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版本号：中赞招字(2025)第022号20251207001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印台区机关事务管理服务中心保洁社会化管理项目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中赞招字(2025)第022号</w:t>
      </w:r>
      <w:r>
        <w:br/>
      </w:r>
      <w:r>
        <w:br/>
      </w:r>
      <w:r>
        <w:br/>
      </w:r>
    </w:p>
    <w:p>
      <w:pPr>
        <w:pStyle w:val="null3"/>
        <w:jc w:val="center"/>
        <w:outlineLvl w:val="2"/>
      </w:pPr>
      <w:r>
        <w:rPr>
          <w:rFonts w:ascii="仿宋_GB2312" w:hAnsi="仿宋_GB2312" w:cs="仿宋_GB2312" w:eastAsia="仿宋_GB2312"/>
          <w:sz w:val="28"/>
          <w:b/>
        </w:rPr>
        <w:t>铜川市印台区机关事务管理服务中心</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铜川市印台区机关事务管理服务中心</w:t>
      </w:r>
      <w:r>
        <w:rPr>
          <w:rFonts w:ascii="仿宋_GB2312" w:hAnsi="仿宋_GB2312" w:cs="仿宋_GB2312" w:eastAsia="仿宋_GB2312"/>
        </w:rPr>
        <w:t>委托，拟对</w:t>
      </w:r>
      <w:r>
        <w:rPr>
          <w:rFonts w:ascii="仿宋_GB2312" w:hAnsi="仿宋_GB2312" w:cs="仿宋_GB2312" w:eastAsia="仿宋_GB2312"/>
        </w:rPr>
        <w:t>印台区机关事务管理服务中心保洁社会化管理项目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中赞招字(2025)第022号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印台区机关事务管理服务中心保洁社会化管理项目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印台区机关大院及纪委（质监局老院子）办公楼保洁的管理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采购包1（印台区机关事务管理服务中心保洁社会化管理项目）：属于专门面向中小企业采购。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1、具有合法有效的营业执照等国家规定的相关证明：出具合法有效的营业执照或事业单位法人证书等国家规定的相关证明， 自然人参与的提供其身份证明。</w:t>
      </w:r>
    </w:p>
    <w:p>
      <w:pPr>
        <w:pStyle w:val="null3"/>
      </w:pPr>
      <w:r>
        <w:rPr>
          <w:rFonts w:ascii="仿宋_GB2312" w:hAnsi="仿宋_GB2312" w:cs="仿宋_GB2312" w:eastAsia="仿宋_GB2312"/>
        </w:rPr>
        <w:t>2、具有良好的财务状况：提供具有财务审计资质单位出具的2024年度财务报告或递交响应文件前六个月内其基本账户银行出具的资信证明或政府采购信用担保机构出具的投标担保函。</w:t>
      </w:r>
    </w:p>
    <w:p>
      <w:pPr>
        <w:pStyle w:val="null3"/>
      </w:pPr>
      <w:r>
        <w:rPr>
          <w:rFonts w:ascii="仿宋_GB2312" w:hAnsi="仿宋_GB2312" w:cs="仿宋_GB2312" w:eastAsia="仿宋_GB2312"/>
        </w:rPr>
        <w:t>3、依法缴纳税收和社会保障资金的良好记录：提供2025年任意2个月缴纳证明（无需缴纳提供相应证明文件）依法缴纳税收和社会保障资金。</w:t>
      </w:r>
    </w:p>
    <w:p>
      <w:pPr>
        <w:pStyle w:val="null3"/>
      </w:pPr>
      <w:r>
        <w:rPr>
          <w:rFonts w:ascii="仿宋_GB2312" w:hAnsi="仿宋_GB2312" w:cs="仿宋_GB2312" w:eastAsia="仿宋_GB2312"/>
        </w:rPr>
        <w:t>4、授权书：法定代表人参加磋商的，须提供法人身份证明 书，法定代表人授权他人参加磋商的，须提供法定代表人授权委托书（附法定代表人、被授权人身份证复印件）。</w:t>
      </w:r>
    </w:p>
    <w:p>
      <w:pPr>
        <w:pStyle w:val="null3"/>
      </w:pPr>
      <w:r>
        <w:rPr>
          <w:rFonts w:ascii="仿宋_GB2312" w:hAnsi="仿宋_GB2312" w:cs="仿宋_GB2312" w:eastAsia="仿宋_GB2312"/>
        </w:rPr>
        <w:t>5、信用查询：供应商不得为“信用中国”网站（www.creditchi na.gov.cn）中列入重大税收违法案件当事人名单的供应商，不得为中国政府采购网（www. ccgp.gov.cn）政府采购严重违法失信行为记 录名单中被财政部门禁止参加政府采购活动的供应商、不得为中国执行信息公开网（http://z xgk.court.gov.cn）中列入名单的供应商。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铜川市印台区机关事务管理服务中心经办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13399193382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代理服务费收费标准：参照国家计委计价格[2002 ]1980号及发改办价格[2003]857号通知规定收取，由成交供应商在领取成交通知书前向采购代理机构交纳采购服务费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铜川市印台区机关事务管理服务中心</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铜川市印台区机关事务管理服务中心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铜川市印台区机关事务管理服务中心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《印台区机关保洁服务考核办法》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地址：陕西省铜川市印台区延安路幸福佳苑3号楼5层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印台区机关大院及纪委（质监局老院子）办公楼保洁的管理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印台区机关事务管理服务中心保洁社会化管理项目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标的名称：印台区机关事务管理服务中心保洁社会化管理项目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210"/>
              <w:jc w:val="left"/>
            </w:pPr>
            <w:r>
              <w:rPr>
                <w:rFonts w:ascii="仿宋_GB2312" w:hAnsi="仿宋_GB2312" w:cs="仿宋_GB2312" w:eastAsia="仿宋_GB2312"/>
                <w:sz w:val="21"/>
                <w:color w:val="000000"/>
              </w:rPr>
              <w:t>1、具体要求：需配备17名保洁人员(包含一名管理人员)</w:t>
            </w:r>
            <w:r>
              <w:rPr>
                <w:rFonts w:ascii="仿宋_GB2312" w:hAnsi="仿宋_GB2312" w:cs="仿宋_GB2312" w:eastAsia="仿宋_GB2312"/>
              </w:rPr>
              <w:t xml:space="preserve"> </w:t>
            </w:r>
            <w:r>
              <w:rPr>
                <w:rFonts w:ascii="仿宋_GB2312" w:hAnsi="仿宋_GB2312" w:cs="仿宋_GB2312" w:eastAsia="仿宋_GB2312"/>
                <w:sz w:val="21"/>
                <w:color w:val="000000"/>
              </w:rPr>
              <w:t>对保洁区域进行全天保洁。包含保洁所需用品及</w:t>
            </w:r>
            <w:r>
              <w:rPr>
                <w:rFonts w:ascii="仿宋_GB2312" w:hAnsi="仿宋_GB2312" w:cs="仿宋_GB2312" w:eastAsia="仿宋_GB2312"/>
                <w:sz w:val="21"/>
                <w:color w:val="000000"/>
              </w:rPr>
              <w:t>500元以下维修：</w:t>
            </w:r>
            <w:r>
              <w:rPr>
                <w:rFonts w:ascii="仿宋_GB2312" w:hAnsi="仿宋_GB2312" w:cs="仿宋_GB2312" w:eastAsia="仿宋_GB2312"/>
              </w:rPr>
              <w:t xml:space="preserve"> </w:t>
            </w:r>
            <w:r>
              <w:rPr>
                <w:rFonts w:ascii="仿宋_GB2312" w:hAnsi="仿宋_GB2312" w:cs="仿宋_GB2312" w:eastAsia="仿宋_GB2312"/>
                <w:sz w:val="21"/>
                <w:color w:val="000000"/>
              </w:rPr>
              <w:t>卫生间灯、换气扇、小便池、拖把池等维修及更换；大盘纸、草酸、扫把、拖把、垃圾袋、洗衣粉、马桶刷、洗手液、抹布、消毒剂、檀香、卫生球、洁厕净；口罩、手套、毛巾、鞋帽、工作服等用品自备。</w:t>
            </w:r>
          </w:p>
          <w:p>
            <w:pPr>
              <w:pStyle w:val="null3"/>
              <w:spacing w:before="240"/>
              <w:ind w:right="165"/>
              <w:jc w:val="left"/>
            </w:pPr>
            <w:r>
              <w:rPr>
                <w:rFonts w:ascii="仿宋_GB2312" w:hAnsi="仿宋_GB2312" w:cs="仿宋_GB2312" w:eastAsia="仿宋_GB2312"/>
                <w:sz w:val="21"/>
                <w:color w:val="000000"/>
              </w:rPr>
              <w:t>2、保洁区域内地面定时打扫、全天保洁，确保地面干净、</w:t>
            </w:r>
            <w:r>
              <w:rPr>
                <w:rFonts w:ascii="仿宋_GB2312" w:hAnsi="仿宋_GB2312" w:cs="仿宋_GB2312" w:eastAsia="仿宋_GB2312"/>
              </w:rPr>
              <w:t xml:space="preserve"> </w:t>
            </w:r>
            <w:r>
              <w:rPr>
                <w:rFonts w:ascii="仿宋_GB2312" w:hAnsi="仿宋_GB2312" w:cs="仿宋_GB2312" w:eastAsia="仿宋_GB2312"/>
                <w:sz w:val="21"/>
                <w:color w:val="000000"/>
              </w:rPr>
              <w:t>无尘土、无污渍。</w:t>
            </w:r>
          </w:p>
          <w:p>
            <w:pPr>
              <w:pStyle w:val="null3"/>
              <w:spacing w:before="90"/>
              <w:ind w:right="210"/>
              <w:jc w:val="left"/>
            </w:pPr>
            <w:r>
              <w:rPr>
                <w:rFonts w:ascii="仿宋_GB2312" w:hAnsi="仿宋_GB2312" w:cs="仿宋_GB2312" w:eastAsia="仿宋_GB2312"/>
                <w:sz w:val="21"/>
                <w:color w:val="000000"/>
              </w:rPr>
              <w:t>3、卫生间定时打扫、全天保洁，地面干净，设施光洁、无污渍，无异味，墙角无蛛网积尘，门窗无尘土污渍。</w:t>
            </w:r>
          </w:p>
          <w:p>
            <w:pPr>
              <w:pStyle w:val="null3"/>
              <w:spacing w:before="195"/>
              <w:ind w:right="240"/>
              <w:jc w:val="left"/>
            </w:pPr>
            <w:r>
              <w:rPr>
                <w:rFonts w:ascii="仿宋_GB2312" w:hAnsi="仿宋_GB2312" w:cs="仿宋_GB2312" w:eastAsia="仿宋_GB2312"/>
                <w:sz w:val="21"/>
                <w:color w:val="000000"/>
              </w:rPr>
              <w:t>4、保洁区域垃圾桶一日一清、擦拭及时、无污渍、外观干</w:t>
            </w:r>
            <w:r>
              <w:rPr>
                <w:rFonts w:ascii="仿宋_GB2312" w:hAnsi="仿宋_GB2312" w:cs="仿宋_GB2312" w:eastAsia="仿宋_GB2312"/>
              </w:rPr>
              <w:t xml:space="preserve"> </w:t>
            </w:r>
            <w:r>
              <w:rPr>
                <w:rFonts w:ascii="仿宋_GB2312" w:hAnsi="仿宋_GB2312" w:cs="仿宋_GB2312" w:eastAsia="仿宋_GB2312"/>
                <w:sz w:val="21"/>
                <w:color w:val="000000"/>
              </w:rPr>
              <w:t>净卫生，垃圾倾倒指定垃圾点，集中堆放，严禁焚烧。</w:t>
            </w:r>
          </w:p>
          <w:p>
            <w:pPr>
              <w:pStyle w:val="null3"/>
              <w:spacing w:before="195"/>
              <w:ind w:right="285"/>
              <w:jc w:val="left"/>
            </w:pPr>
            <w:r>
              <w:rPr>
                <w:rFonts w:ascii="仿宋_GB2312" w:hAnsi="仿宋_GB2312" w:cs="仿宋_GB2312" w:eastAsia="仿宋_GB2312"/>
                <w:sz w:val="21"/>
                <w:color w:val="000000"/>
              </w:rPr>
              <w:t>5、区机关大院洒水降尘，机关大院及纪委（质监局老院子）办公楼的垃圾分类督导。</w:t>
            </w:r>
          </w:p>
          <w:p>
            <w:pPr>
              <w:pStyle w:val="null3"/>
            </w:pPr>
            <w:r>
              <w:rPr>
                <w:rFonts w:ascii="仿宋_GB2312" w:hAnsi="仿宋_GB2312" w:cs="仿宋_GB2312" w:eastAsia="仿宋_GB2312"/>
                <w:sz w:val="21"/>
                <w:color w:val="000000"/>
              </w:rPr>
              <w:t>6、其他：根据防控的要求，保洁人员需对保洁区域(尤其是卫生间、电梯、门把手等公共区域)每天定时进行消毒处理，确保安全及相关保洁消杀记录。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需配备17名保洁人员(包含一名管理人员)对保洁区域进行全天保洁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包含保洁所需用品及500元以下维修设备设施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1、具体要求：需配备17名保洁人员(包含一名管理人员) 对保洁区域进行全天保洁。包含保洁所需用品及500元以下维修： 卫生间灯、换气扇、小便池、拖把池等维修及更换；大盘纸、草酸、扫把、拖把、垃圾袋、洗衣粉、马桶刷、洗手液、抹布、消毒剂、檀香、卫生球、洁厕净；口罩、手套、毛巾、鞋帽、工作服等用品自备。 2、保洁区域内地面定时打扫、全天保洁，确保地面干净、 无尘土、无污渍。 3、卫生间定时打扫、全天保洁，地面干净，设施光洁、无污渍，无异味，墙角无蛛网积尘，门窗无尘土污渍。 4、保洁区域垃圾桶一日一清、擦拭及时、无污渍、外观干 净卫生，垃圾倾倒指定垃圾点，集中堆放，严禁焚烧。 5、区机关大院洒水降尘，机关大院及纪委（质监局老院子）办公楼的垃圾分类督导。 6、其他：根据防控的要求，保洁人员需对保洁区域(尤其是卫生间、电梯、门把手等公共区域)每天定时进行消毒处理，确保安全及相关保洁消杀记录。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《印台区机关保洁服务考核办法》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按月结算，保洁清扫服务每满一个月考核结算一次，其绩效服务费按《印台区机关保洁服务考核办法》以实际考核格次确定费额支付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未按合同要求提供服务或服务质量不能满足本次磋商要求，甲方会同监督机构、采购代理机构有权终止合同和对乙方违约行为进行追究，同时按《中华人民共和国政府采购法》的有关规定，进行相应的处罚。 (二)乙方若发生重大失误，甲方有权采取终止合同或其他形式对乙方予以惩处。 (三)甲方不得在规定时间内无故拖延乙方保洁服务费用的结算支付，否则视为违约，违约金按同期银行存款利率计算。</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1、采购人与保洁人员无任何劳务合同关系，一切费用由成交单位支付。 2、一切服务质量符合采购人及监督机构服务质量考评标准。 3、(本期服务期满后，采购人依据考核情况决定是否续签服务合同，本项目累计服务期不超过24个月)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递交响应文件前六个月内其基本账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具有合法有效的营业执照等国家规定的相关证明</w:t>
            </w:r>
          </w:p>
        </w:tc>
        <w:tc>
          <w:tcPr>
            <w:tcW w:type="dxa" w:w="3322"/>
          </w:tcPr>
          <w:p>
            <w:pPr>
              <w:pStyle w:val="null3"/>
            </w:pPr>
            <w:r>
              <w:rPr>
                <w:rFonts w:ascii="仿宋_GB2312" w:hAnsi="仿宋_GB2312" w:cs="仿宋_GB2312" w:eastAsia="仿宋_GB2312"/>
              </w:rPr>
              <w:t>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提供具有财务审计资质单位出具的2024年度财务报告或递交响应文件前六个月内其基本账户银行出具的资信证明或政府采购信用担保机构出具的投标担保函。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提供2025年任意2个月缴纳证明（无需缴纳提供相应证明文件）依法缴纳税收和社会保障资金。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法定代表人参加磋商的，须提供法人身份证明 书，法定代表人授权他人参加磋商的，须提供法定代表人授权委托书（附法定代表人、被授权人身份证复印件）。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 na.gov.cn）中列入重大税收违法案件当事人名单的供应商，不得为中国政府采购网（www. ccgp.gov.cn）政府采购严重违法失信行为记 录名单中被财政部门禁止参加政府采购活动的供应商、不得为中国执行信息公开网（http://z xgk.court.gov.cn）中列入名单的供应商。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针对本项目的保洁服务方案，方案 详细、具体、可行，整体设想周密完善，能满足项目要求，根据响应程度优计7.1-10分， 良计4.1-7分 , 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有日常卫生保洁服务的标准和措施 , 且合理、可行、科学、符合本项目需求、安全措施和文明作业等要求，根据响应程度优计7.1-10分，良计4.1-7分，一般计1.0-4.0分。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自检措施</w:t>
            </w:r>
          </w:p>
        </w:tc>
        <w:tc>
          <w:tcPr>
            <w:tcW w:type="dxa" w:w="2492"/>
          </w:tcPr>
          <w:p>
            <w:pPr>
              <w:pStyle w:val="null3"/>
            </w:pPr>
            <w:r>
              <w:rPr>
                <w:rFonts w:ascii="仿宋_GB2312" w:hAnsi="仿宋_GB2312" w:cs="仿宋_GB2312" w:eastAsia="仿宋_GB2312"/>
              </w:rPr>
              <w:t>有日常卫生保洁服务质量自检措施 , 且合理、可行、科学、符合本项目需求，根据响应程度优计7.1-10 分， 良计4.1-7分，一般计1.0-4.0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供应商提供特殊时段（重大活动、 重大节假日等）、特殊天气、高峰期及其他特殊情况的应急保障方案 , 方案合理性且可操作性强，根据响应程度优计7.1-10分，良计4.1- 7分，一般计1.0-4.0分。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w:t>
            </w:r>
          </w:p>
        </w:tc>
        <w:tc>
          <w:tcPr>
            <w:tcW w:type="dxa" w:w="2492"/>
          </w:tcPr>
          <w:p>
            <w:pPr>
              <w:pStyle w:val="null3"/>
            </w:pPr>
            <w:r>
              <w:rPr>
                <w:rFonts w:ascii="仿宋_GB2312" w:hAnsi="仿宋_GB2312" w:cs="仿宋_GB2312" w:eastAsia="仿宋_GB2312"/>
              </w:rPr>
              <w:t>具体可行的人员组织安排，提供项目管理机构、工作职能组织运行图， 阐述项目经理的管理职责、内部管 理的职责分工。日常管理制度完善 、程序规范，具有可操作性，根据 响应程度优计7.1-10分，良计4.1- 7分，一般计1.0-4.0分。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设备设施投入管理</w:t>
            </w:r>
          </w:p>
        </w:tc>
        <w:tc>
          <w:tcPr>
            <w:tcW w:type="dxa" w:w="2492"/>
          </w:tcPr>
          <w:p>
            <w:pPr>
              <w:pStyle w:val="null3"/>
            </w:pPr>
            <w:r>
              <w:rPr>
                <w:rFonts w:ascii="仿宋_GB2312" w:hAnsi="仿宋_GB2312" w:cs="仿宋_GB2312" w:eastAsia="仿宋_GB2312"/>
              </w:rPr>
              <w:t>供应商提供拟投入本次保洁服务项目的专用设备、工具等，满足本项目的实际需要，各类设备、工具数量、比例适当的，根据响应程度优 计7.1-10分， 良计4.1-7分，一般计1.0-4.0分。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根据卫生保洁内容及要求制定服务承诺书，并制定处罚制度。提供质量保证计划和岗前培训内容，根据响应程度优计7.1-10分， 良计4.1- 7分，一般计1.0-4.0分。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 ( 以合同签订时间为准）同类项目业绩，每提供一个得2分，满分10分 。以中标通知书或合同为准。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满足采购文件要求且最终报价最低的报价为评标基准价，其价格分为 满分。 报价得分=（评标基准价 / 最终报价报价） ×价格权值×100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