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版本号：SXBH-ZFCG-2025-13720251210001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铜川市印台区西固灌区续建配套与现代化改造项目勘察设计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SXBH-ZFCG-2025-137</w:t>
      </w:r>
      <w:r>
        <w:br/>
      </w:r>
      <w:r>
        <w:br/>
      </w:r>
      <w:r>
        <w:br/>
      </w:r>
    </w:p>
    <w:p>
      <w:pPr>
        <w:pStyle w:val="null3"/>
        <w:jc w:val="center"/>
        <w:outlineLvl w:val="2"/>
      </w:pPr>
      <w:r>
        <w:rPr>
          <w:rFonts w:ascii="仿宋_GB2312" w:hAnsi="仿宋_GB2312" w:cs="仿宋_GB2312" w:eastAsia="仿宋_GB2312"/>
          <w:sz w:val="28"/>
          <w:b/>
        </w:rPr>
        <w:t>铜川市印台区水务局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铜川市印台区水务局</w:t>
      </w:r>
      <w:r>
        <w:rPr>
          <w:rFonts w:ascii="仿宋_GB2312" w:hAnsi="仿宋_GB2312" w:cs="仿宋_GB2312" w:eastAsia="仿宋_GB2312"/>
        </w:rPr>
        <w:t>委托，拟对</w:t>
      </w:r>
      <w:r>
        <w:rPr>
          <w:rFonts w:ascii="仿宋_GB2312" w:hAnsi="仿宋_GB2312" w:cs="仿宋_GB2312" w:eastAsia="仿宋_GB2312"/>
        </w:rPr>
        <w:t>铜川市印台区西固灌区续建配套与现代化改造项目勘察设计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SXBH-ZFCG-2025-137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铜川市印台区西固灌区续建配套与现代化改造项目勘察设计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西固灌区设计灌溉面积1.5万亩，计划改造内容主要有首部泵站工程、输水管道工程、自动化信息化工程建设及其他附属设施等。实施勘察设计并提交成果文件。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采购包1（铜川市印台区西固灌区续建配套与现代化改造项目勘察设计）：属于专门面向中小企业采购。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有依法缴纳社会保障资金的良好记录：提供磋商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具有良好的商业信誉：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p>
      <w:pPr>
        <w:pStyle w:val="null3"/>
      </w:pPr>
      <w:r>
        <w:rPr>
          <w:rFonts w:ascii="仿宋_GB2312" w:hAnsi="仿宋_GB2312" w:cs="仿宋_GB2312" w:eastAsia="仿宋_GB2312"/>
        </w:rPr>
        <w:t>6、法定代表人证明书或法定代表人授权书：法定代表人参加磋商的，须提供法定代表人证明书及本人身份证复印件；法定代表人授权他人参加磋商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9、非联合体磋商：本项目不接受联合体磋商；（提供声明）供应商需在项目电子化交易系统中按要求上传相应证明文件并进行电子签章。</w:t>
      </w:r>
    </w:p>
    <w:p>
      <w:pPr>
        <w:pStyle w:val="null3"/>
      </w:pPr>
      <w:r>
        <w:rPr>
          <w:rFonts w:ascii="仿宋_GB2312" w:hAnsi="仿宋_GB2312" w:cs="仿宋_GB2312" w:eastAsia="仿宋_GB2312"/>
        </w:rPr>
        <w:t>10、企业资质要求：供应商须具备建设行政主管部门颁发的工程设计综合资质甲级或水利行业工程设计乙级及以上资质或水利行业（灌溉排涝）专业乙级及以上资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陕西省铜川市印台区重兴北路122号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慕亚兵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0919-2683110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王欢乐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19109199902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单位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铜川市印台区水务局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联系人：王欢乐</w:t>
      </w:r>
    </w:p>
    <w:p>
      <w:pPr>
        <w:pStyle w:val="null3"/>
      </w:pPr>
      <w:r>
        <w:rPr>
          <w:rFonts w:ascii="仿宋_GB2312" w:hAnsi="仿宋_GB2312" w:cs="仿宋_GB2312" w:eastAsia="仿宋_GB2312"/>
        </w:rPr>
        <w:t>联系电话：19109199902</w:t>
      </w:r>
    </w:p>
    <w:p>
      <w:pPr>
        <w:pStyle w:val="null3"/>
      </w:pPr>
      <w:r>
        <w:rPr>
          <w:rFonts w:ascii="仿宋_GB2312" w:hAnsi="仿宋_GB2312" w:cs="仿宋_GB2312" w:eastAsia="仿宋_GB2312"/>
        </w:rPr>
        <w:t>地址：陕西省铜川市印台区惠民佳苑8号楼2楼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西固灌区设计灌溉面积1.5万亩，计划改造内容主要有首部泵站工程、输水管道工程、自动化信息化工程建设及其他附属设施等。实施勘察设计并提交成果文件。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630,300.00</w:t>
      </w:r>
    </w:p>
    <w:p>
      <w:pPr>
        <w:pStyle w:val="null3"/>
      </w:pPr>
      <w:r>
        <w:rPr>
          <w:rFonts w:ascii="仿宋_GB2312" w:hAnsi="仿宋_GB2312" w:cs="仿宋_GB2312" w:eastAsia="仿宋_GB2312"/>
        </w:rPr>
        <w:t>采购包最高限价（元）: 630,300.00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标的名称：设计编制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一、工程概况：西固灌区设计灌溉面积1.5万亩，计划改造内容主要有首部泵站工程、输水管道工程、自动化信息化工程建设及其他附属设施等。实施勘察设计并提交成果文件。</w:t>
            </w:r>
          </w:p>
          <w:p>
            <w:pPr>
              <w:pStyle w:val="null3"/>
            </w:pPr>
            <w:r>
              <w:rPr>
                <w:rFonts w:ascii="仿宋_GB2312" w:hAnsi="仿宋_GB2312" w:cs="仿宋_GB2312" w:eastAsia="仿宋_GB2312"/>
              </w:rPr>
              <w:t>二、基本原则要求：</w:t>
            </w:r>
            <w:r>
              <w:br/>
            </w:r>
            <w:r>
              <w:rPr>
                <w:rFonts w:ascii="仿宋_GB2312" w:hAnsi="仿宋_GB2312" w:cs="仿宋_GB2312" w:eastAsia="仿宋_GB2312"/>
              </w:rPr>
              <w:t xml:space="preserve"> 1、按照国家现行行业规范要求进行设计；</w:t>
            </w:r>
            <w:r>
              <w:br/>
            </w:r>
            <w:r>
              <w:rPr>
                <w:rFonts w:ascii="仿宋_GB2312" w:hAnsi="仿宋_GB2312" w:cs="仿宋_GB2312" w:eastAsia="仿宋_GB2312"/>
              </w:rPr>
              <w:t xml:space="preserve"> 2、充分考虑运行中可能出现的各种情况，选择经济、合理的方案；</w:t>
            </w:r>
            <w:r>
              <w:br/>
            </w:r>
            <w:r>
              <w:rPr>
                <w:rFonts w:ascii="仿宋_GB2312" w:hAnsi="仿宋_GB2312" w:cs="仿宋_GB2312" w:eastAsia="仿宋_GB2312"/>
              </w:rPr>
              <w:t xml:space="preserve"> 3、选用技术先进，运行可靠，经济合理的设备及便于操作和管理的工艺流程。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本项目所属行业为：其他未列明行业。（按照《工信部 国家统计局 发改委 财政 部 工信部联企业》中小企业划型标准（〔2011〕300 号）规定：从业人员300人以下的为中小微型企业。其中，从业人员100人及以上的为中型企业；从业人员10人及以上的为小型企业；从业人员10人以下的为微型企业。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合同签订后支付合同价的30%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项目所有内容完成并设计成果资料通过专家审查合格，并经相关主管部门批复后支付合同价的50%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建设项目主体完工后支付剩余尾款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楼，联系人：王欢乐，联系电话：0919-2700992）。3、若电子投标文件与纸质投标文件不一致的，以电子投标文件为准。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 ( 包括审计报告、资产负债表、利润表、现金流量表、附注等全部内容 , 成立时间至提交响应文件截止时间不足一年的可提供成立后任意时段的资产负债表)，或提交响应文件截止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磋商的，须提供法定代表人证明书及本人身份证复印件；法定代表人授权他人参加磋商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工程设计综合资质甲级或水利行业工程设计乙级及以上资质或水利行业（灌溉排涝）专业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磋商报价不能高于最高限价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A、供应商的磋商报价有选择性报价或者磋商报价重新计算后超过本项目采购预算或者最高限价的； B、供应商未经过正常渠道领取采购文件，或供应商名称与领取采购文件时登记的供应商名称不符的；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I、提供虚假技术性能指标。J、实质性内容不满足、未完全未响应磋商要求或擅自改动采购清单的； K、响应文件的关键内容字迹模糊、无法辨认的；L、不符合法律、法规规定的其它实质性要求的。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项目总体设计方案</w:t>
            </w:r>
          </w:p>
        </w:tc>
        <w:tc>
          <w:tcPr>
            <w:tcW w:type="dxa" w:w="2492"/>
          </w:tcPr>
          <w:p>
            <w:pPr>
              <w:pStyle w:val="null3"/>
            </w:pPr>
            <w:r>
              <w:rPr>
                <w:rFonts w:ascii="仿宋_GB2312" w:hAnsi="仿宋_GB2312" w:cs="仿宋_GB2312" w:eastAsia="仿宋_GB2312"/>
              </w:rPr>
              <w:t>（1）提供本项目的设计方案，计0.1-3分，未提供不计分；（2）提供本项目的设计标准，计0.1-3分，未提供不计分；（3）提供本项目的设计内容，计0.1-3分，未提供不计分；（4）提供本项目的设计深度方案，计0.1-3分，未提供不计分；（5）提供本项目的成本可控性设计方案，计0.1-3分，未提供不计分；（6）提供本项目的多方协同设计考量方案，计0.1-3分，未提供不计分；（7）提供本项目的后期运维优化设计方案，计0.1-3分，未提供不计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（1）提供本项目的背景、内容及意义理解方案，计0.1-3分，未提供不计分；（2）提供本项目的重点内容分析方案，计0.1-3分，未提供不计分；（3）提供本项目内容全面认知方案，计0.1-3分，未提供不计分；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提供本项目的设计目标定位方案，计0.1-3分，未提供不计分；（2）提供本项目的现状调研方案，计0.1-3分，未提供不计分；（3）提供本项目的功能布局规划方案，计0.1-3分，未提供不计分；（4）提供本项目的设计风格方案，计0.1-3分，未提供不计分；（5）提供本项目的绿色环保方案，计0.1-3分，未提供不计分；（6）提供本项目的可持续发展方案，计0.1-3分，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1）提供本项目的勘察设计质量保证措施方案，计0.1-3分，未提供不计分；（2）提供本项目的勘察设计进度保证措施方案，计0.1-3分，未提供不计分；（3）提供本项目的勘察设计安全保证措施方案，计0.1-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重点、难点分析的对策措施</w:t>
            </w:r>
          </w:p>
        </w:tc>
        <w:tc>
          <w:tcPr>
            <w:tcW w:type="dxa" w:w="2492"/>
          </w:tcPr>
          <w:p>
            <w:pPr>
              <w:pStyle w:val="null3"/>
            </w:pPr>
            <w:r>
              <w:rPr>
                <w:rFonts w:ascii="仿宋_GB2312" w:hAnsi="仿宋_GB2312" w:cs="仿宋_GB2312" w:eastAsia="仿宋_GB2312"/>
              </w:rPr>
              <w:t>（1）提供对本项目实施面临的重点、难点进行分析，计0.1-3分，未提供不计分；（2）提供对本项目重点、难点的应对措施，计0.1-3分，未提供不计分；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（1）提供本项目设计交底与技术支持，计0.1-3分，未提供不计分；（2）提供本项目过程跟踪服务方案，计0.1-3分，未提供不计分；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1.拟派项目负责人为高级职称，得4分；项目负责人为中级职称，得2分。 评审依据：提供拟派项目负责人的身份证；相应专业职称证书或注册证书，评审时以加盖供应商公章的证书复印件为准，未提供以上资料的相应人员不予认定和赋分。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（1）提供本项目的质量承诺，计0.1-3分，未提供不计分；（2）提供本项目的售后跟踪服务承诺，计0.1-3分，未提供不计分；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以合同或中标（成交）通知书的形式提供供应商近五年（2020年至今）同类业绩，每一份计2分，计满6分为止。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价格分统一采用低价优先法计算，即满足磋商文件要求且价格最低的投标评审价为评标基准价，其价格分为满分。其他投标人的价格分统一按照下列公式计算：价格分=(评标基准价／投标评审价)×100×价格权值 注：符合磋商文件规定的中小企业、监狱企业、残疾人福利性单位优惠条件的投标人，价格给予10%的扣除，用扣除后的价格参与评审。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