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版本号：HAZB-2025-00820250402001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一窗通办“三合一照相机”采购项目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HAZB-2025-008</w:t>
      </w:r>
      <w:r>
        <w:br/>
      </w:r>
      <w:r>
        <w:br/>
      </w:r>
      <w:r>
        <w:br/>
      </w:r>
    </w:p>
    <w:p>
      <w:pPr>
        <w:pStyle w:val="null3"/>
        <w:jc w:val="center"/>
        <w:outlineLvl w:val="2"/>
      </w:pPr>
      <w:r>
        <w:rPr>
          <w:rFonts w:ascii="仿宋_GB2312" w:hAnsi="仿宋_GB2312" w:cs="仿宋_GB2312" w:eastAsia="仿宋_GB2312"/>
          <w:sz w:val="28"/>
          <w:b/>
        </w:rPr>
        <w:t>铜川市公安局印台分局</w:t>
      </w:r>
    </w:p>
    <w:p>
      <w:pPr>
        <w:pStyle w:val="null3"/>
        <w:jc w:val="center"/>
        <w:outlineLvl w:val="2"/>
      </w:pPr>
      <w:r>
        <w:rPr>
          <w:rFonts w:ascii="仿宋_GB2312" w:hAnsi="仿宋_GB2312" w:cs="仿宋_GB2312" w:eastAsia="仿宋_GB2312"/>
          <w:sz w:val="28"/>
          <w:b/>
        </w:rPr>
        <w:t>陕西弘安工程管理有限责任公司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陕西弘安工程管理有限责任公司</w:t>
      </w:r>
      <w:r>
        <w:rPr>
          <w:rFonts w:ascii="仿宋_GB2312" w:hAnsi="仿宋_GB2312" w:cs="仿宋_GB2312" w:eastAsia="仿宋_GB2312"/>
        </w:rPr>
        <w:t>（以下简称“代理机构”）受</w:t>
      </w:r>
      <w:r>
        <w:rPr>
          <w:rFonts w:ascii="仿宋_GB2312" w:hAnsi="仿宋_GB2312" w:cs="仿宋_GB2312" w:eastAsia="仿宋_GB2312"/>
        </w:rPr>
        <w:t>铜川市公安局印台分局</w:t>
      </w:r>
      <w:r>
        <w:rPr>
          <w:rFonts w:ascii="仿宋_GB2312" w:hAnsi="仿宋_GB2312" w:cs="仿宋_GB2312" w:eastAsia="仿宋_GB2312"/>
        </w:rPr>
        <w:t>委托，拟对</w:t>
      </w:r>
      <w:r>
        <w:rPr>
          <w:rFonts w:ascii="仿宋_GB2312" w:hAnsi="仿宋_GB2312" w:cs="仿宋_GB2312" w:eastAsia="仿宋_GB2312"/>
        </w:rPr>
        <w:t>一窗通办“三合一照相机”采购项目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HAZB-2025-008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一窗通办“三合一照相机”采购项目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一窗通办“三合一照相机”采购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w:t>
      </w:r>
    </w:p>
    <w:p>
      <w:pPr>
        <w:pStyle w:val="null3"/>
      </w:pPr>
      <w:r>
        <w:rPr>
          <w:rFonts w:ascii="仿宋_GB2312" w:hAnsi="仿宋_GB2312" w:cs="仿宋_GB2312" w:eastAsia="仿宋_GB2312"/>
        </w:rPr>
        <w:t>2、具有良好的商业信誉：供应商不得为“信用中国(www.creditchina.gov.cn)”中列入重大税收违法失信主体、严重失信主体名单及政府采购严重违法失信行为记录名单查询的供应商；不得在“中国执行信息公开网( http://zxgk.court.gov.cn)”被列为失信被执行人；不得为“中国政府采购网(www.ccgp.gov. cn)”政府采购严重违法失信行为记录名单中被财政部门禁止参加政府采购活动的供应商；供应商为企业的，不得被列入“国家企业信用信息公示系统(http://www.gsxt.gov.cn/index.ht ml)”行政处罚信息、经营异常名录信息及严重违法失信名单；</w:t>
      </w:r>
    </w:p>
    <w:p>
      <w:pPr>
        <w:pStyle w:val="null3"/>
      </w:pPr>
      <w:r>
        <w:rPr>
          <w:rFonts w:ascii="仿宋_GB2312" w:hAnsi="仿宋_GB2312" w:cs="仿宋_GB2312" w:eastAsia="仿宋_GB2312"/>
        </w:rPr>
        <w:t>3、具有履行合同所必需的设备和专业技术能力：具有履行合同所必需的设备和专业技术能力；（提供声明）</w:t>
      </w:r>
    </w:p>
    <w:p>
      <w:pPr>
        <w:pStyle w:val="null3"/>
      </w:pPr>
      <w:r>
        <w:rPr>
          <w:rFonts w:ascii="仿宋_GB2312" w:hAnsi="仿宋_GB2312" w:cs="仿宋_GB2312" w:eastAsia="仿宋_GB2312"/>
        </w:rPr>
        <w:t>4、参加本次政府采购活动前3年内在经营活动中没有重大违法记录或被起诉：参加本次政府采购活动前3年内在经营活动中没有重大违法记录或被起诉；（提供声明）</w:t>
      </w:r>
    </w:p>
    <w:p>
      <w:pPr>
        <w:pStyle w:val="null3"/>
      </w:pPr>
      <w:r>
        <w:rPr>
          <w:rFonts w:ascii="仿宋_GB2312" w:hAnsi="仿宋_GB2312" w:cs="仿宋_GB2312" w:eastAsia="仿宋_GB2312"/>
        </w:rPr>
        <w:t>5、单位负责人为同一人或存在直接控股、管理关系的不同供应商，不得参加本项目中同一合同项下的政府采购活动：单位负责人为同一人或存在直接控股、管理关系的不同供应商，不得参加本项目中同一合同项下的政府采购活动；（提供声明）</w:t>
      </w:r>
    </w:p>
    <w:p>
      <w:pPr>
        <w:pStyle w:val="null3"/>
      </w:pPr>
      <w:r>
        <w:rPr>
          <w:rFonts w:ascii="仿宋_GB2312" w:hAnsi="仿宋_GB2312" w:cs="仿宋_GB2312" w:eastAsia="仿宋_GB2312"/>
        </w:rPr>
        <w:t>6、法人身份证明或法人授权书：法定代表人参加投标的，须提供法定代表人证明书及本人身份证复印件；法定代表人授权他人参加投标的，须提供法定代表人授权委托书并出示授权代表的身份证复印件。采购文件中凡是需要法定代表人签字盖章之处，非法人单位的负责人均参照执行；</w:t>
      </w:r>
    </w:p>
    <w:p>
      <w:pPr>
        <w:pStyle w:val="null3"/>
      </w:pPr>
      <w:r>
        <w:rPr>
          <w:rFonts w:ascii="仿宋_GB2312" w:hAnsi="仿宋_GB2312" w:cs="仿宋_GB2312" w:eastAsia="仿宋_GB2312"/>
        </w:rPr>
        <w:t>7、非联合体投标：本项目不接受联合体；</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铜川市公安局印台分局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铜川市印台区同官路38号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铜川市公安局印台分局经办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18992917929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陕西弘安工程管理有限责任公司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铜川市新区鼎丰国际 14层 1403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李成博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15009199499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铜川市印台区政府采购管理股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孟繁胜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0919-4191018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代理服务费收费标准：依据国家计委颁布《招标代理服务收费管理暂行办法》（计价格[2002]1980号）文件的有关规定执行，以成交金额为计算基数，按差额定率累进法计算。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铜川市公安局印台分局</w:t>
      </w:r>
      <w:r>
        <w:rPr>
          <w:rFonts w:ascii="仿宋_GB2312" w:hAnsi="仿宋_GB2312" w:cs="仿宋_GB2312" w:eastAsia="仿宋_GB2312"/>
        </w:rPr>
        <w:t>和</w:t>
      </w:r>
      <w:r>
        <w:rPr>
          <w:rFonts w:ascii="仿宋_GB2312" w:hAnsi="仿宋_GB2312" w:cs="仿宋_GB2312" w:eastAsia="仿宋_GB2312"/>
        </w:rPr>
        <w:t>陕西弘安工程管理有限责任公司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铜川市公安局印台分局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陕西弘安工程管理有限责任公司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铜川市公安局印台分局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陕西弘安工程管理有限责任公司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符合国家相关行业标准。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陕西弘安工程管理有限责任公司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陕西弘安工程管理有限责任公司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陕西弘安工程管理有限责任公司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联系人：李成博</w:t>
      </w:r>
    </w:p>
    <w:p>
      <w:pPr>
        <w:pStyle w:val="null3"/>
      </w:pPr>
      <w:r>
        <w:rPr>
          <w:rFonts w:ascii="仿宋_GB2312" w:hAnsi="仿宋_GB2312" w:cs="仿宋_GB2312" w:eastAsia="仿宋_GB2312"/>
        </w:rPr>
        <w:t>联系电话：15009199499</w:t>
      </w:r>
    </w:p>
    <w:p>
      <w:pPr>
        <w:pStyle w:val="null3"/>
      </w:pPr>
      <w:r>
        <w:rPr>
          <w:rFonts w:ascii="仿宋_GB2312" w:hAnsi="仿宋_GB2312" w:cs="仿宋_GB2312" w:eastAsia="仿宋_GB2312"/>
        </w:rPr>
        <w:t>地址：铜川市新区鼎丰国际 14层 1403 室</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一窗通办“三合一照相机”采购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三合一照相机</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标的名称：三合一照相机</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三合一照相机</w:t>
            </w:r>
          </w:p>
        </w:tc>
        <w:tc>
          <w:tcPr>
            <w:tcW w:type="dxa" w:w="2076"/>
          </w:tcPr>
          <w:p>
            <w:pPr>
              <w:pStyle w:val="null3"/>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）系统自带电脑一体化主机，双核四线程以上处理器，内存</w:t>
            </w:r>
            <w:r>
              <w:rPr>
                <w:rFonts w:ascii="仿宋_GB2312" w:hAnsi="仿宋_GB2312" w:cs="仿宋_GB2312" w:eastAsia="仿宋_GB2312"/>
                <w:sz w:val="21"/>
              </w:rPr>
              <w:t>≥16G,</w:t>
            </w:r>
            <w:r>
              <w:rPr>
                <w:rFonts w:ascii="仿宋_GB2312" w:hAnsi="仿宋_GB2312" w:cs="仿宋_GB2312" w:eastAsia="仿宋_GB2312"/>
                <w:sz w:val="21"/>
              </w:rPr>
              <w:t>固态硬盘</w:t>
            </w:r>
            <w:r>
              <w:rPr>
                <w:rFonts w:ascii="仿宋_GB2312" w:hAnsi="仿宋_GB2312" w:cs="仿宋_GB2312" w:eastAsia="仿宋_GB2312"/>
                <w:sz w:val="21"/>
              </w:rPr>
              <w:t>≥</w:t>
            </w:r>
            <w:r>
              <w:rPr>
                <w:rFonts w:ascii="仿宋_GB2312" w:hAnsi="仿宋_GB2312" w:cs="仿宋_GB2312" w:eastAsia="仿宋_GB2312"/>
                <w:sz w:val="21"/>
              </w:rPr>
              <w:t>256G;</w:t>
            </w:r>
            <w:r>
              <w:rPr>
                <w:rFonts w:ascii="仿宋_GB2312" w:hAnsi="仿宋_GB2312" w:cs="仿宋_GB2312" w:eastAsia="仿宋_GB2312"/>
                <w:sz w:val="21"/>
              </w:rPr>
              <w:t>桌面化摆放不占空间。</w:t>
            </w:r>
          </w:p>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人像相片拍摄功能：单反相机拍摄，配置自动云台，可以通过跟踪人脸位置自动调整相机角度保证人像居中，群众可以实现自助拍摄驾驶证、身份证和出入境护照三种规格的相片，身份证相片可以实现自助拍摄、自动剪裁处理、自动上传至陕西省二代证数字相片质量检测平台并返回结果；同时可以实现人工拍摄驾驶证、身份证和出入境规格的相片；身份证相片质量检测项要完全和省厅身份证相片检测平台检测标准一致。拍摄人像显示功能：可实现大屏幕实时显示拍摄的相片，并能从至少三张相片优选最满意的相片上传检测，可以视频预览拍摄效果。</w:t>
            </w:r>
          </w:p>
          <w:p>
            <w:pPr>
              <w:pStyle w:val="null3"/>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）自动清理人像复杂背景功能：可以自定义背景色，并可通过</w:t>
            </w:r>
            <w:r>
              <w:rPr>
                <w:rFonts w:ascii="仿宋_GB2312" w:hAnsi="仿宋_GB2312" w:cs="仿宋_GB2312" w:eastAsia="仿宋_GB2312"/>
                <w:sz w:val="21"/>
              </w:rPr>
              <w:t>RGB</w:t>
            </w:r>
            <w:r>
              <w:rPr>
                <w:rFonts w:ascii="仿宋_GB2312" w:hAnsi="仿宋_GB2312" w:cs="仿宋_GB2312" w:eastAsia="仿宋_GB2312"/>
                <w:sz w:val="21"/>
              </w:rPr>
              <w:t>自定义背景色，自动去除各种复杂背景中的任意元素，拍摄环境不需要布设白色背景布（板）。</w:t>
            </w:r>
          </w:p>
          <w:p>
            <w:pPr>
              <w:pStyle w:val="null3"/>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）兼容白发：</w:t>
            </w:r>
            <w:r>
              <w:rPr>
                <w:rFonts w:ascii="仿宋_GB2312" w:hAnsi="仿宋_GB2312" w:cs="仿宋_GB2312" w:eastAsia="仿宋_GB2312"/>
                <w:sz w:val="21"/>
              </w:rPr>
              <w:t>AI</w:t>
            </w:r>
            <w:r>
              <w:rPr>
                <w:rFonts w:ascii="仿宋_GB2312" w:hAnsi="仿宋_GB2312" w:cs="仿宋_GB2312" w:eastAsia="仿宋_GB2312"/>
                <w:sz w:val="21"/>
              </w:rPr>
              <w:t>智能识别主体，白发智能识别。</w:t>
            </w:r>
          </w:p>
          <w:p>
            <w:pPr>
              <w:pStyle w:val="null3"/>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）双屏显示：双屏可同步显示自助拍摄画面；一端触摸屏可实现自助拍摄，另一端民警可实现人工拍摄操作。</w:t>
            </w:r>
          </w:p>
          <w:p>
            <w:pPr>
              <w:pStyle w:val="null3"/>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能够实现身份证自助受理功能，人像识别比对摄像头</w:t>
            </w:r>
            <w:r>
              <w:rPr>
                <w:rFonts w:ascii="仿宋_GB2312" w:hAnsi="仿宋_GB2312" w:cs="仿宋_GB2312" w:eastAsia="仿宋_GB2312"/>
                <w:sz w:val="21"/>
              </w:rPr>
              <w:t>≥</w:t>
            </w:r>
            <w:r>
              <w:rPr>
                <w:rFonts w:ascii="仿宋_GB2312" w:hAnsi="仿宋_GB2312" w:cs="仿宋_GB2312" w:eastAsia="仿宋_GB2312"/>
                <w:sz w:val="21"/>
              </w:rPr>
              <w:t>500</w:t>
            </w:r>
            <w:r>
              <w:rPr>
                <w:rFonts w:ascii="仿宋_GB2312" w:hAnsi="仿宋_GB2312" w:cs="仿宋_GB2312" w:eastAsia="仿宋_GB2312"/>
                <w:sz w:val="21"/>
              </w:rPr>
              <w:t>万像素，身份证指纹仪和阅读器符合公安部标准，并提供回执单打印端口。</w:t>
            </w:r>
          </w:p>
          <w:p>
            <w:pPr>
              <w:pStyle w:val="null3"/>
            </w:pPr>
            <w:r>
              <w:rPr>
                <w:rFonts w:ascii="仿宋_GB2312" w:hAnsi="仿宋_GB2312" w:cs="仿宋_GB2312" w:eastAsia="仿宋_GB2312"/>
                <w:sz w:val="21"/>
              </w:rPr>
              <w:t>注：技术参数与性能指标中带</w:t>
            </w:r>
            <w:r>
              <w:rPr>
                <w:rFonts w:ascii="仿宋_GB2312" w:hAnsi="仿宋_GB2312" w:cs="仿宋_GB2312" w:eastAsia="仿宋_GB2312"/>
                <w:sz w:val="21"/>
              </w:rPr>
              <w:t>●</w:t>
            </w:r>
            <w:r>
              <w:rPr>
                <w:rFonts w:ascii="仿宋_GB2312" w:hAnsi="仿宋_GB2312" w:cs="仿宋_GB2312" w:eastAsia="仿宋_GB2312"/>
                <w:sz w:val="21"/>
              </w:rPr>
              <w:t>的为重要指标，不允许负偏离。</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7个工作日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符合国家相关行业标准。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采购内容所有范围、验收合格后1年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成交人未按合同要求提供货物与服务或货物与服务质量不能满足合同要求，且在规定时间内未使采购人满意的，采购人有权在对其支付的服务款项中进行违约扣除，必要时可以终止采购合同并上报同级监管部门。</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三年任一年度的经会计师事务所或审计机构审计的财务审计报告(包括审计报告、资产负债表、利润表、现金流量表、所有者权益变动表附注等全部内容，成立时间至提交响应文件截止时间不足一年的可提供成立后任意时段的资产负债表)和财务情况说明书，或提交响应文件前六个月内其基本存款账户开户银行出具的资信证明和基本存款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供应商不得为“信用中国(www.creditchina.gov.cn)”中列入重大税收违法失信主体、严重失信主体名单及政府采购严重违法失信行为记录名单查询的供应商；不得在“中国执行信息公开网( http://zxgk.court.gov.cn)”被列为失信被执行人；不得为“中国政府采购网(www.ccgp.gov. cn)”政府采购严重违法失信行为记录名单中被财政部门禁止参加政府采购活动的供应商；供应商为企业的，不得被列入“国家企业信用信息公示系统(http://www.gsxt.gov.cn/index.ht ml)”行政处罚信息、经营异常名录信息及严重违法失信名单；</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具有履行合同所必需的设备和专业技术能力；（提供声明）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参加本次政府采购活动前3年内在经营活动中没有重大违法记录或被起诉</w:t>
            </w:r>
          </w:p>
        </w:tc>
        <w:tc>
          <w:tcPr>
            <w:tcW w:type="dxa" w:w="3322"/>
          </w:tcPr>
          <w:p>
            <w:pPr>
              <w:pStyle w:val="null3"/>
            </w:pPr>
            <w:r>
              <w:rPr>
                <w:rFonts w:ascii="仿宋_GB2312" w:hAnsi="仿宋_GB2312" w:cs="仿宋_GB2312" w:eastAsia="仿宋_GB2312"/>
              </w:rPr>
              <w:t>参加本次政府采购活动前3年内在经营活动中没有重大违法记录或被起诉；（提供声明）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单位负责人为同一人或存在直接控股、管理关系的不同供应商，不得参加本项目中同一合同项下的政府采购活动</w:t>
            </w:r>
          </w:p>
        </w:tc>
        <w:tc>
          <w:tcPr>
            <w:tcW w:type="dxa" w:w="3322"/>
          </w:tcPr>
          <w:p>
            <w:pPr>
              <w:pStyle w:val="null3"/>
            </w:pPr>
            <w:r>
              <w:rPr>
                <w:rFonts w:ascii="仿宋_GB2312" w:hAnsi="仿宋_GB2312" w:cs="仿宋_GB2312" w:eastAsia="仿宋_GB2312"/>
              </w:rPr>
              <w:t>单位负责人为同一人或存在直接控股、管理关系的不同供应商，不得参加本项目中同一合同项下的政府采购活动；（提供声明）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法人身份证明或法人授权书</w:t>
            </w:r>
          </w:p>
        </w:tc>
        <w:tc>
          <w:tcPr>
            <w:tcW w:type="dxa" w:w="3322"/>
          </w:tcPr>
          <w:p>
            <w:pPr>
              <w:pStyle w:val="null3"/>
            </w:pPr>
            <w:r>
              <w:rPr>
                <w:rFonts w:ascii="仿宋_GB2312" w:hAnsi="仿宋_GB2312" w:cs="仿宋_GB2312" w:eastAsia="仿宋_GB2312"/>
              </w:rPr>
              <w:t>法定代表人参加投标的，须提供法定代表人证明书及本人身份证复印件；法定代表人授权他人参加投标的，须提供法定代表人授权委托书并出示授权代表的身份证复印件。采购文件中凡是需要法定代表人签字盖章之处，非法人单位的负责人均参照执行；</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投标人必须按照招标文件的规定和要求在投标文件中指定的页面落款处加盖公章并由法定代表人或被授权人签名（或盖章），其余页面逐页盖公章，否则将作为无效投标文件处理。招标文件凡是要求法定代表人签名或盖章之处，非法人单位的负责人均参照执行。</w:t>
            </w:r>
          </w:p>
        </w:tc>
        <w:tc>
          <w:tcPr>
            <w:tcW w:type="dxa" w:w="1661"/>
          </w:tcPr>
          <w:p>
            <w:pPr>
              <w:pStyle w:val="null3"/>
            </w:pPr>
            <w:r>
              <w:rPr>
                <w:rFonts w:ascii="仿宋_GB2312" w:hAnsi="仿宋_GB2312" w:cs="仿宋_GB2312" w:eastAsia="仿宋_GB2312"/>
              </w:rPr>
              <w:t>开标一览表 法人证明书.docx 供应商类似项目业绩一览表.docx 中小企业声明函 商务应答表 投标人应提交的相关资格证明材料 法人授权书.docx 产品技术参数表 投标函 残疾人福利性单位声明函 标的清单 投标文件封面 实施方案.docx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投标文件所有报价未超过最高限价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提交首次投标文件的截止之日起不少于90天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A、投标人的投标报价有选择性报价或者投标报价重新计算后超过本项目采购预算或者最高限价的； B、投标人未经过正常渠道领取招标文件，或投标人名称与领取招标文件时登记的投标人不符的； C、投标人针对同一项目递交两份或多份内容不同的投标文件，未书面声明哪一份是有效的或出现选择性报价的； D、提供虚假资质、虚假资料、虚假证明（包括第三方提供的虚假证明）；出现虚假应答、承诺、声明的，除按无效投标文件处理外，还将按照政府采购的有关规定进行处罚； E、投标人在商务响应方面附加了采购单位难以接受的条件或条款的； F、在政府采购或其它重大项目履约过程中有不良记录或未能按期履约的； G、投标人使用虚假印章或印章无法证实为真实有效； H、报价子目出现漏项或报价与要求不符的； I、提供虚假技术性能指标。 J、实质性内容不满足、未完全未响应招标要求或擅自改动采购清单的； K、投标文件的关键内容字迹模糊、无法辨认的； L、不符合法律、法规规定的其它实质性要求的。</w:t>
            </w:r>
          </w:p>
        </w:tc>
        <w:tc>
          <w:tcPr>
            <w:tcW w:type="dxa" w:w="1661"/>
          </w:tcPr>
          <w:p>
            <w:pPr>
              <w:pStyle w:val="null3"/>
            </w:pPr>
            <w:r>
              <w:rPr>
                <w:rFonts w:ascii="仿宋_GB2312" w:hAnsi="仿宋_GB2312" w:cs="仿宋_GB2312" w:eastAsia="仿宋_GB2312"/>
              </w:rPr>
              <w:t>开标一览表 法人证明书.docx 供应商类似项目业绩一览表.docx 中小企业声明函 商务应答表 投标人应提交的相关资格证明材料 法人授权书.docx 产品技术参数表 投标函 残疾人福利性单位声明函 标的清单 投标文件封面 实施方案.docx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该方案包含：①总体实施方案；②计划进度安排；③项目团队配备；④项目实施过程中质量保证；⑤安装调试方案；⑥项目验收方案。完整提供上述6项内容的得12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②培训内容；③培训计划安排；④人员安排；完整提供上述4项内容的得12分；每有一项未提供扣3分，扣完为止；每有一处有缺陷扣2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有具体的售后服务方案,该方案包含：①质量保证期限及质量保证的范围承诺；②生产厂商售后服务承诺；③售后服务保障措施；④售后人员配置安排计划；⑤故障处理响应时间。完整提供上述5项内容的得10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针对本项目有履约能力,该方案包含：①资金筹措；②仓储设施；③运输工具；④人员素质；⑤管理水平。 完整提供上述5项内容的得10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有具体的质量保证方案，该方案包含：①整体配置具有合理性、一致性、兼容性；②产品品牌、型号、产地明确，备品配件供应有保障；③产品性能、使用寿命及效果；④质量保证措施。完整提供上述4项内容的得12分；每有一项未提供扣3分，扣完为止；每有一处有缺陷扣2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以合同形式提供投标人2022年4月至今同类项目业绩（以合同签订日期为准），（业绩以合同复印件为依据）每份计2分，计满10分为止。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vMerge/>
          </w:tcPr>
          <w:p/>
        </w:tc>
        <w:tc>
          <w:tcPr>
            <w:tcW w:type="dxa" w:w="1661"/>
          </w:tcPr>
          <w:p>
            <w:pPr>
              <w:pStyle w:val="null3"/>
            </w:pPr>
            <w:r>
              <w:rPr>
                <w:rFonts w:ascii="仿宋_GB2312" w:hAnsi="仿宋_GB2312" w:cs="仿宋_GB2312" w:eastAsia="仿宋_GB2312"/>
              </w:rPr>
              <w:t>突发情况应急预案</w:t>
            </w:r>
          </w:p>
        </w:tc>
        <w:tc>
          <w:tcPr>
            <w:tcW w:type="dxa" w:w="2492"/>
          </w:tcPr>
          <w:p>
            <w:pPr>
              <w:pStyle w:val="null3"/>
            </w:pPr>
            <w:r>
              <w:rPr>
                <w:rFonts w:ascii="仿宋_GB2312" w:hAnsi="仿宋_GB2312" w:cs="仿宋_GB2312" w:eastAsia="仿宋_GB2312"/>
              </w:rPr>
              <w:t>针对本项目有具体的突发情况应急预案，该方案包含：①运输中可能出现的紧急情况外理方式；② 预防各类突发情况；完整提供上述2项内容的得4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 响应报价得分=(基准价／响应报价)×价格权值×100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详见附件：法人授权书.docx</w:t>
      </w:r>
    </w:p>
    <w:p>
      <w:pPr>
        <w:pStyle w:val="null3"/>
        <w:ind w:firstLine="960"/>
      </w:pPr>
      <w:r>
        <w:rPr>
          <w:rFonts w:ascii="仿宋_GB2312" w:hAnsi="仿宋_GB2312" w:cs="仿宋_GB2312" w:eastAsia="仿宋_GB2312"/>
        </w:rPr>
        <w:t>详见附件：法人证明书.docx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