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版本号：中赞招字(2025)第004号20250415001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2025年动物防疫社会化服务项目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中赞招字(2025)第004号</w:t>
      </w:r>
      <w:r>
        <w:br/>
      </w:r>
      <w:r>
        <w:br/>
      </w:r>
      <w:r>
        <w:br/>
      </w:r>
    </w:p>
    <w:p>
      <w:pPr>
        <w:pStyle w:val="null3"/>
        <w:jc w:val="center"/>
        <w:outlineLvl w:val="2"/>
      </w:pPr>
      <w:r>
        <w:rPr>
          <w:rFonts w:ascii="仿宋_GB2312" w:hAnsi="仿宋_GB2312" w:cs="仿宋_GB2312" w:eastAsia="仿宋_GB2312"/>
          <w:sz w:val="28"/>
          <w:b/>
        </w:rPr>
        <w:t>铜川市印台区动物卫生监督所</w:t>
      </w:r>
    </w:p>
    <w:p>
      <w:pPr>
        <w:pStyle w:val="null3"/>
        <w:jc w:val="center"/>
        <w:outlineLvl w:val="2"/>
      </w:pPr>
      <w:r>
        <w:rPr>
          <w:rFonts w:ascii="仿宋_GB2312" w:hAnsi="仿宋_GB2312" w:cs="仿宋_GB2312" w:eastAsia="仿宋_GB2312"/>
          <w:sz w:val="28"/>
          <w:b/>
        </w:rPr>
        <w:t>中赞国际项目管理有限公司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中赞国际项目管理有限公司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铜川市印台区动物卫生监督所</w:t>
      </w:r>
      <w:r>
        <w:rPr>
          <w:rFonts w:ascii="仿宋_GB2312" w:hAnsi="仿宋_GB2312" w:cs="仿宋_GB2312" w:eastAsia="仿宋_GB2312"/>
        </w:rPr>
        <w:t>委托，拟对</w:t>
      </w:r>
      <w:r>
        <w:rPr>
          <w:rFonts w:ascii="仿宋_GB2312" w:hAnsi="仿宋_GB2312" w:cs="仿宋_GB2312" w:eastAsia="仿宋_GB2312"/>
        </w:rPr>
        <w:t>2025年动物防疫社会化服务项目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中赞招字(2025)第004号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2025年动物防疫社会化服务项目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动物防疫社会化服务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采购包1（2025年动物防疫社会化服务项目）：属于专门面向小微企业采购。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 民办非企业单位登记证书（以上四种形式的资料提供任何一种即可）， 自然人提供身份证。供应商需在项目电子化交易系统中按要求上传相应证明文件并进行电子签章。（提供复印件并加盖公章）</w:t>
      </w:r>
    </w:p>
    <w:p>
      <w:pPr>
        <w:pStyle w:val="null3"/>
      </w:pPr>
      <w:r>
        <w:rPr>
          <w:rFonts w:ascii="仿宋_GB2312" w:hAnsi="仿宋_GB2312" w:cs="仿宋_GB2312" w:eastAsia="仿宋_GB2312"/>
        </w:rPr>
        <w:t>2、项目负责人具有执业兽医师资格证书：供应商需提供相关证明材料</w:t>
      </w:r>
    </w:p>
    <w:p>
      <w:pPr>
        <w:pStyle w:val="null3"/>
      </w:pPr>
      <w:r>
        <w:rPr>
          <w:rFonts w:ascii="仿宋_GB2312" w:hAnsi="仿宋_GB2312" w:cs="仿宋_GB2312" w:eastAsia="仿宋_GB2312"/>
        </w:rPr>
        <w:t>3、履行合同所必需的设备和专业技术能力的声明：具备履行合同所必需的设备和专业技术能力。供应商需在项目电子化 交易系统中按要求上传相应证明文件并进行电子签章。（提供声明并加盖公章）</w:t>
      </w:r>
    </w:p>
    <w:p>
      <w:pPr>
        <w:pStyle w:val="null3"/>
      </w:pPr>
      <w:r>
        <w:rPr>
          <w:rFonts w:ascii="仿宋_GB2312" w:hAnsi="仿宋_GB2312" w:cs="仿宋_GB2312" w:eastAsia="仿宋_GB2312"/>
        </w:rPr>
        <w:t>4、参加本次政府采购活动前3年内在经营活动中没有重大违法记录或被起诉的声明：参加本次政府采购活动前3年内在经营活动中没有重大违法记录或被起诉。供应商需在项目电子化交易系统中按要求上传相应证明文件并进行电子签章。（提供声明并加盖公章）</w:t>
      </w:r>
    </w:p>
    <w:p>
      <w:pPr>
        <w:pStyle w:val="null3"/>
      </w:pPr>
      <w:r>
        <w:rPr>
          <w:rFonts w:ascii="仿宋_GB2312" w:hAnsi="仿宋_GB2312" w:cs="仿宋_GB2312" w:eastAsia="仿宋_GB2312"/>
        </w:rPr>
        <w:t>5、具有良好的商业信誉：供应商不得为“信用中国(www.creditchina.gov.cn)” 中列入重大税收违法失信主体、严重失信主体名单及政府采购严重违法失信行为记录名单查询的供应商；不得在“ 中国执行信息公开网 (http://zxgk.court.gov.cn)”被列为失信被执行人；不得被列入“ 国家企业信用信息公示系统 (http://www.gsxt.gov.cn/index.html)”行政处罚信息、经营异常名录信息及严重违法失信名单；不得为“ 中国政府采购网 (www.ccgp.gov.cn)”政府采购严重违法失信行为记录名单中被财政部门禁止参加政府采购活动的供应商。供应商需在项目电子化交易系统中按要求上传相应证明文件并进行电子签章。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6、法定代表人证明书和授权委托书：法定代表人参加投标的，须提供法定代表人证明书及本人身份证复印件并出示身份 证原件；法定代表人授权他人参加投标的，须提供法定代表人授权委托书并出示授权代表的身份证原件。采购文件中凡是需要 法定代表人签字盖章之处，非法人单位的负责人均参照执行。供应商需在项目电子化交易系统中按要求上传相应证明文件并进行电子签章。（提供原件并签章）</w:t>
      </w:r>
    </w:p>
    <w:p>
      <w:pPr>
        <w:pStyle w:val="null3"/>
      </w:pPr>
      <w:r>
        <w:rPr>
          <w:rFonts w:ascii="仿宋_GB2312" w:hAnsi="仿宋_GB2312" w:cs="仿宋_GB2312" w:eastAsia="仿宋_GB2312"/>
        </w:rPr>
        <w:t>7、非联合体投标的声明：本项目不接受联合体投标。供应商需在项目电子化交易系统中按要求上传相应证明文件并进行电子签章。（提供声明并加盖公章）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铜川市印台区动物卫生监督所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印台区城关街道河东村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铜川市印台区动物卫生监督所经办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13992996420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中赞国际项目管理有限公司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铜川市印台区延安路幸福佳苑3号楼5层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13152295000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铜川市印台区动物卫生监督所</w:t>
      </w:r>
      <w:r>
        <w:rPr>
          <w:rFonts w:ascii="仿宋_GB2312" w:hAnsi="仿宋_GB2312" w:cs="仿宋_GB2312" w:eastAsia="仿宋_GB2312"/>
        </w:rPr>
        <w:t>和</w:t>
      </w:r>
      <w:r>
        <w:rPr>
          <w:rFonts w:ascii="仿宋_GB2312" w:hAnsi="仿宋_GB2312" w:cs="仿宋_GB2312" w:eastAsia="仿宋_GB2312"/>
        </w:rPr>
        <w:t>中赞国际项目管理有限公司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铜川市印台区动物卫生监督所</w:t>
      </w:r>
      <w:r>
        <w:rPr>
          <w:rFonts w:ascii="仿宋_GB2312" w:hAnsi="仿宋_GB2312" w:cs="仿宋_GB2312" w:eastAsia="仿宋_GB2312"/>
        </w:rPr>
        <w:t>负责解释。除上述招标文件内容，其他内容由</w:t>
      </w:r>
      <w:r>
        <w:rPr>
          <w:rFonts w:ascii="仿宋_GB2312" w:hAnsi="仿宋_GB2312" w:cs="仿宋_GB2312" w:eastAsia="仿宋_GB2312"/>
        </w:rPr>
        <w:t>中赞国际项目管理有限公司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铜川市印台区动物卫生监督所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中赞国际项目管理有限公司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畜禽应免密度达到100%，免疫抗体达到70%以上。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联系人：赵思宇</w:t>
      </w:r>
    </w:p>
    <w:p>
      <w:pPr>
        <w:pStyle w:val="null3"/>
      </w:pPr>
      <w:r>
        <w:rPr>
          <w:rFonts w:ascii="仿宋_GB2312" w:hAnsi="仿宋_GB2312" w:cs="仿宋_GB2312" w:eastAsia="仿宋_GB2312"/>
        </w:rPr>
        <w:t>联系电话：13152295000</w:t>
      </w:r>
    </w:p>
    <w:p>
      <w:pPr>
        <w:pStyle w:val="null3"/>
      </w:pPr>
      <w:r>
        <w:rPr>
          <w:rFonts w:ascii="仿宋_GB2312" w:hAnsi="仿宋_GB2312" w:cs="仿宋_GB2312" w:eastAsia="仿宋_GB2312"/>
        </w:rPr>
        <w:t>地址：铜川市印台区延安路幸福佳苑3号楼5层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动物防疫社会化服务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标的名称：300000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畜禽应免密度达到100%，免疫抗体达到70%以上。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供应商应提供健全的财务会计制度的证明材料 。提供近三年任意一年的经会计师事务所或审计机构审计的财务审计报告(包括审计报告、资 产负债表、利润表、现金流量表、附注等全部内容，成立时间至提交响应文件截止时间不足一年的可提供成立后任意时段的资产负债表)， 或投标前六个月内其基本存款账户开户银行出具的资信证明，或信用担保机构出具的担保函；供应商需在项目电子化交易系统中按要求上传相应证明文件并进行电子签章。（提供复印件并加盖公章）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 , 不得再参加该采购项目的其他采购活动。供应商需在项目电子化交易系统中按要求填写《 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 民办非企业单位登记证书（以上四种形式的资料提供任何一种即可）， 自然人提供身份证。供应商需在项目电子化交易系统中按要求上传相应证明文件并进行电子签章。（提供复印件并加盖公章）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项目负责人具有执业兽医师资格证书</w:t>
            </w:r>
          </w:p>
        </w:tc>
        <w:tc>
          <w:tcPr>
            <w:tcW w:type="dxa" w:w="3322"/>
          </w:tcPr>
          <w:p>
            <w:pPr>
              <w:pStyle w:val="null3"/>
            </w:pPr>
            <w:r>
              <w:rPr>
                <w:rFonts w:ascii="仿宋_GB2312" w:hAnsi="仿宋_GB2312" w:cs="仿宋_GB2312" w:eastAsia="仿宋_GB2312"/>
              </w:rPr>
              <w:t>供应商需提供相关证明材料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履行合同所必需的设备和专业技术能力的声明</w:t>
            </w:r>
          </w:p>
        </w:tc>
        <w:tc>
          <w:tcPr>
            <w:tcW w:type="dxa" w:w="3322"/>
          </w:tcPr>
          <w:p>
            <w:pPr>
              <w:pStyle w:val="null3"/>
            </w:pPr>
            <w:r>
              <w:rPr>
                <w:rFonts w:ascii="仿宋_GB2312" w:hAnsi="仿宋_GB2312" w:cs="仿宋_GB2312" w:eastAsia="仿宋_GB2312"/>
              </w:rPr>
              <w:t>具备履行合同所必需的设备和专业技术能力。供应商需在项目电子化 交易系统中按要求上传相应证明文件并进行电子签章。（提供声明并加盖公章）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参加本次政府采购活动前3年内在经营活动中没有重大违法记录或被起诉的声明</w:t>
            </w:r>
          </w:p>
        </w:tc>
        <w:tc>
          <w:tcPr>
            <w:tcW w:type="dxa" w:w="3322"/>
          </w:tcPr>
          <w:p>
            <w:pPr>
              <w:pStyle w:val="null3"/>
            </w:pPr>
            <w:r>
              <w:rPr>
                <w:rFonts w:ascii="仿宋_GB2312" w:hAnsi="仿宋_GB2312" w:cs="仿宋_GB2312" w:eastAsia="仿宋_GB2312"/>
              </w:rPr>
              <w:t>参加本次政府采购活动前3年内在经营活动中没有重大违法记录或被起诉。供应商需在项目电子化交易系统中按要求上传相应证明文件并进行电子签章。（提供声明并加盖公章）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 中列入重大税收违法失信主体、严重失信主体名单及政府采购严重违法失信行为记录名单查询的供应商；不得在“ 中国执行信息公开网 (http://zxgk.court.gov.cn)”被列为失信被执行人；不得被列入“ 国家企业信用信息公示系统 (http://www.gsxt.gov.cn/index.html)”行政处罚信息、经营异常名录信息及严重违法失信名单；不得为“ 中国政府采购网 (www.ccgp.gov.cn)”政府采购严重违法失信行为记录名单中被财政部门禁止参加政府采购活动的供应商。供应商需在项目电子化交易系统中按要求上传相应证明文件并进行电子签章。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法定代表人证明书和授权委托书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 证原件；法定代表人授权他人参加投标的，须提供法定代表人授权委托书并出示授权代表的身份证原件。采购文件中凡是需要 法定代表人签字盖章之处，非法人单位的负责人均参照执行。供应商需在项目电子化交易系统中按要求上传相应证明文件并进行电子签章。（提供原件并签章）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非联合体投标的声明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本项目不接受联合体投标。供应商需在项目电子化交易系统中按要求上传相应证明文件并进行电子签章。（提供声明并加盖公章）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开标一览表 投标函 类似项目业绩一览表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自合同签订之日起至2025年11月30日</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投标函 类似项目业绩一览表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经过有效性和符合性审核合格的投标人，其商务应答完全响应招标文件商务要求的计8分。优于招标文件要求的每项另计1分，最多加2分。不完全响应的计0分。（招标文件商务要求为最低要求，不得负偏离）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质量保证措施合理完善、全面得6.1-10分；质量保证措施较为完善、全面得3.1-6分；质量保证措施不全面得0-3分。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实施进度保障措施</w:t>
            </w:r>
          </w:p>
        </w:tc>
        <w:tc>
          <w:tcPr>
            <w:tcW w:type="dxa" w:w="2492"/>
          </w:tcPr>
          <w:p>
            <w:pPr>
              <w:pStyle w:val="null3"/>
            </w:pPr>
            <w:r>
              <w:rPr>
                <w:rFonts w:ascii="仿宋_GB2312" w:hAnsi="仿宋_GB2312" w:cs="仿宋_GB2312" w:eastAsia="仿宋_GB2312"/>
              </w:rPr>
              <w:t>实施进度保障措施得当可行得6.1-10分；实施进度保障措施较为可行得3.1-6分；实施进度保障措施可行性较低，措施不够全面得0-3分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服务设备配置</w:t>
            </w:r>
          </w:p>
        </w:tc>
        <w:tc>
          <w:tcPr>
            <w:tcW w:type="dxa" w:w="2492"/>
          </w:tcPr>
          <w:p>
            <w:pPr>
              <w:pStyle w:val="null3"/>
            </w:pPr>
            <w:r>
              <w:rPr>
                <w:rFonts w:ascii="仿宋_GB2312" w:hAnsi="仿宋_GB2312" w:cs="仿宋_GB2312" w:eastAsia="仿宋_GB2312"/>
              </w:rPr>
              <w:t>服务设备配置合理完善、全面得6.1-10分；服务设备配置较为完善、全面得3.1-6分；服务设备配置不全面全面得0-3分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应急保障预案</w:t>
            </w:r>
          </w:p>
        </w:tc>
        <w:tc>
          <w:tcPr>
            <w:tcW w:type="dxa" w:w="2492"/>
          </w:tcPr>
          <w:p>
            <w:pPr>
              <w:pStyle w:val="null3"/>
            </w:pPr>
            <w:r>
              <w:rPr>
                <w:rFonts w:ascii="仿宋_GB2312" w:hAnsi="仿宋_GB2312" w:cs="仿宋_GB2312" w:eastAsia="仿宋_GB2312"/>
              </w:rPr>
              <w:t>应急保障预案合理完善、全面得6.1-10分；应急保障预案较为完善、全面得3.1-6分；应急保障预案不全面得0-3分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方案描述非常详细，人员配置科学合理，数量充足，经验丰富，证明材料详尽，得6.1-10分；方案描述较详细，人员配置较合理，数量较充足，经验一般，证明材料较为详尽，得3.1-6分；方案描述简单，人员配置不够合理，数量欠缺，经验不足，证明材料不足，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投标人具有2022年1月至今（以合同签订日期为准）的同类项目业绩，投标文件中提供合同复印件加盖公章，每提供一个得1分，本项最高得5分。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总体服务方案详细、思路清晰，可行性高，针对性强，与采购人需求契合度高，得10.1-15分；总体服务方案较详细，可行性较高，针对性较强，与采购人需求契合度一般，得5.1-10分；总体服务方案合理性、可行性简单，针对性一般，与采购人需求契合度低，得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