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版本号：SXBH-ZFCG-2025-02720250425001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印台区2025年产业培训项目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SXBH-ZFCG-2025-027</w:t>
      </w:r>
      <w:r>
        <w:br/>
      </w:r>
      <w:r>
        <w:br/>
      </w:r>
      <w:r>
        <w:br/>
      </w:r>
    </w:p>
    <w:p>
      <w:pPr>
        <w:pStyle w:val="null3"/>
        <w:jc w:val="center"/>
        <w:outlineLvl w:val="2"/>
      </w:pPr>
      <w:r>
        <w:rPr>
          <w:rFonts w:ascii="仿宋_GB2312" w:hAnsi="仿宋_GB2312" w:cs="仿宋_GB2312" w:eastAsia="仿宋_GB2312"/>
          <w:sz w:val="28"/>
          <w:b/>
        </w:rPr>
        <w:t>铜川市印台区农业农村局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铜川市印台区农业农村局</w:t>
      </w:r>
      <w:r>
        <w:rPr>
          <w:rFonts w:ascii="仿宋_GB2312" w:hAnsi="仿宋_GB2312" w:cs="仿宋_GB2312" w:eastAsia="仿宋_GB2312"/>
        </w:rPr>
        <w:t>委托，拟对</w:t>
      </w:r>
      <w:r>
        <w:rPr>
          <w:rFonts w:ascii="仿宋_GB2312" w:hAnsi="仿宋_GB2312" w:cs="仿宋_GB2312" w:eastAsia="仿宋_GB2312"/>
        </w:rPr>
        <w:t>印台区2025年产业培训项目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印台区2025年产业培训项目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印台区2025年产业培训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采购包1（印台区2025年产业培训项目）：属于专门面向小微企业采购。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供应商需在项目电子化交易系统中按要求上传相应证明文件并进行电子签章。（“中国执行信息公开网”应同时提供法定代表人查询截图且不得被列入以上名单）</w:t>
      </w:r>
    </w:p>
    <w:p>
      <w:pPr>
        <w:pStyle w:val="null3"/>
      </w:pPr>
      <w:r>
        <w:rPr>
          <w:rFonts w:ascii="仿宋_GB2312" w:hAnsi="仿宋_GB2312" w:cs="仿宋_GB2312" w:eastAsia="仿宋_GB2312"/>
        </w:rPr>
        <w:t>3、具有履行合同所必需的设备和专业技术能力的声明：具有履行合同所必需的设备和专业技术能力。供应商需在项目电子化交易系统中按要求上传相应证明文件并进行电子签章。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4、有依法缴纳社会保障资金的良好记录：提供有依法缴纳社会保障资金的良好记录的声明。供应商需在项目电子化交易系统中按要求上传相应证明文件并进行电子签章。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的声明：参加本次政府采购活动前3年内在经营活动中没有重大违法记录或被起诉。供应商需在项目电子化交易系统中按要求上传相应证明文件并进行电子签章。</w:t>
      </w:r>
    </w:p>
    <w:p>
      <w:pPr>
        <w:pStyle w:val="null3"/>
      </w:pPr>
      <w:r>
        <w:rPr>
          <w:rFonts w:ascii="仿宋_GB2312" w:hAnsi="仿宋_GB2312" w:cs="仿宋_GB2312" w:eastAsia="仿宋_GB2312"/>
        </w:rPr>
        <w:t>7、无关联声明：单位负责人为同一人或存在直接控股、管理关系的不同供应商，不得参加本项目中同一合同项下的政府采购活动。供应商需在项目电子化交易系统中按要求上传相应证明文件并进行电子签章。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8、法定代表人证明书或法定代表人授权委托书：法定代表人参加磋商的，须提供法定代表人证明书及本人身份证复印件；法定代表人授权他人参加磋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9、非联合体磋商的声明：不允许联合体磋商。供应商需在项目电子化交易系统中按要求上传相应证明文件并进行电子签章。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铜川市印台区同官路80号（印台区政府院内）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贺建国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15829898952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铜川市印台区农业农村局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联系人：常多多</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印台区2025年产业培训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2025产业培训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标的名称：2025产业培训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印台区2025年产业培训</w:t>
            </w:r>
          </w:p>
        </w:tc>
        <w:tc>
          <w:tcPr>
            <w:tcW w:type="dxa" w:w="2076"/>
          </w:tcPr>
          <w:p>
            <w:pPr>
              <w:pStyle w:val="null3"/>
            </w:pPr>
            <w:r>
              <w:rPr>
                <w:rFonts w:ascii="仿宋_GB2312" w:hAnsi="仿宋_GB2312" w:cs="仿宋_GB2312" w:eastAsia="仿宋_GB2312"/>
              </w:rPr>
              <w:t xml:space="preserve">   1、培训内容：对全区8个镇办72个村450名农民进行培训，包括学习发展壮大农业经济、合作经济、乡村振兴产业发展、农业产业技术服务、实践操作、线上线下指导相结合的培训。</w:t>
            </w:r>
            <w:r>
              <w:br/>
            </w:r>
            <w:r>
              <w:rPr>
                <w:rFonts w:ascii="仿宋_GB2312" w:hAnsi="仿宋_GB2312" w:cs="仿宋_GB2312" w:eastAsia="仿宋_GB2312"/>
              </w:rPr>
              <w:t xml:space="preserve">    2、培训师资：拟请省内和本市农村产业经济、农业技术的知名专家担任培训讲师。</w:t>
            </w:r>
            <w:r>
              <w:br/>
            </w:r>
            <w:r>
              <w:rPr>
                <w:rFonts w:ascii="仿宋_GB2312" w:hAnsi="仿宋_GB2312" w:cs="仿宋_GB2312" w:eastAsia="仿宋_GB2312"/>
              </w:rPr>
              <w:t xml:space="preserve">    3、其他：强化跟踪服务，实时做好政策宣传，技术指导服务、创造发展环境，建立线上交流，经验分享等。</w:t>
            </w:r>
            <w:r>
              <w:br/>
            </w:r>
            <w:r>
              <w:rPr>
                <w:rFonts w:ascii="仿宋_GB2312" w:hAnsi="仿宋_GB2312" w:cs="仿宋_GB2312" w:eastAsia="仿宋_GB2312"/>
              </w:rPr>
              <w:t xml:space="preserve">    4、目标：通过系统性培训，对全区8个镇办72个村约450名人员开展产业技术培训，能够更加清晰明确建立财务管理制度、会计核算制度、运营管理制度，提升管理人员更加熟练掌握日常账务处理和运营管理，财务规范，运营良好。对于参训对象的技术使用提升，促进区域内农业产业经济发展，带动群众增收致富提供有力支撑，进一步夯实全区经济发展和乡村振兴基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项目培训进度达到90%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项目培训完成并验收合格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 求执行、质量不能满足要求，采购人可根据成交供应商的违约情况，调整成交供应商的服务范围或取消其服务资格，并终止合 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供应商需在项目电子化交易系统中按要求上传相应证明文件并进行电子签章。（“中国执行信息公开网”应同时提供法定代表人查询截图且不得被列入以上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提供有依法缴纳社会保障资金的良好记录的声明。供应商需在项目电子化交易系统中按要求上传相应证明文件并进行电子签章。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参加本次政府采购活动前3年内在经营活动中没有重大违法记录或被起诉的声明</w:t>
            </w:r>
          </w:p>
        </w:tc>
        <w:tc>
          <w:tcPr>
            <w:tcW w:type="dxa" w:w="3322"/>
          </w:tcPr>
          <w:p>
            <w:pPr>
              <w:pStyle w:val="null3"/>
            </w:pPr>
            <w:r>
              <w:rPr>
                <w:rFonts w:ascii="仿宋_GB2312" w:hAnsi="仿宋_GB2312" w:cs="仿宋_GB2312" w:eastAsia="仿宋_GB2312"/>
              </w:rPr>
              <w:t>参加本次政府采购活动前3年内在经营活动中没有重大违法记录或被起诉。供应商需在项目电子化交易系统中按要求上传相应证明文件并进行电子签章。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法定代表人证明书或法定代表人授权委托书</w:t>
            </w:r>
          </w:p>
        </w:tc>
        <w:tc>
          <w:tcPr>
            <w:tcW w:type="dxa" w:w="3322"/>
          </w:tcPr>
          <w:p>
            <w:pPr>
              <w:pStyle w:val="null3"/>
            </w:pPr>
            <w:r>
              <w:rPr>
                <w:rFonts w:ascii="仿宋_GB2312" w:hAnsi="仿宋_GB2312" w:cs="仿宋_GB2312" w:eastAsia="仿宋_GB2312"/>
              </w:rPr>
              <w:t>法定代表人参加磋商的，须提供法定代表人证明书及本人身份证复印件；法定代表人授权他人参加磋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非联合体磋商的声明</w:t>
            </w:r>
          </w:p>
        </w:tc>
        <w:tc>
          <w:tcPr>
            <w:tcW w:type="dxa" w:w="3322"/>
          </w:tcPr>
          <w:p>
            <w:pPr>
              <w:pStyle w:val="null3"/>
            </w:pPr>
            <w:r>
              <w:rPr>
                <w:rFonts w:ascii="仿宋_GB2312" w:hAnsi="仿宋_GB2312" w:cs="仿宋_GB2312" w:eastAsia="仿宋_GB2312"/>
              </w:rPr>
              <w:t>不允许联合体磋商。供应商需在项目电子化交易系统中按要求上传相应证明文件并进行电子签章。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法人授权书.docx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不得少于60日历天</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经过有效性和符合性审核合格的供应商，其商务条款响应符合磋商文件要求，计8分。未提供或未完全响应不得分。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供应商项目经验</w:t>
            </w:r>
          </w:p>
        </w:tc>
        <w:tc>
          <w:tcPr>
            <w:tcW w:type="dxa" w:w="2492"/>
          </w:tcPr>
          <w:p>
            <w:pPr>
              <w:pStyle w:val="null3"/>
            </w:pPr>
            <w:r>
              <w:rPr>
                <w:rFonts w:ascii="仿宋_GB2312" w:hAnsi="仿宋_GB2312" w:cs="仿宋_GB2312" w:eastAsia="仿宋_GB2312"/>
              </w:rPr>
              <w:t>已完成类似项目业绩（提供中标通知书或合同复印件加盖公章）每提供1份，计4分；计满16分为止。未提供不得分。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①对培训工作重点、难点分析方案计0.1-3分，未提供不得分； ②对培训工作提供创新见解及培训工作思路。计0.1-3分，未提供不得分； ③充分考虑技术难点产生的内外部影响因素，如人员技术水平、环境限制、时间成本等，且分析细致，计0.1-3分，未提供不得分。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①培训方案完整性（本项得分共计6分）： *完整的培训流程，计0.1-3分；未提供不得分； *完整的培训标准及效果评估，计0.1-3分；未提供不得分。 ②服务方案可行性（本项得分共计4分）： 服务流程设计细致具体可行，每个环节的操作步骤、时间节点、责任人员、操作规范明确，具有很强的实操指导性，且针对复杂环节有详细的操作指南或示例，计0-4分；未提供不得分。 ③突发应急预案（本项得分共计9分）： *提供公共卫生事件（如传染病、火灾等），计0.1-3分；未提供不得分； *提供群体性事件（如学员冲突等），计0.1-3分；未提供不得分； *提供设备故障（如教学设备等）应急预案，计0.1-3分；未提供不得分。 ④服务团队专业性（本项得分共计24分）： *提供人员拥有的相关专业认证证书，每提供1份，计2分；计满16分为止。未提供不得分。 *服务团队成员资质优良，具备丰富的行业经验和专业技能，且团队人员结构合理，计0.1-4分；未提供不得分。 *建立完善的团队协作机制，明确各成员职责分工，制定服务团队考核制度，计0.1-4分；未提供不得分。 ⑤服务响应（本项得分共计6分） *响应及时性：学员提出问题或需求后，1小时内可做出应答的承诺，计2分。未提供或超出1小时不得分； *个性化服务：根据学员在培训后的实际工作场景和需求，提供定制化的学习建议，计2分。未提供不得分。 *服务承诺：针对本项目及采购人实际需求提供优质培训及售后服务承诺，计2分。未提供或未完全响应不得分。</w:t>
            </w:r>
          </w:p>
        </w:tc>
        <w:tc>
          <w:tcPr>
            <w:tcW w:type="dxa" w:w="831"/>
          </w:tcPr>
          <w:p>
            <w:pPr>
              <w:pStyle w:val="null3"/>
              <w:jc w:val="right"/>
            </w:pPr>
            <w:r>
              <w:rPr>
                <w:rFonts w:ascii="仿宋_GB2312" w:hAnsi="仿宋_GB2312" w:cs="仿宋_GB2312" w:eastAsia="仿宋_GB2312"/>
              </w:rPr>
              <w:t>49.0000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服务网点</w:t>
            </w:r>
          </w:p>
        </w:tc>
        <w:tc>
          <w:tcPr>
            <w:tcW w:type="dxa" w:w="2492"/>
          </w:tcPr>
          <w:p>
            <w:pPr>
              <w:pStyle w:val="null3"/>
            </w:pPr>
            <w:r>
              <w:rPr>
                <w:rFonts w:ascii="仿宋_GB2312" w:hAnsi="仿宋_GB2312" w:cs="仿宋_GB2312" w:eastAsia="仿宋_GB2312"/>
              </w:rPr>
              <w:t>服务网点提供在陕西省境内的售后服务中心的名称、地址、电话、联系人、跟踪服务人员名单；以上完全提供得3分，不完全提供不得分。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投标评审价为评标基准价，其价格分为满分。其他投标人的价格分统一按照下列公式计算：价格分=(评标基准价／投标评审价)×100×价格权值注：符合磋商文件规定的中小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