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版本号：中赞招字(2025)第006号20250430001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铜川市印台区防返贫监测预警平台建设项目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中赞招字(2025)第006号</w:t>
      </w:r>
      <w:r>
        <w:br/>
      </w:r>
      <w:r>
        <w:br/>
      </w:r>
      <w:r>
        <w:br/>
      </w:r>
    </w:p>
    <w:p>
      <w:pPr>
        <w:pStyle w:val="null3"/>
        <w:jc w:val="center"/>
        <w:outlineLvl w:val="5"/>
      </w:pPr>
      <w:r>
        <w:rPr>
          <w:rFonts w:ascii="仿宋_GB2312" w:hAnsi="仿宋_GB2312" w:cs="仿宋_GB2312" w:eastAsia="仿宋_GB2312"/>
          <w:sz w:val="15"/>
          <w:b/>
        </w:rPr>
        <w:t>铜川市印台区防返贫信息监测中心</w:t>
      </w:r>
    </w:p>
    <w:p>
      <w:pPr>
        <w:pStyle w:val="null3"/>
        <w:jc w:val="center"/>
        <w:outlineLvl w:val="5"/>
      </w:pPr>
      <w:r>
        <w:rPr>
          <w:rFonts w:ascii="仿宋_GB2312" w:hAnsi="仿宋_GB2312" w:cs="仿宋_GB2312" w:eastAsia="仿宋_GB2312"/>
          <w:sz w:val="15"/>
          <w:b/>
        </w:rPr>
        <w:t>中赞国际项目管理有限公司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铜川市印台区防返贫信息监测中心</w:t>
      </w:r>
      <w:r>
        <w:rPr>
          <w:rFonts w:ascii="仿宋_GB2312" w:hAnsi="仿宋_GB2312" w:cs="仿宋_GB2312" w:eastAsia="仿宋_GB2312"/>
        </w:rPr>
        <w:t>委托，拟对</w:t>
      </w:r>
      <w:r>
        <w:rPr>
          <w:rFonts w:ascii="仿宋_GB2312" w:hAnsi="仿宋_GB2312" w:cs="仿宋_GB2312" w:eastAsia="仿宋_GB2312"/>
        </w:rPr>
        <w:t>铜川市印台区防返贫监测预警平台建设项目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中赞招字(2025)第006号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铜川市印台区防返贫监测预警平台建设项目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印台区防返贫监测预警平台建设</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3、具有履行合同所必需的设备和专业技术能力的声明：具有履行合同所必需的设备和专业技术能力。供应商需在项目电子化交易系统中按要求上传相应证明文件并进行电子签章。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投标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有依法缴纳税收的良好记录：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的声明：参加本次政府采购活动前3年内在经营活动中没有重大违法记录或被起诉。供应商需在项目电子化交易系统中按要求上传相应证明文件并进行电子签章。</w:t>
      </w:r>
    </w:p>
    <w:p>
      <w:pPr>
        <w:pStyle w:val="null3"/>
      </w:pPr>
      <w:r>
        <w:rPr>
          <w:rFonts w:ascii="仿宋_GB2312" w:hAnsi="仿宋_GB2312" w:cs="仿宋_GB2312" w:eastAsia="仿宋_GB2312"/>
        </w:rPr>
        <w:t>7、无关联声明：单位负责人为同一人或存在直接控股、管理关系的不同供应商，不得参加本项目中同一合同项下的政府采购活动。供应商需在项目电子化交易系统中按要求上传相应证明文件并进行电子签章。</w:t>
      </w:r>
    </w:p>
    <w:p>
      <w:pPr>
        <w:pStyle w:val="null3"/>
      </w:pPr>
      <w:r>
        <w:rPr>
          <w:rFonts w:ascii="仿宋_GB2312" w:hAnsi="仿宋_GB2312" w:cs="仿宋_GB2312" w:eastAsia="仿宋_GB2312"/>
        </w:rPr>
        <w:t>8、法定代表人证明书或法定代表人授权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w:t>
      </w:r>
    </w:p>
    <w:p>
      <w:pPr>
        <w:pStyle w:val="null3"/>
      </w:pPr>
      <w:r>
        <w:rPr>
          <w:rFonts w:ascii="仿宋_GB2312" w:hAnsi="仿宋_GB2312" w:cs="仿宋_GB2312" w:eastAsia="仿宋_GB2312"/>
        </w:rPr>
        <w:t>9、非联合体投标的声明：不允许联合体投标。供应商需在项目电子化交易系统中按要求上传相应证明文件并进行电子签章。</w:t>
      </w:r>
    </w:p>
    <w:p>
      <w:pPr>
        <w:pStyle w:val="null3"/>
      </w:pPr>
      <w:r>
        <w:rPr>
          <w:rFonts w:ascii="仿宋_GB2312" w:hAnsi="仿宋_GB2312" w:cs="仿宋_GB2312" w:eastAsia="仿宋_GB2312"/>
        </w:rPr>
        <w:t>10、备注：分支机构参与投标时，投标文件中应附法人企业出具的授权书， 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铜川市印台区防返贫信息监测中心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铜川市老街道内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铜川市印台区防返贫信息监测中心经办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13992915550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陕西省铜川市印台区延安路幸福佳苑 3 号楼 5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采购包1：638,400.00元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采购包1：638,400.00元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代理服务费收费标准：本项目采购代理服务收费标准依据国家计委计价格[2002]1980号文件规定计取，以中标金额为计算基数，按差额定率累进法计算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铜川市印台区防返贫信息监测中心</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铜川市印台区防返贫信息监测中心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按照国家及行业相关标准及采购人要求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印台区防返贫监测预警平台建设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638,400.00</w:t>
      </w:r>
    </w:p>
    <w:p>
      <w:pPr>
        <w:pStyle w:val="null3"/>
      </w:pPr>
      <w:r>
        <w:rPr>
          <w:rFonts w:ascii="仿宋_GB2312" w:hAnsi="仿宋_GB2312" w:cs="仿宋_GB2312" w:eastAsia="仿宋_GB2312"/>
        </w:rPr>
        <w:t>采购包最高限价（元）: 638,400.00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638400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638,400.00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标的名称：638400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color w:val="000000"/>
              </w:rPr>
              <w:t>大数据中心：</w:t>
            </w:r>
            <w:r>
              <w:br/>
            </w:r>
            <w:r>
              <w:rPr>
                <w:rFonts w:ascii="仿宋_GB2312" w:hAnsi="仿宋_GB2312" w:cs="仿宋_GB2312" w:eastAsia="仿宋_GB2312"/>
                <w:sz w:val="18"/>
                <w:color w:val="000000"/>
              </w:rPr>
              <w:t>分别针对于户情、村情、镇情县情进行数据监测，其中户情需对全部农户、一般农户、脱贫户、脱贫不稳定户、边缘易致贫户、突发严重困难户等进行标识并进行监测；</w:t>
            </w:r>
            <w:r>
              <w:br/>
            </w:r>
            <w:r>
              <w:rPr>
                <w:rFonts w:ascii="仿宋_GB2312" w:hAnsi="仿宋_GB2312" w:cs="仿宋_GB2312" w:eastAsia="仿宋_GB2312"/>
                <w:sz w:val="18"/>
                <w:color w:val="000000"/>
              </w:rPr>
              <w:t>防返贫监测：</w:t>
            </w:r>
            <w:r>
              <w:br/>
            </w:r>
            <w:r>
              <w:rPr>
                <w:rFonts w:ascii="仿宋_GB2312" w:hAnsi="仿宋_GB2312" w:cs="仿宋_GB2312" w:eastAsia="仿宋_GB2312"/>
                <w:sz w:val="18"/>
                <w:color w:val="000000"/>
              </w:rPr>
              <w:t>监测对象为脱贫不稳定户、边缘易致贫户、突发严重困难户、脱贫户。监测内容为收支统计、采集进度、收支明细等，可进行行业数据的导入且显示对比结果。可进行风险研判，对工单进行管理，针对于网格员工作进行管理。进行驻村帮扶能力的记录。且配合工作检查进行户情、村情、县情工作的随机抽查；</w:t>
            </w:r>
            <w:r>
              <w:br/>
            </w:r>
            <w:r>
              <w:rPr>
                <w:rFonts w:ascii="仿宋_GB2312" w:hAnsi="仿宋_GB2312" w:cs="仿宋_GB2312" w:eastAsia="仿宋_GB2312"/>
                <w:sz w:val="18"/>
                <w:color w:val="000000"/>
              </w:rPr>
              <w:t>预警监测：</w:t>
            </w:r>
            <w:r>
              <w:br/>
            </w:r>
            <w:r>
              <w:rPr>
                <w:rFonts w:ascii="仿宋_GB2312" w:hAnsi="仿宋_GB2312" w:cs="仿宋_GB2312" w:eastAsia="仿宋_GB2312"/>
                <w:sz w:val="18"/>
                <w:color w:val="000000"/>
              </w:rPr>
              <w:t>针对监测对象、收支、帮扶措施、搬迁户等进行防返贫监测；</w:t>
            </w:r>
            <w:r>
              <w:br/>
            </w:r>
            <w:r>
              <w:rPr>
                <w:rFonts w:ascii="仿宋_GB2312" w:hAnsi="仿宋_GB2312" w:cs="仿宋_GB2312" w:eastAsia="仿宋_GB2312"/>
                <w:sz w:val="18"/>
                <w:color w:val="000000"/>
              </w:rPr>
              <w:t>发展成果：</w:t>
            </w:r>
            <w:r>
              <w:br/>
            </w:r>
            <w:r>
              <w:rPr>
                <w:rFonts w:ascii="仿宋_GB2312" w:hAnsi="仿宋_GB2312" w:cs="仿宋_GB2312" w:eastAsia="仿宋_GB2312"/>
                <w:sz w:val="18"/>
                <w:color w:val="000000"/>
              </w:rPr>
              <w:t>巩固发展产业振兴、组织振兴、生态振兴、人才振兴、文化振兴等成果；</w:t>
            </w:r>
            <w:r>
              <w:br/>
            </w:r>
            <w:r>
              <w:rPr>
                <w:rFonts w:ascii="仿宋_GB2312" w:hAnsi="仿宋_GB2312" w:cs="仿宋_GB2312" w:eastAsia="仿宋_GB2312"/>
                <w:sz w:val="18"/>
                <w:color w:val="000000"/>
              </w:rPr>
              <w:t>户厕改造：</w:t>
            </w:r>
            <w:r>
              <w:br/>
            </w:r>
            <w:r>
              <w:rPr>
                <w:rFonts w:ascii="仿宋_GB2312" w:hAnsi="仿宋_GB2312" w:cs="仿宋_GB2312" w:eastAsia="仿宋_GB2312"/>
                <w:sz w:val="18"/>
                <w:color w:val="000000"/>
              </w:rPr>
              <w:t>可针对户厕、公厕进行摸排工作；</w:t>
            </w:r>
            <w:r>
              <w:br/>
            </w:r>
            <w:r>
              <w:rPr>
                <w:rFonts w:ascii="仿宋_GB2312" w:hAnsi="仿宋_GB2312" w:cs="仿宋_GB2312" w:eastAsia="仿宋_GB2312"/>
                <w:sz w:val="18"/>
                <w:color w:val="000000"/>
              </w:rPr>
              <w:t>项目资产：</w:t>
            </w:r>
            <w:r>
              <w:br/>
            </w:r>
            <w:r>
              <w:rPr>
                <w:rFonts w:ascii="仿宋_GB2312" w:hAnsi="仿宋_GB2312" w:cs="仿宋_GB2312" w:eastAsia="仿宋_GB2312"/>
                <w:sz w:val="18"/>
                <w:color w:val="000000"/>
              </w:rPr>
              <w:t>项目汇总、项目查询；</w:t>
            </w:r>
            <w:r>
              <w:br/>
            </w:r>
            <w:r>
              <w:rPr>
                <w:rFonts w:ascii="仿宋_GB2312" w:hAnsi="仿宋_GB2312" w:cs="仿宋_GB2312" w:eastAsia="仿宋_GB2312"/>
                <w:sz w:val="18"/>
                <w:color w:val="000000"/>
              </w:rPr>
              <w:t>统计分析：</w:t>
            </w:r>
            <w:r>
              <w:br/>
            </w:r>
            <w:r>
              <w:rPr>
                <w:rFonts w:ascii="仿宋_GB2312" w:hAnsi="仿宋_GB2312" w:cs="仿宋_GB2312" w:eastAsia="仿宋_GB2312"/>
                <w:sz w:val="18"/>
                <w:color w:val="000000"/>
              </w:rPr>
              <w:t>可进行周统计、疫情灾情统计、重点人群统计；</w:t>
            </w:r>
            <w:r>
              <w:br/>
            </w:r>
            <w:r>
              <w:rPr>
                <w:rFonts w:ascii="仿宋_GB2312" w:hAnsi="仿宋_GB2312" w:cs="仿宋_GB2312" w:eastAsia="仿宋_GB2312"/>
                <w:sz w:val="18"/>
                <w:color w:val="000000"/>
              </w:rPr>
              <w:t>督查督办：</w:t>
            </w:r>
            <w:r>
              <w:br/>
            </w:r>
            <w:r>
              <w:rPr>
                <w:rFonts w:ascii="仿宋_GB2312" w:hAnsi="仿宋_GB2312" w:cs="仿宋_GB2312" w:eastAsia="仿宋_GB2312"/>
                <w:sz w:val="18"/>
                <w:color w:val="000000"/>
              </w:rPr>
              <w:t>问题分发、问题整改、市级审核、省级处室审核、问题跟踪、办结列表；</w:t>
            </w:r>
            <w:r>
              <w:br/>
            </w:r>
            <w:r>
              <w:rPr>
                <w:rFonts w:ascii="仿宋_GB2312" w:hAnsi="仿宋_GB2312" w:cs="仿宋_GB2312" w:eastAsia="仿宋_GB2312"/>
                <w:sz w:val="18"/>
                <w:color w:val="000000"/>
              </w:rPr>
              <w:t>地方病统计：</w:t>
            </w:r>
            <w:r>
              <w:br/>
            </w:r>
            <w:r>
              <w:rPr>
                <w:rFonts w:ascii="仿宋_GB2312" w:hAnsi="仿宋_GB2312" w:cs="仿宋_GB2312" w:eastAsia="仿宋_GB2312"/>
                <w:sz w:val="18"/>
                <w:color w:val="000000"/>
              </w:rPr>
              <w:t>统计</w:t>
            </w:r>
            <w:r>
              <w:rPr>
                <w:rFonts w:ascii="仿宋_GB2312" w:hAnsi="仿宋_GB2312" w:cs="仿宋_GB2312" w:eastAsia="仿宋_GB2312"/>
                <w:sz w:val="18"/>
                <w:color w:val="000000"/>
              </w:rPr>
              <w:t>5类地方病的区域分布情况、患病人口情况及占比情况，其中监测对象中的患病情况及脱贫人口中各类劳动力患病情况；</w:t>
            </w:r>
            <w:r>
              <w:br/>
            </w:r>
            <w:r>
              <w:rPr>
                <w:rFonts w:ascii="仿宋_GB2312" w:hAnsi="仿宋_GB2312" w:cs="仿宋_GB2312" w:eastAsia="仿宋_GB2312"/>
                <w:sz w:val="18"/>
                <w:color w:val="000000"/>
              </w:rPr>
              <w:t>三库建设：</w:t>
            </w:r>
            <w:r>
              <w:br/>
            </w:r>
            <w:r>
              <w:rPr>
                <w:rFonts w:ascii="仿宋_GB2312" w:hAnsi="仿宋_GB2312" w:cs="仿宋_GB2312" w:eastAsia="仿宋_GB2312"/>
                <w:sz w:val="18"/>
                <w:color w:val="000000"/>
              </w:rPr>
              <w:t>劳动力统计，全部农户、一般农户、监测户、脱贫户分开来统计有无劳动力和劳动力类型。户均劳动力；</w:t>
            </w:r>
            <w:r>
              <w:br/>
            </w:r>
            <w:r>
              <w:rPr>
                <w:rFonts w:ascii="仿宋_GB2312" w:hAnsi="仿宋_GB2312" w:cs="仿宋_GB2312" w:eastAsia="仿宋_GB2312"/>
                <w:sz w:val="18"/>
                <w:color w:val="000000"/>
              </w:rPr>
              <w:t>务工统计，全部农户、一般农户、监测户、脱贫户分开来统计务工总人数、分区域务工数、港澳台务工数和国外务工人数；</w:t>
            </w:r>
            <w:r>
              <w:br/>
            </w:r>
            <w:r>
              <w:rPr>
                <w:rFonts w:ascii="仿宋_GB2312" w:hAnsi="仿宋_GB2312" w:cs="仿宋_GB2312" w:eastAsia="仿宋_GB2312"/>
                <w:sz w:val="18"/>
                <w:color w:val="000000"/>
              </w:rPr>
              <w:t>历史数据：</w:t>
            </w:r>
            <w:r>
              <w:br/>
            </w:r>
            <w:r>
              <w:rPr>
                <w:rFonts w:ascii="仿宋_GB2312" w:hAnsi="仿宋_GB2312" w:cs="仿宋_GB2312" w:eastAsia="仿宋_GB2312"/>
                <w:sz w:val="18"/>
                <w:color w:val="000000"/>
              </w:rPr>
              <w:t>可对脱贫户、易返贫致贫人口、边缘易致贫户、历史建档立卡户及贫困村、县进行基础信息管理，并进行数据比对。可进行精准帮扶、精准推出、预警监测等情况进行监测或操作；</w:t>
            </w:r>
            <w:r>
              <w:br/>
            </w:r>
            <w:r>
              <w:rPr>
                <w:rFonts w:ascii="仿宋_GB2312" w:hAnsi="仿宋_GB2312" w:cs="仿宋_GB2312" w:eastAsia="仿宋_GB2312"/>
                <w:sz w:val="18"/>
                <w:color w:val="000000"/>
              </w:rPr>
              <w:t>户村抽查：</w:t>
            </w:r>
            <w:r>
              <w:br/>
            </w:r>
            <w:r>
              <w:rPr>
                <w:rFonts w:ascii="仿宋_GB2312" w:hAnsi="仿宋_GB2312" w:cs="仿宋_GB2312" w:eastAsia="仿宋_GB2312"/>
                <w:sz w:val="18"/>
                <w:color w:val="000000"/>
              </w:rPr>
              <w:t>户抽查可以按照所在村具体地址、农户条件等信息进行抽查，抽查结果显示户主、户属性、联系电话信息；</w:t>
            </w:r>
            <w:r>
              <w:br/>
            </w:r>
            <w:r>
              <w:rPr>
                <w:rFonts w:ascii="仿宋_GB2312" w:hAnsi="仿宋_GB2312" w:cs="仿宋_GB2312" w:eastAsia="仿宋_GB2312"/>
                <w:sz w:val="18"/>
                <w:color w:val="000000"/>
              </w:rPr>
              <w:t>村抽查分为村抽查和村抽查（周）村抽查按照行政区划和村条件进行抽查。</w:t>
            </w:r>
          </w:p>
          <w:p>
            <w:pPr>
              <w:pStyle w:val="null3"/>
              <w:jc w:val="both"/>
            </w:pPr>
            <w:r>
              <w:rPr>
                <w:rFonts w:ascii="仿宋_GB2312" w:hAnsi="仿宋_GB2312" w:cs="仿宋_GB2312" w:eastAsia="仿宋_GB2312"/>
                <w:sz w:val="18"/>
                <w:color w:val="000000"/>
              </w:rPr>
              <w:t>村抽查周按照市来抽查，抽查每个市随机的一个村。</w:t>
            </w:r>
            <w:r>
              <w:br/>
            </w:r>
            <w:r>
              <w:rPr>
                <w:rFonts w:ascii="仿宋_GB2312" w:hAnsi="仿宋_GB2312" w:cs="仿宋_GB2312" w:eastAsia="仿宋_GB2312"/>
                <w:sz w:val="18"/>
                <w:color w:val="000000"/>
              </w:rPr>
              <w:t>县抽查：</w:t>
            </w:r>
            <w:r>
              <w:br/>
            </w:r>
            <w:r>
              <w:rPr>
                <w:rFonts w:ascii="仿宋_GB2312" w:hAnsi="仿宋_GB2312" w:cs="仿宋_GB2312" w:eastAsia="仿宋_GB2312"/>
                <w:sz w:val="18"/>
                <w:color w:val="000000"/>
              </w:rPr>
              <w:t>县抽查可以按照行政区划中县、摘帽县、国家乡村重点县、省级乡村重点县、</w:t>
            </w:r>
            <w:r>
              <w:rPr>
                <w:rFonts w:ascii="仿宋_GB2312" w:hAnsi="仿宋_GB2312" w:cs="仿宋_GB2312" w:eastAsia="仿宋_GB2312"/>
                <w:sz w:val="18"/>
                <w:color w:val="000000"/>
              </w:rPr>
              <w:t>96个脱贫任务县+1,进行抽查，并可以导出抽查结果。可以按照日期查询历史抽查结果；</w:t>
            </w:r>
            <w:r>
              <w:br/>
            </w:r>
            <w:r>
              <w:rPr>
                <w:rFonts w:ascii="仿宋_GB2312" w:hAnsi="仿宋_GB2312" w:cs="仿宋_GB2312" w:eastAsia="仿宋_GB2312"/>
                <w:sz w:val="18"/>
                <w:color w:val="000000"/>
              </w:rPr>
              <w:t>网格员</w:t>
            </w:r>
            <w:r>
              <w:rPr>
                <w:rFonts w:ascii="仿宋_GB2312" w:hAnsi="仿宋_GB2312" w:cs="仿宋_GB2312" w:eastAsia="仿宋_GB2312"/>
                <w:sz w:val="18"/>
                <w:color w:val="000000"/>
              </w:rPr>
              <w:t>APP：</w:t>
            </w:r>
            <w:r>
              <w:br/>
            </w:r>
            <w:r>
              <w:rPr>
                <w:rFonts w:ascii="仿宋_GB2312" w:hAnsi="仿宋_GB2312" w:cs="仿宋_GB2312" w:eastAsia="仿宋_GB2312"/>
                <w:sz w:val="18"/>
                <w:color w:val="000000"/>
              </w:rPr>
              <w:t>可进行入户信息进行统计工作，有可直接使用的工作台，并可进行信息查阅；</w:t>
            </w:r>
            <w:r>
              <w:br/>
            </w:r>
            <w:r>
              <w:rPr>
                <w:rFonts w:ascii="仿宋_GB2312" w:hAnsi="仿宋_GB2312" w:cs="仿宋_GB2312" w:eastAsia="仿宋_GB2312"/>
                <w:sz w:val="18"/>
                <w:color w:val="000000"/>
              </w:rPr>
              <w:t>管理员</w:t>
            </w:r>
            <w:r>
              <w:rPr>
                <w:rFonts w:ascii="仿宋_GB2312" w:hAnsi="仿宋_GB2312" w:cs="仿宋_GB2312" w:eastAsia="仿宋_GB2312"/>
                <w:sz w:val="18"/>
                <w:color w:val="000000"/>
              </w:rPr>
              <w:t>APP：</w:t>
            </w:r>
            <w:r>
              <w:br/>
            </w:r>
            <w:r>
              <w:rPr>
                <w:rFonts w:ascii="仿宋_GB2312" w:hAnsi="仿宋_GB2312" w:cs="仿宋_GB2312" w:eastAsia="仿宋_GB2312"/>
                <w:sz w:val="18"/>
                <w:color w:val="000000"/>
              </w:rPr>
              <w:t>可进行入户信息进行统计工作，有可直接使用的工作台，对网格人员进行管理工作，可进行考核工作，并可进行信息查阅；</w:t>
            </w:r>
            <w:r>
              <w:br/>
            </w:r>
            <w:r>
              <w:rPr>
                <w:rFonts w:ascii="仿宋_GB2312" w:hAnsi="仿宋_GB2312" w:cs="仿宋_GB2312" w:eastAsia="仿宋_GB2312"/>
                <w:sz w:val="18"/>
                <w:color w:val="000000"/>
              </w:rPr>
              <w:t>困难申报公众号：</w:t>
            </w:r>
            <w:r>
              <w:br/>
            </w:r>
            <w:r>
              <w:rPr>
                <w:rFonts w:ascii="仿宋_GB2312" w:hAnsi="仿宋_GB2312" w:cs="仿宋_GB2312" w:eastAsia="仿宋_GB2312"/>
                <w:sz w:val="18"/>
                <w:color w:val="000000"/>
              </w:rPr>
              <w:t>农户可直接进行困难申报，并对申报进度进行查询；</w:t>
            </w:r>
            <w:r>
              <w:br/>
            </w:r>
            <w:r>
              <w:rPr>
                <w:rFonts w:ascii="仿宋_GB2312" w:hAnsi="仿宋_GB2312" w:cs="仿宋_GB2312" w:eastAsia="仿宋_GB2312"/>
                <w:sz w:val="18"/>
                <w:color w:val="000000"/>
              </w:rPr>
              <w:t>困难申报</w:t>
            </w:r>
            <w:r>
              <w:rPr>
                <w:rFonts w:ascii="仿宋_GB2312" w:hAnsi="仿宋_GB2312" w:cs="仿宋_GB2312" w:eastAsia="仿宋_GB2312"/>
                <w:sz w:val="18"/>
                <w:color w:val="000000"/>
              </w:rPr>
              <w:t>H5：</w:t>
            </w:r>
            <w:r>
              <w:br/>
            </w:r>
            <w:r>
              <w:rPr>
                <w:rFonts w:ascii="仿宋_GB2312" w:hAnsi="仿宋_GB2312" w:cs="仿宋_GB2312" w:eastAsia="仿宋_GB2312"/>
                <w:sz w:val="18"/>
                <w:color w:val="000000"/>
              </w:rPr>
              <w:t>农户可直接进行困难申报，并对申报进度进行查询；</w:t>
            </w:r>
            <w:r>
              <w:br/>
            </w:r>
            <w:r>
              <w:rPr>
                <w:rFonts w:ascii="仿宋_GB2312" w:hAnsi="仿宋_GB2312" w:cs="仿宋_GB2312" w:eastAsia="仿宋_GB2312"/>
                <w:sz w:val="18"/>
                <w:color w:val="000000"/>
              </w:rPr>
              <w:t>工作人员小程序：</w:t>
            </w:r>
            <w:r>
              <w:br/>
            </w:r>
            <w:r>
              <w:rPr>
                <w:rFonts w:ascii="仿宋_GB2312" w:hAnsi="仿宋_GB2312" w:cs="仿宋_GB2312" w:eastAsia="仿宋_GB2312"/>
                <w:sz w:val="18"/>
                <w:color w:val="000000"/>
              </w:rPr>
              <w:t>可进行信息监测采集、社会帮扶、工作日志等工作；</w:t>
            </w:r>
            <w:r>
              <w:br/>
            </w:r>
            <w:r>
              <w:rPr>
                <w:rFonts w:ascii="仿宋_GB2312" w:hAnsi="仿宋_GB2312" w:cs="仿宋_GB2312" w:eastAsia="仿宋_GB2312"/>
                <w:sz w:val="18"/>
                <w:color w:val="000000"/>
              </w:rPr>
              <w:t>管理小程序：</w:t>
            </w:r>
            <w:r>
              <w:br/>
            </w:r>
            <w:r>
              <w:rPr>
                <w:rFonts w:ascii="仿宋_GB2312" w:hAnsi="仿宋_GB2312" w:cs="仿宋_GB2312" w:eastAsia="仿宋_GB2312"/>
                <w:sz w:val="18"/>
                <w:color w:val="000000"/>
              </w:rPr>
              <w:t>可针对建档立卡户、行政村、贫困县、贫困村、贫困户信息进行采集统计，进行精准查询，对贫困户、贫困村等进行抽查，可对网格人员进行入户轨迹查询；</w:t>
            </w:r>
            <w:r>
              <w:br/>
            </w:r>
            <w:r>
              <w:rPr>
                <w:rFonts w:ascii="仿宋_GB2312" w:hAnsi="仿宋_GB2312" w:cs="仿宋_GB2312" w:eastAsia="仿宋_GB2312"/>
                <w:sz w:val="18"/>
                <w:color w:val="000000"/>
              </w:rPr>
              <w:t>平台</w:t>
            </w:r>
            <w:r>
              <w:rPr>
                <w:rFonts w:ascii="仿宋_GB2312" w:hAnsi="仿宋_GB2312" w:cs="仿宋_GB2312" w:eastAsia="仿宋_GB2312"/>
                <w:sz w:val="18"/>
                <w:color w:val="000000"/>
              </w:rPr>
              <w:t>1年技术运维。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达到充分满足本项目的相关人员配置要求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达到充分满足本项目的相关设施设备要求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按《中华人民共和国民法典》中的相关条款执行。 2.成交供应商未按合同要求执行、质量不能满足要求，采购人可根据成交供应商的违约情况，调整成交供应商的供货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具有履行合同所必需的设备和专业技术能力的声明</w:t>
            </w:r>
          </w:p>
        </w:tc>
        <w:tc>
          <w:tcPr>
            <w:tcW w:type="dxa" w:w="3322"/>
          </w:tcPr>
          <w:p>
            <w:pPr>
              <w:pStyle w:val="null3"/>
            </w:pPr>
            <w:r>
              <w:rPr>
                <w:rFonts w:ascii="仿宋_GB2312" w:hAnsi="仿宋_GB2312" w:cs="仿宋_GB2312" w:eastAsia="仿宋_GB2312"/>
              </w:rPr>
              <w:t>具有履行合同所必需的设备和专业技术能力。供应商需在项目电子化交易系统中按要求上传相应证明文件并进行电子签章。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日前近六个月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日前近六个月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参加本次政府采购活动前3年内在经营活动中没有重大违法记录或被起诉的声明</w:t>
            </w:r>
          </w:p>
        </w:tc>
        <w:tc>
          <w:tcPr>
            <w:tcW w:type="dxa" w:w="3322"/>
          </w:tcPr>
          <w:p>
            <w:pPr>
              <w:pStyle w:val="null3"/>
            </w:pPr>
            <w:r>
              <w:rPr>
                <w:rFonts w:ascii="仿宋_GB2312" w:hAnsi="仿宋_GB2312" w:cs="仿宋_GB2312" w:eastAsia="仿宋_GB2312"/>
              </w:rPr>
              <w:t>参加本次政府采购活动前3年内在经营活动中没有重大违法记录或被起诉。供应商需在项目电子化交易系统中按要求上传相应证明文件并进行电子签章。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无关联声明</w:t>
            </w:r>
          </w:p>
        </w:tc>
        <w:tc>
          <w:tcPr>
            <w:tcW w:type="dxa" w:w="332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非联合体投标的声明</w:t>
            </w:r>
          </w:p>
        </w:tc>
        <w:tc>
          <w:tcPr>
            <w:tcW w:type="dxa" w:w="3322"/>
          </w:tcPr>
          <w:p>
            <w:pPr>
              <w:pStyle w:val="null3"/>
            </w:pPr>
            <w:r>
              <w:rPr>
                <w:rFonts w:ascii="仿宋_GB2312" w:hAnsi="仿宋_GB2312" w:cs="仿宋_GB2312" w:eastAsia="仿宋_GB2312"/>
              </w:rPr>
              <w:t>不允许联合体投标。供应商需在项目电子化交易系统中按要求上传相应证明文件并进行电子签章。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分支机构参与投标时，投标文件中应附法人企业出具的授权书， 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单位负责人证明书.docx 商务应答表 服务方案 供应商应提交的相关资格证明材料 标的清单 报价表 单位负责人授权委托书.docx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单位负责人证明书.docx 商务应答表 服务方案 供应商应提交的相关资格证明材料 标的清单 报价表 单位负责人授权委托书.docx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单位负责人证明书.docx 商务应答表 服务方案 供应商应提交的相关资格证明材料 标的清单 报价表 单位负责人授权委托书.docx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供应商必须按照采购文件的规定和要求在响应文件中指定的页面落款处加盖公章并由负责人或被授权人签名（或盖章），其余页面逐页盖公章，否则将作为无效协商响应处理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响应文件封面 服务内容及服务邀请应答表 单位负责人证明书.docx 商务应答表 服务方案 供应商应提交的相关资格证明材料 标的清单 报价表 单位负责人授权委托书.docx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协商报价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详见附件：单位负责人证明书.docx</w:t>
      </w:r>
    </w:p>
    <w:p>
      <w:pPr>
        <w:pStyle w:val="null3"/>
        <w:ind w:firstLine="960"/>
      </w:pPr>
      <w:r>
        <w:rPr>
          <w:rFonts w:ascii="仿宋_GB2312" w:hAnsi="仿宋_GB2312" w:cs="仿宋_GB2312" w:eastAsia="仿宋_GB2312"/>
        </w:rPr>
        <w:t>详见附件：单位负责人授权委托书.docx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