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版本号：华春（2025）HCDZ007220250514001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铜川市印台区残疾人托养和照护服务项目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华春（2025）HCDZ0072</w:t>
      </w:r>
      <w:r>
        <w:br/>
      </w:r>
      <w:r>
        <w:br/>
      </w:r>
      <w:r>
        <w:br/>
      </w:r>
    </w:p>
    <w:p>
      <w:pPr>
        <w:pStyle w:val="null3"/>
        <w:jc w:val="center"/>
        <w:outlineLvl w:val="2"/>
      </w:pPr>
      <w:r>
        <w:rPr>
          <w:rFonts w:ascii="仿宋_GB2312" w:hAnsi="仿宋_GB2312" w:cs="仿宋_GB2312" w:eastAsia="仿宋_GB2312"/>
          <w:sz w:val="28"/>
          <w:b/>
        </w:rPr>
        <w:t>铜川市印台区残疾人联合会</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铜川市印台区残疾人联合会</w:t>
      </w:r>
      <w:r>
        <w:rPr>
          <w:rFonts w:ascii="仿宋_GB2312" w:hAnsi="仿宋_GB2312" w:cs="仿宋_GB2312" w:eastAsia="仿宋_GB2312"/>
        </w:rPr>
        <w:t>委托，拟对</w:t>
      </w:r>
      <w:r>
        <w:rPr>
          <w:rFonts w:ascii="仿宋_GB2312" w:hAnsi="仿宋_GB2312" w:cs="仿宋_GB2312" w:eastAsia="仿宋_GB2312"/>
        </w:rPr>
        <w:t>铜川市印台区残疾人托养和照护服务项目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华春（2025）HCDZ0072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铜川市印台区残疾人托养和照护服务项目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145名符合条件的智力、精神和重度肢体残疾人以及社会救助家庭中生活不能自理残疾人开展托养服务和照护服务，其中，寄宿制服务残疾人50人，日间照料服务残疾人50人，居家服务残疾人45人。服务的范围包括基本生活照料和护理、生活自理能力训练、社会适应能力辅导、运动功能训练等方面的社会服务，目的是解放残疾人家庭生产力、缓解家庭支出和照护负担，帮助残疾人提高和改善社会适应能力和融入社会程度。且各项服务期限不少于三个月/人次，须在一年内对本项目所涉及的145名残疾人服务完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采购包1（残疾人托养和照护服务）：属于专门面向中小企业采购。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主要负责人）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3、财务状况报告：提供2023或2024年度经审计的财务审计报告（成立时间至提交磋商响应文件截止时间不足一年的可提供成立后任意时段的资产负债表）或开标时间前六个月内银行出具的资信证明。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6、书面声明：具有履行合同所必需的设备和专业技术能力的书面声明。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18220888359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铜川市印台区兴运小区2号楼二单元202室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王苏芳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18991592318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代理服务费收费标准：（1）代理服务费参照国家计委关于印发《招标代理服务收费管理暂行办 法》的通知（计价格〔2002〕1980号）、《国家发展和改革委员会办公厅关于招标代理服务 收费有关问题的通知》（发改办价格〔2003〕857号）文件计取； （2）代理服务费的交纳方 式：由成交人在领取成交通知书前向采购代理机构一次性支付； 开户名称：华春建设工程项目 管理有限责任公司铜川分公司 开户行名称：中国建设银行股份有限公司铜川同官路支行 账 号 ：6105 0161 3600 0000 1099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铜川市印台区残疾人联合会</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联系人：王苏芳</w:t>
      </w:r>
    </w:p>
    <w:p>
      <w:pPr>
        <w:pStyle w:val="null3"/>
      </w:pPr>
      <w:r>
        <w:rPr>
          <w:rFonts w:ascii="仿宋_GB2312" w:hAnsi="仿宋_GB2312" w:cs="仿宋_GB2312" w:eastAsia="仿宋_GB2312"/>
        </w:rPr>
        <w:t>联系电话：18991592318</w:t>
      </w:r>
    </w:p>
    <w:p>
      <w:pPr>
        <w:pStyle w:val="null3"/>
      </w:pPr>
      <w:r>
        <w:rPr>
          <w:rFonts w:ascii="仿宋_GB2312" w:hAnsi="仿宋_GB2312" w:cs="仿宋_GB2312" w:eastAsia="仿宋_GB2312"/>
        </w:rPr>
        <w:t>地址：铜川市印台区兴运小区 2 号楼二单元 202 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对145名符合条件的智力、精神和重度肢体残疾人以及社会救助家庭中生活不能自理残疾人开展托养服务和照护服务，其中，寄宿制服务残疾人50人，日间照料服务残疾人50人，居家服务残疾人45人。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612,500.00</w:t>
      </w:r>
    </w:p>
    <w:p>
      <w:pPr>
        <w:pStyle w:val="null3"/>
      </w:pPr>
      <w:r>
        <w:rPr>
          <w:rFonts w:ascii="仿宋_GB2312" w:hAnsi="仿宋_GB2312" w:cs="仿宋_GB2312" w:eastAsia="仿宋_GB2312"/>
        </w:rPr>
        <w:t>采购包最高限价（元）: 612,500.00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残疾人托养和照护服务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标的名称：残疾人托养和照护服务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145名符合条件的智力、精神和重度肢体残疾人以及社会救助家庭中生活不能自理残疾人开展托养服务和照护服务，其中，寄宿制服务残疾人50人，日间照料服务残疾人50人，居家服务残疾人45人。服务的范围包括基本生活照料和护理、生活自理能力训练、社会适应能力辅导、运动功能训练等方面的社会服务，目的是解放残疾人家庭生产力、缓解家庭支出和照护负担，帮助残疾人提高和改善社会适应能力和融入社会程度。且各项服务期限不少于三个月/人次，须在一年内对本项目所涉及的145名残疾人服务完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满足本次采购服务的所有内容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满足本次采购服务的所有内容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2.本合同履行期间，如成交单位未能按照本合同约定完成相应目标要求，采购人有权要求成交单位支付违约金，同时采购人有权视成交单位违约情况决定是否单方解除本合同，并要求成交单位赔偿采购人损失。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针对本项目提出适用于本项目的服务方案，方案包括：①项目背景以及需求分析②生活照料、护理及自理能力训练、康复训练服务方案③工作计划。 二、评审标准 1、完整性：方案必须全面，对评审内容中的各项要求有详细描述； 2、可实施性：切合本项目实际情况，提出步骤清晰、合理的方案； 3、针对性：方案能够紧扣项目实际情况，内容科学合理。 三、赋分标准（满分24分） ①项目背景以及需求分析:每完全满足一个评审标准得2分，满分6分； ②生活照料、护理及自理能力训练、康复训练服务方案:每完全满足一个评审标准得4分，满分12分；③工作计划:每完全满足一个评审标准得2分，满分6分。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管理制度方案</w:t>
            </w:r>
          </w:p>
        </w:tc>
        <w:tc>
          <w:tcPr>
            <w:tcW w:type="dxa" w:w="2492"/>
          </w:tcPr>
          <w:p>
            <w:pPr>
              <w:pStyle w:val="null3"/>
            </w:pPr>
            <w:r>
              <w:rPr>
                <w:rFonts w:ascii="仿宋_GB2312" w:hAnsi="仿宋_GB2312" w:cs="仿宋_GB2312" w:eastAsia="仿宋_GB2312"/>
              </w:rPr>
              <w:t>一、评审内容 针对供应商提供的管理制度方案，进行评审，评审内容包括①财务管理制度②接待、服务、投诉及回访、服务质量、随访登记、满意度调查等管理制度③档案管理制度④安全管理制度 二、评审标准 1、完整性：方案必须全面，对评审内容中的各项要求有详细描述； 2、可实施性：切合本项目实际情况，提出步骤清晰、合理的方案； 3、针对性：方案能够紧扣项目实际情况，内容科学合理。三、赋分标准（满分18分） ①财务管理制度：每完全满足一个评审标准得1分，满分3分；②接待、服务、投诉及回访、服务质量、随访登记、满意度调查等管理制度：每完全满足一个评审标准得2分，满分6分；③档案管理制度：每完全满足一个评审标准得2分，满分6分；④安全管理制度：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针对本项目人员配备方案（包括但不限于：1.人员分工明确,岗位设置合理,考虑全面；2.服务人员信守职业道德,遵纪守法,具有专业知识，熟悉残疾人集中托养服务程序和规范要求,能为残疾人提供生活照料和护理，生活自理能力训练，康复训练指导；3.供应商内部有完善的组织架构,人员组织充分、合理；4.工作人员涵盖医学、护理学、养老护理员、康复学等对本项目有助力的其他专业人员（提供证书或其他证明文件）按其响应程度进行综合评审。 ①所提供的方案内容完整、考虑细致、科学，实行性强，计12-8分； ②所提供的方案内容有1到2项欠缺、较薄弱的计8-4分； ③方案内容有2项以上严重欠缺、薄弱的计4-1分； ④未提供方案不计分。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一、评审内容 供应商针对本项目应具有保证措施，内容包括：①服务进度保证措施②服务质量保证措施③施设施设备保证措施二、评审标准 1、完整性：方案必须全面，对评审内容中的各项要求有详细描述； 2、可实施性：切合本项目实际情况，提出步骤清晰、合理的方案； 3、针对性：方案能够紧扣项目实际情况，内容科学合理。 三、赋分标准（满分18分） ①服务进度保证措施：每完全满足一个评审标准得2分，满分6分； ②服务质量保证措施:每完全满足一个评审标准得2分，满分6分；③施设施设备保证措施：每完全满足一个评审标准得2分，满分6分；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应急处理预案及其他服务方案</w:t>
            </w:r>
          </w:p>
        </w:tc>
        <w:tc>
          <w:tcPr>
            <w:tcW w:type="dxa" w:w="2492"/>
          </w:tcPr>
          <w:p>
            <w:pPr>
              <w:pStyle w:val="null3"/>
            </w:pPr>
            <w:r>
              <w:rPr>
                <w:rFonts w:ascii="仿宋_GB2312" w:hAnsi="仿宋_GB2312" w:cs="仿宋_GB2312" w:eastAsia="仿宋_GB2312"/>
              </w:rPr>
              <w:t>一、评审内容 供应商应针对本项目具有应急处理预案及其他服务方案，应急处理预案内容包括：①服务过程发生应急情况的处理预案②其他合法、安全、力所能及提供的服务。 二、评审标准 1、完整性：方案必须全面，对评审内容中的各项要求有详细描述； 2、可实施性：切合本项目实际情况，提出步骤清晰、合理的方案； 3、针对性：方案能够紧扣项目实际情况，内容科学合理。 三、赋分标准（满分12分） ①服务过程发生应急情况的处理预案：每完全满足一个评审标准得2分，满分6分； ②其他合法、安全、力所能及提供的服务:每完全满足一个评审标准得2分，满分6分；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供应商须提供2022年5月1日至今类似项目业绩，业绩以合同为准。（时间以签订的合同日期为准）,每份计2分,最高得6分。 注：合同内容须清晰可辨认，否则视为无效合同.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 按照下列公式计算：投标报价得分 =（评审基准价/磋商报价）×价格权值×10分。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