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版本号：ZC-HJL2025-00620250521001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ZC-HJL2025-006</w:t>
      </w:r>
      <w:r>
        <w:br/>
      </w:r>
      <w:r>
        <w:br/>
      </w:r>
      <w:r>
        <w:br/>
      </w:r>
    </w:p>
    <w:p>
      <w:pPr>
        <w:pStyle w:val="null3"/>
        <w:jc w:val="center"/>
        <w:outlineLvl w:val="2"/>
      </w:pPr>
      <w:r>
        <w:rPr>
          <w:rFonts w:ascii="仿宋_GB2312" w:hAnsi="仿宋_GB2312" w:cs="仿宋_GB2312" w:eastAsia="仿宋_GB2312"/>
          <w:sz w:val="28"/>
          <w:b/>
        </w:rPr>
        <w:t>铜川市印台区妇幼卫生健康服务中心</w:t>
      </w:r>
    </w:p>
    <w:p>
      <w:pPr>
        <w:pStyle w:val="null3"/>
        <w:jc w:val="center"/>
        <w:outlineLvl w:val="2"/>
      </w:pPr>
      <w:r>
        <w:rPr>
          <w:rFonts w:ascii="仿宋_GB2312" w:hAnsi="仿宋_GB2312" w:cs="仿宋_GB2312" w:eastAsia="仿宋_GB2312"/>
          <w:sz w:val="28"/>
          <w:b/>
        </w:rPr>
        <w:t>华建联项目管理有限公司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华建联项目管理有限公司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铜川市印台区妇幼卫生健康服务中心</w:t>
      </w:r>
      <w:r>
        <w:rPr>
          <w:rFonts w:ascii="仿宋_GB2312" w:hAnsi="仿宋_GB2312" w:cs="仿宋_GB2312" w:eastAsia="仿宋_GB2312"/>
        </w:rPr>
        <w:t>委托，拟对</w:t>
      </w:r>
      <w:r>
        <w:rPr>
          <w:rFonts w:ascii="仿宋_GB2312" w:hAnsi="仿宋_GB2312" w:cs="仿宋_GB2312" w:eastAsia="仿宋_GB2312"/>
        </w:rPr>
        <w:t>医疗设备采购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ZC-HJL2025-006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医疗设备采购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采购包1（医疗设备采购）：属于专门面向中小企业采购。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1、具有独立承担民事责任的能力的相关证明：具有独立承担民事责任能力的法人、其他组织或自然人，并出具合法有效的营业执照或事业单位法人证书等国家规定的相关证明，自然人参与的提供其身份证明;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2、授权合法的人参加采购：法定代表人直接参加的，须提交法定代表人身份证原件。法定代表人授权代表参加的，须出具法定代表人授权书及授权代表身份证明；</w:t>
      </w:r>
    </w:p>
    <w:p>
      <w:pPr>
        <w:pStyle w:val="null3"/>
      </w:pPr>
      <w:r>
        <w:rPr>
          <w:rFonts w:ascii="仿宋_GB2312" w:hAnsi="仿宋_GB2312" w:cs="仿宋_GB2312" w:eastAsia="仿宋_GB2312"/>
        </w:rPr>
        <w:t>3、单位资质：供应商为代理商的应提供《医疗器械经营许可证》或《医疗器械经营备案凭证》及所投产品医疗器械注册证(含附件和附页)（复印件加盖公章）；供应商为制造厂商的应提供《医疗器械生产许可证》或《医疗器械生产备案凭证》及所投产品医疗器械注册证(含附件和附页)；</w:t>
      </w:r>
    </w:p>
    <w:p>
      <w:pPr>
        <w:pStyle w:val="null3"/>
      </w:pPr>
      <w:r>
        <w:rPr>
          <w:rFonts w:ascii="仿宋_GB2312" w:hAnsi="仿宋_GB2312" w:cs="仿宋_GB2312" w:eastAsia="仿宋_GB2312"/>
        </w:rPr>
        <w:t>4、财务状况：提供2023或2024年度的财务审计报告(至少包括资产负债表和利润表，成立时间至提交响应文件载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5、税收缴纳证明：提供2024年11月至今已缴纳的至少一个月的纳税证明或完税证明(时间以税款所属日期为准、税种为任意税种)，依法免税的单位应提供相关证明材料；</w:t>
      </w:r>
    </w:p>
    <w:p>
      <w:pPr>
        <w:pStyle w:val="null3"/>
      </w:pPr>
      <w:r>
        <w:rPr>
          <w:rFonts w:ascii="仿宋_GB2312" w:hAnsi="仿宋_GB2312" w:cs="仿宋_GB2312" w:eastAsia="仿宋_GB2312"/>
        </w:rPr>
        <w:t>6、社会保障资金缴纳证明：提供2024年11月至今已缴存的至少一个月的社会保障资金缴存单据或社保机构开具的社会保险参保缴费情况证明，依法不需要敏纳社会保资金的单位应提供相关证明材料；</w:t>
      </w:r>
    </w:p>
    <w:p>
      <w:pPr>
        <w:pStyle w:val="null3"/>
      </w:pPr>
      <w:r>
        <w:rPr>
          <w:rFonts w:ascii="仿宋_GB2312" w:hAnsi="仿宋_GB2312" w:cs="仿宋_GB2312" w:eastAsia="仿宋_GB2312"/>
        </w:rPr>
        <w:t>7、信用记录：供应商不得被“信用中国”网站（www.creditchina.gov.cn）列入失信被执行人和重大税收违法案件当事人名单人，不得被“中国政府采购网”（www.ccgp.gov.cn）列入政府采购严重违法失信行为记录名单。</w:t>
      </w:r>
    </w:p>
    <w:p>
      <w:pPr>
        <w:pStyle w:val="null3"/>
      </w:pPr>
      <w:r>
        <w:rPr>
          <w:rFonts w:ascii="仿宋_GB2312" w:hAnsi="仿宋_GB2312" w:cs="仿宋_GB2312" w:eastAsia="仿宋_GB2312"/>
        </w:rPr>
        <w:t>8、履行合同所必需的设备和专业技术能力：提供履行合同所必需的设备和专业技术能力的书面声明。</w:t>
      </w:r>
    </w:p>
    <w:p>
      <w:pPr>
        <w:pStyle w:val="null3"/>
      </w:pPr>
      <w:r>
        <w:rPr>
          <w:rFonts w:ascii="仿宋_GB2312" w:hAnsi="仿宋_GB2312" w:cs="仿宋_GB2312" w:eastAsia="仿宋_GB2312"/>
        </w:rPr>
        <w:t>9、与其他投标人不存在单位负责人为同一人，且不存在直接控股、管理关系：提供与其他投标人不存在单位负责人为同一人，且不存在直接控股、管理关系承诺书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铜川市印台区妇幼卫生健康服务中心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铜川市印台区城关北街84号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铜川市印台区妇幼卫生健康服务中心经办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13909197585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华建联项目管理有限公司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陕西省西安市碑林区西安市碑林区南二环东段561号，长安大街3号A座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张秋艳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13772003800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代理服务费收费标准：参见国家计委颁布的《招标代理服务收费管理暂行办法》（计价格[2002]1980号）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铜川市印台区妇幼卫生健康服务中心</w:t>
      </w:r>
      <w:r>
        <w:rPr>
          <w:rFonts w:ascii="仿宋_GB2312" w:hAnsi="仿宋_GB2312" w:cs="仿宋_GB2312" w:eastAsia="仿宋_GB2312"/>
        </w:rPr>
        <w:t>和</w:t>
      </w:r>
      <w:r>
        <w:rPr>
          <w:rFonts w:ascii="仿宋_GB2312" w:hAnsi="仿宋_GB2312" w:cs="仿宋_GB2312" w:eastAsia="仿宋_GB2312"/>
        </w:rPr>
        <w:t>华建联项目管理有限公司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铜川市印台区妇幼卫生健康服务中心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华建联项目管理有限公司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铜川市印台区妇幼卫生健康服务中心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华建联项目管理有限公司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符合甲方要求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联系人：谢鹏飞</w:t>
      </w:r>
    </w:p>
    <w:p>
      <w:pPr>
        <w:pStyle w:val="null3"/>
      </w:pPr>
      <w:r>
        <w:rPr>
          <w:rFonts w:ascii="仿宋_GB2312" w:hAnsi="仿宋_GB2312" w:cs="仿宋_GB2312" w:eastAsia="仿宋_GB2312"/>
        </w:rPr>
        <w:t>联系电话：13992927916</w:t>
      </w:r>
    </w:p>
    <w:p>
      <w:pPr>
        <w:pStyle w:val="null3"/>
      </w:pPr>
      <w:r>
        <w:rPr>
          <w:rFonts w:ascii="仿宋_GB2312" w:hAnsi="仿宋_GB2312" w:cs="仿宋_GB2312" w:eastAsia="仿宋_GB2312"/>
        </w:rPr>
        <w:t>地址：陕西省西安市碑林区西安市碑林区南二环东段561号，长安大街3号A座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数字化X线射线摄影系统采购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数字化X线射线摄影系统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标的名称：数字化X线射线摄影系统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60"/>
              <w:jc w:val="both"/>
            </w:pPr>
            <w:r>
              <w:rPr>
                <w:rFonts w:ascii="仿宋_GB2312" w:hAnsi="仿宋_GB2312" w:cs="仿宋_GB2312" w:eastAsia="仿宋_GB2312"/>
                <w:sz w:val="22"/>
              </w:rPr>
              <w:t>一、基本要求</w:t>
            </w:r>
          </w:p>
          <w:p>
            <w:pPr>
              <w:pStyle w:val="null3"/>
              <w:ind w:right="-6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功能要求：系统主要用于人体全身</w:t>
            </w:r>
            <w:r>
              <w:rPr>
                <w:rFonts w:ascii="仿宋_GB2312" w:hAnsi="仿宋_GB2312" w:cs="仿宋_GB2312" w:eastAsia="仿宋_GB2312"/>
                <w:sz w:val="21"/>
              </w:rPr>
              <w:t>X线摄影，可进行全胸、全腹、四肢、脊柱等各部位数字化X线摄影，要求定位方便快速、灵活准确。摄影资料可以即刻显示，并可以储存在大容量硬盘里，可以连接PACS网络或者直接打印图像。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兼容性要求：投标设备</w:t>
            </w:r>
            <w:r>
              <w:rPr>
                <w:rFonts w:ascii="仿宋_GB2312" w:hAnsi="仿宋_GB2312" w:cs="仿宋_GB2312" w:eastAsia="仿宋_GB2312"/>
                <w:sz w:val="21"/>
              </w:rPr>
              <w:t>X射线球管、平板探测器为同一品牌，并提供产品注册检测报告证明</w:t>
            </w:r>
          </w:p>
          <w:p>
            <w:pPr>
              <w:pStyle w:val="null3"/>
              <w:ind w:right="285"/>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.技术参数要求</w:t>
            </w:r>
          </w:p>
          <w:p>
            <w:pPr>
              <w:pStyle w:val="null3"/>
              <w:ind w:right="28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机架系统</w:t>
            </w:r>
          </w:p>
          <w:p>
            <w:pPr>
              <w:pStyle w:val="null3"/>
              <w:ind w:right="28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胸片架片盒移动</w:t>
            </w:r>
            <w:r>
              <w:rPr>
                <w:rFonts w:ascii="仿宋_GB2312" w:hAnsi="仿宋_GB2312" w:cs="仿宋_GB2312" w:eastAsia="仿宋_GB2312"/>
                <w:sz w:val="21"/>
                <w:color w:val="000000"/>
              </w:rPr>
              <w:t>行程：</w:t>
            </w:r>
            <w:r>
              <w:rPr>
                <w:rFonts w:ascii="仿宋_GB2312" w:hAnsi="仿宋_GB2312" w:cs="仿宋_GB2312" w:eastAsia="仿宋_GB2312"/>
                <w:sz w:val="21"/>
                <w:color w:val="000000"/>
              </w:rPr>
              <w:t>≥</w:t>
            </w:r>
            <w:r>
              <w:rPr>
                <w:rFonts w:ascii="仿宋_GB2312" w:hAnsi="仿宋_GB2312" w:cs="仿宋_GB2312" w:eastAsia="仿宋_GB2312"/>
                <w:sz w:val="21"/>
                <w:color w:val="000000"/>
              </w:rPr>
              <w:t>1100mm</w:t>
            </w:r>
          </w:p>
          <w:p>
            <w:pPr>
              <w:pStyle w:val="null3"/>
              <w:ind w:right="285"/>
              <w:jc w:val="both"/>
            </w:pPr>
            <w:r>
              <w:rPr>
                <w:rFonts w:ascii="仿宋_GB2312" w:hAnsi="仿宋_GB2312" w:cs="仿宋_GB2312" w:eastAsia="仿宋_GB2312"/>
                <w:sz w:val="21"/>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胸片架片盒沿立柱运动模式：全手动及全电动双模式，侧面具备电动上升、电动下降、跟踪及手动控制四个功能按键，提供实物照片</w:t>
            </w:r>
          </w:p>
          <w:p>
            <w:pPr>
              <w:pStyle w:val="null3"/>
              <w:ind w:right="28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胸片架内置滤线栅</w:t>
            </w:r>
          </w:p>
          <w:p>
            <w:pPr>
              <w:pStyle w:val="null3"/>
              <w:ind w:right="285"/>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球管立柱沿侧轨移动行程：</w:t>
            </w:r>
            <w:r>
              <w:rPr>
                <w:rFonts w:ascii="仿宋_GB2312" w:hAnsi="仿宋_GB2312" w:cs="仿宋_GB2312" w:eastAsia="仿宋_GB2312"/>
                <w:sz w:val="21"/>
                <w:color w:val="000000"/>
              </w:rPr>
              <w:t>≥</w:t>
            </w:r>
            <w:r>
              <w:rPr>
                <w:rFonts w:ascii="仿宋_GB2312" w:hAnsi="仿宋_GB2312" w:cs="仿宋_GB2312" w:eastAsia="仿宋_GB2312"/>
                <w:sz w:val="21"/>
                <w:color w:val="000000"/>
              </w:rPr>
              <w:t>1400</w:t>
            </w:r>
            <w:r>
              <w:rPr>
                <w:rFonts w:ascii="仿宋_GB2312" w:hAnsi="仿宋_GB2312" w:cs="仿宋_GB2312" w:eastAsia="仿宋_GB2312"/>
                <w:sz w:val="21"/>
                <w:color w:val="000000"/>
              </w:rPr>
              <w:t>mm</w:t>
            </w:r>
          </w:p>
          <w:p>
            <w:pPr>
              <w:pStyle w:val="null3"/>
              <w:ind w:right="28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球管升降模式：全电动及全手动双模式</w:t>
            </w:r>
          </w:p>
          <w:p>
            <w:pPr>
              <w:pStyle w:val="null3"/>
              <w:ind w:right="28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立柱旋转范围：</w:t>
            </w:r>
            <w:r>
              <w:rPr>
                <w:rFonts w:ascii="仿宋_GB2312" w:hAnsi="仿宋_GB2312" w:cs="仿宋_GB2312" w:eastAsia="仿宋_GB2312"/>
                <w:sz w:val="21"/>
                <w:color w:val="000000"/>
              </w:rPr>
              <w:t>≥±1</w:t>
            </w:r>
            <w:r>
              <w:rPr>
                <w:rFonts w:ascii="仿宋_GB2312" w:hAnsi="仿宋_GB2312" w:cs="仿宋_GB2312" w:eastAsia="仿宋_GB2312"/>
                <w:sz w:val="21"/>
                <w:color w:val="000000"/>
              </w:rPr>
              <w:t>80</w:t>
            </w:r>
            <w:r>
              <w:rPr>
                <w:rFonts w:ascii="仿宋_GB2312" w:hAnsi="仿宋_GB2312" w:cs="仿宋_GB2312" w:eastAsia="仿宋_GB2312"/>
                <w:sz w:val="21"/>
                <w:color w:val="000000"/>
              </w:rPr>
              <w:t>°</w:t>
            </w:r>
          </w:p>
          <w:p>
            <w:pPr>
              <w:pStyle w:val="null3"/>
              <w:ind w:right="28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.7球管与胸片架跟踪方式：电机驱动自动跟踪</w:t>
            </w:r>
          </w:p>
          <w:p>
            <w:pPr>
              <w:pStyle w:val="null3"/>
              <w:ind w:right="28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.8</w:t>
            </w:r>
            <w:r>
              <w:rPr>
                <w:rFonts w:ascii="仿宋_GB2312" w:hAnsi="仿宋_GB2312" w:cs="仿宋_GB2312" w:eastAsia="仿宋_GB2312"/>
                <w:sz w:val="21"/>
                <w:color w:val="000000"/>
              </w:rPr>
              <w:t>固定式摄影床，床面板具备四向浮动功能</w:t>
            </w:r>
          </w:p>
          <w:p>
            <w:pPr>
              <w:pStyle w:val="null3"/>
              <w:ind w:right="285"/>
              <w:jc w:val="both"/>
            </w:pPr>
            <w:r>
              <w:rPr>
                <w:rFonts w:ascii="仿宋_GB2312" w:hAnsi="仿宋_GB2312" w:cs="仿宋_GB2312" w:eastAsia="仿宋_GB2312"/>
                <w:sz w:val="21"/>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.9</w:t>
            </w:r>
            <w:r>
              <w:rPr>
                <w:rFonts w:ascii="仿宋_GB2312" w:hAnsi="仿宋_GB2312" w:cs="仿宋_GB2312" w:eastAsia="仿宋_GB2312"/>
                <w:sz w:val="21"/>
                <w:color w:val="000000"/>
              </w:rPr>
              <w:t>床下片盒运动行程：</w:t>
            </w:r>
            <w:r>
              <w:rPr>
                <w:rFonts w:ascii="仿宋_GB2312" w:hAnsi="仿宋_GB2312" w:cs="仿宋_GB2312" w:eastAsia="仿宋_GB2312"/>
                <w:sz w:val="21"/>
                <w:color w:val="000000"/>
              </w:rPr>
              <w:t>≥</w:t>
            </w:r>
            <w:r>
              <w:rPr>
                <w:rFonts w:ascii="仿宋_GB2312" w:hAnsi="仿宋_GB2312" w:cs="仿宋_GB2312" w:eastAsia="仿宋_GB2312"/>
                <w:sz w:val="21"/>
                <w:color w:val="000000"/>
              </w:rPr>
              <w:t>600</w:t>
            </w:r>
            <w:r>
              <w:rPr>
                <w:rFonts w:ascii="仿宋_GB2312" w:hAnsi="仿宋_GB2312" w:cs="仿宋_GB2312" w:eastAsia="仿宋_GB2312"/>
                <w:sz w:val="21"/>
                <w:color w:val="000000"/>
              </w:rPr>
              <w:t>mm，提供注册检验报告</w:t>
            </w:r>
          </w:p>
          <w:p>
            <w:pPr>
              <w:pStyle w:val="null3"/>
              <w:ind w:right="28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.10</w:t>
            </w:r>
            <w:r>
              <w:rPr>
                <w:rFonts w:ascii="仿宋_GB2312" w:hAnsi="仿宋_GB2312" w:cs="仿宋_GB2312" w:eastAsia="仿宋_GB2312"/>
                <w:sz w:val="21"/>
                <w:color w:val="000000"/>
              </w:rPr>
              <w:t>床下片盒内置滤线栅</w:t>
            </w:r>
          </w:p>
          <w:p>
            <w:pPr>
              <w:pStyle w:val="null3"/>
              <w:ind w:right="28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.11球管与床下片盒跟踪方式：机械物理追踪</w:t>
            </w:r>
          </w:p>
          <w:p>
            <w:pPr>
              <w:pStyle w:val="null3"/>
              <w:ind w:right="285"/>
              <w:jc w:val="both"/>
            </w:pPr>
            <w:r>
              <w:rPr>
                <w:rFonts w:ascii="仿宋_GB2312" w:hAnsi="仿宋_GB2312" w:cs="仿宋_GB2312" w:eastAsia="仿宋_GB2312"/>
                <w:sz w:val="21"/>
                <w:color w:val="000000"/>
              </w:rPr>
              <w:t>2.X射线管组件</w:t>
            </w:r>
          </w:p>
          <w:p>
            <w:pPr>
              <w:pStyle w:val="null3"/>
              <w:ind w:right="285"/>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.1管电压范围：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40~150kV</w:t>
            </w:r>
          </w:p>
          <w:p>
            <w:pPr>
              <w:pStyle w:val="null3"/>
              <w:ind w:right="285"/>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.2焦点尺寸：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0.6/1.2mm</w:t>
            </w:r>
          </w:p>
          <w:p>
            <w:pPr>
              <w:pStyle w:val="null3"/>
              <w:ind w:right="285"/>
              <w:jc w:val="both"/>
            </w:pPr>
            <w:r>
              <w:rPr>
                <w:rFonts w:ascii="仿宋_GB2312" w:hAnsi="仿宋_GB2312" w:cs="仿宋_GB2312" w:eastAsia="仿宋_GB2312"/>
                <w:sz w:val="21"/>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.3焦点功率：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27/75kW</w:t>
            </w:r>
          </w:p>
          <w:p>
            <w:pPr>
              <w:pStyle w:val="null3"/>
              <w:ind w:right="285"/>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.4阳极热容量：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300kHU</w:t>
            </w:r>
          </w:p>
          <w:p>
            <w:pPr>
              <w:pStyle w:val="null3"/>
              <w:ind w:right="285"/>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.5阳极转速：</w:t>
            </w:r>
            <w:r>
              <w:rPr>
                <w:rFonts w:ascii="仿宋_GB2312" w:hAnsi="仿宋_GB2312" w:cs="仿宋_GB2312" w:eastAsia="仿宋_GB2312"/>
                <w:sz w:val="21"/>
                <w:color w:val="000000"/>
              </w:rPr>
              <w:t>≥</w:t>
            </w:r>
            <w:r>
              <w:rPr>
                <w:rFonts w:ascii="仿宋_GB2312" w:hAnsi="仿宋_GB2312" w:cs="仿宋_GB2312" w:eastAsia="仿宋_GB2312"/>
                <w:sz w:val="21"/>
                <w:color w:val="000000"/>
              </w:rPr>
              <w:t>9700转/分</w:t>
            </w:r>
          </w:p>
          <w:p>
            <w:pPr>
              <w:pStyle w:val="null3"/>
              <w:ind w:right="285"/>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.6</w:t>
            </w:r>
            <w:r>
              <w:rPr>
                <w:rFonts w:ascii="仿宋_GB2312" w:hAnsi="仿宋_GB2312" w:cs="仿宋_GB2312" w:eastAsia="仿宋_GB2312"/>
                <w:sz w:val="21"/>
                <w:color w:val="000000"/>
              </w:rPr>
              <w:t>为保证球管散热，球管无外壳包裹</w:t>
            </w:r>
          </w:p>
          <w:p>
            <w:pPr>
              <w:pStyle w:val="null3"/>
              <w:ind w:right="285"/>
              <w:jc w:val="both"/>
            </w:pPr>
            <w:r>
              <w:rPr>
                <w:rFonts w:ascii="仿宋_GB2312" w:hAnsi="仿宋_GB2312" w:cs="仿宋_GB2312" w:eastAsia="仿宋_GB2312"/>
                <w:sz w:val="21"/>
                <w:color w:val="000000"/>
              </w:rPr>
              <w:t>3.高压发生器</w:t>
            </w:r>
          </w:p>
          <w:p>
            <w:pPr>
              <w:pStyle w:val="null3"/>
              <w:ind w:right="28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.1输入电源规格：380V</w:t>
            </w:r>
          </w:p>
          <w:p>
            <w:pPr>
              <w:pStyle w:val="null3"/>
              <w:ind w:right="28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.2输出功率：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50kW</w:t>
            </w:r>
          </w:p>
          <w:p>
            <w:pPr>
              <w:pStyle w:val="null3"/>
              <w:ind w:right="28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.3逆变频率：</w:t>
            </w:r>
            <w:r>
              <w:rPr>
                <w:rFonts w:ascii="仿宋_GB2312" w:hAnsi="仿宋_GB2312" w:cs="仿宋_GB2312" w:eastAsia="仿宋_GB2312"/>
                <w:sz w:val="21"/>
                <w:color w:val="000000"/>
              </w:rPr>
              <w:t>≥</w:t>
            </w:r>
            <w:r>
              <w:rPr>
                <w:rFonts w:ascii="仿宋_GB2312" w:hAnsi="仿宋_GB2312" w:cs="仿宋_GB2312" w:eastAsia="仿宋_GB2312"/>
                <w:sz w:val="21"/>
                <w:color w:val="000000"/>
              </w:rPr>
              <w:t>400kHz</w:t>
            </w:r>
          </w:p>
          <w:p>
            <w:pPr>
              <w:pStyle w:val="null3"/>
              <w:ind w:right="28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.4摄影管电压范围：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40~150kV</w:t>
            </w:r>
          </w:p>
          <w:p>
            <w:pPr>
              <w:pStyle w:val="null3"/>
              <w:ind w:right="285"/>
              <w:jc w:val="both"/>
            </w:pPr>
            <w:r>
              <w:rPr>
                <w:rFonts w:ascii="仿宋_GB2312" w:hAnsi="仿宋_GB2312" w:cs="仿宋_GB2312" w:eastAsia="仿宋_GB2312"/>
                <w:sz w:val="21"/>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.5摄影管电流：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640mA</w:t>
            </w:r>
          </w:p>
          <w:p>
            <w:pPr>
              <w:pStyle w:val="null3"/>
              <w:ind w:right="28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.6曝光加载时间：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10000ms</w:t>
            </w:r>
          </w:p>
          <w:p>
            <w:pPr>
              <w:pStyle w:val="null3"/>
              <w:ind w:right="28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.7电流时间积：</w:t>
            </w:r>
            <w:r>
              <w:rPr>
                <w:rFonts w:ascii="仿宋_GB2312" w:hAnsi="仿宋_GB2312" w:cs="仿宋_GB2312" w:eastAsia="仿宋_GB2312"/>
                <w:sz w:val="21"/>
                <w:color w:val="000000"/>
              </w:rPr>
              <w:t>≥</w:t>
            </w:r>
            <w:r>
              <w:rPr>
                <w:rFonts w:ascii="仿宋_GB2312" w:hAnsi="仿宋_GB2312" w:cs="仿宋_GB2312" w:eastAsia="仿宋_GB2312"/>
                <w:sz w:val="21"/>
                <w:color w:val="000000"/>
              </w:rPr>
              <w:t>0.1~640mAs</w:t>
            </w:r>
          </w:p>
          <w:p>
            <w:pPr>
              <w:pStyle w:val="null3"/>
              <w:ind w:right="28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.8自动APR联动功能:具备</w:t>
            </w:r>
          </w:p>
          <w:p>
            <w:pPr>
              <w:pStyle w:val="null3"/>
              <w:ind w:right="28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.9系统集成:曝光参数与图像采集系统集成</w:t>
            </w:r>
          </w:p>
          <w:p>
            <w:pPr>
              <w:pStyle w:val="null3"/>
              <w:ind w:right="285"/>
              <w:jc w:val="both"/>
            </w:pPr>
            <w:r>
              <w:rPr>
                <w:rFonts w:ascii="仿宋_GB2312" w:hAnsi="仿宋_GB2312" w:cs="仿宋_GB2312" w:eastAsia="仿宋_GB2312"/>
                <w:sz w:val="21"/>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.10</w:t>
            </w:r>
            <w:r>
              <w:rPr>
                <w:rFonts w:ascii="仿宋_GB2312" w:hAnsi="仿宋_GB2312" w:cs="仿宋_GB2312" w:eastAsia="仿宋_GB2312"/>
                <w:sz w:val="21"/>
                <w:color w:val="000000"/>
              </w:rPr>
              <w:t>支持软件</w:t>
            </w:r>
            <w:r>
              <w:rPr>
                <w:rFonts w:ascii="仿宋_GB2312" w:hAnsi="仿宋_GB2312" w:cs="仿宋_GB2312" w:eastAsia="仿宋_GB2312"/>
                <w:sz w:val="21"/>
                <w:color w:val="000000"/>
              </w:rPr>
              <w:t>AEC自动曝光功能（非物理电离室），提供对应功能的软件著作权证书证明</w:t>
            </w:r>
          </w:p>
          <w:p>
            <w:pPr>
              <w:pStyle w:val="null3"/>
              <w:ind w:right="285"/>
              <w:jc w:val="both"/>
            </w:pPr>
            <w:r>
              <w:rPr>
                <w:rFonts w:ascii="仿宋_GB2312" w:hAnsi="仿宋_GB2312" w:cs="仿宋_GB2312" w:eastAsia="仿宋_GB2312"/>
                <w:sz w:val="21"/>
                <w:color w:val="000000"/>
              </w:rPr>
              <w:t>4.平板探测器</w:t>
            </w:r>
          </w:p>
          <w:p>
            <w:pPr>
              <w:pStyle w:val="null3"/>
              <w:ind w:right="285"/>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.1材质:非晶硅整板</w:t>
            </w:r>
          </w:p>
          <w:p>
            <w:pPr>
              <w:pStyle w:val="null3"/>
              <w:ind w:right="285"/>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.2闪烁体材料:碘化铯</w:t>
            </w:r>
          </w:p>
          <w:p>
            <w:pPr>
              <w:pStyle w:val="null3"/>
              <w:ind w:right="285"/>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.3探测器尺寸: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43×43cm</w:t>
            </w:r>
          </w:p>
          <w:p>
            <w:pPr>
              <w:pStyle w:val="null3"/>
              <w:ind w:right="285"/>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.4采集矩阵:</w:t>
            </w:r>
            <w:r>
              <w:rPr>
                <w:rFonts w:ascii="仿宋_GB2312" w:hAnsi="仿宋_GB2312" w:cs="仿宋_GB2312" w:eastAsia="仿宋_GB2312"/>
                <w:sz w:val="21"/>
                <w:color w:val="000000"/>
              </w:rPr>
              <w:t>≥</w:t>
            </w:r>
            <w:r>
              <w:rPr>
                <w:rFonts w:ascii="仿宋_GB2312" w:hAnsi="仿宋_GB2312" w:cs="仿宋_GB2312" w:eastAsia="仿宋_GB2312"/>
                <w:sz w:val="21"/>
                <w:color w:val="000000"/>
              </w:rPr>
              <w:t>3072×3072</w:t>
            </w:r>
          </w:p>
          <w:p>
            <w:pPr>
              <w:pStyle w:val="null3"/>
              <w:ind w:right="285"/>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.5像素尺寸: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139μm</w:t>
            </w:r>
          </w:p>
          <w:p>
            <w:pPr>
              <w:pStyle w:val="null3"/>
              <w:ind w:right="285"/>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.6空间分辨率: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3.6lp/mm</w:t>
            </w:r>
          </w:p>
          <w:p>
            <w:pPr>
              <w:pStyle w:val="null3"/>
              <w:ind w:right="285"/>
              <w:jc w:val="both"/>
            </w:pPr>
            <w:r>
              <w:rPr>
                <w:rFonts w:ascii="仿宋_GB2312" w:hAnsi="仿宋_GB2312" w:cs="仿宋_GB2312" w:eastAsia="仿宋_GB2312"/>
                <w:sz w:val="21"/>
                <w:color w:val="000000"/>
              </w:rPr>
              <w:t>4.7A/D转换:</w:t>
            </w:r>
            <w:r>
              <w:rPr>
                <w:rFonts w:ascii="仿宋_GB2312" w:hAnsi="仿宋_GB2312" w:cs="仿宋_GB2312" w:eastAsia="仿宋_GB2312"/>
                <w:sz w:val="21"/>
                <w:color w:val="000000"/>
              </w:rPr>
              <w:t>≥</w:t>
            </w:r>
            <w:r>
              <w:rPr>
                <w:rFonts w:ascii="仿宋_GB2312" w:hAnsi="仿宋_GB2312" w:cs="仿宋_GB2312" w:eastAsia="仿宋_GB2312"/>
                <w:sz w:val="21"/>
                <w:color w:val="000000"/>
              </w:rPr>
              <w:t>16bit</w:t>
            </w:r>
          </w:p>
          <w:p>
            <w:pPr>
              <w:pStyle w:val="null3"/>
              <w:ind w:right="285"/>
              <w:jc w:val="both"/>
            </w:pPr>
            <w:r>
              <w:rPr>
                <w:rFonts w:ascii="仿宋_GB2312" w:hAnsi="仿宋_GB2312" w:cs="仿宋_GB2312" w:eastAsia="仿宋_GB2312"/>
                <w:sz w:val="21"/>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.8</w:t>
            </w:r>
            <w:r>
              <w:rPr>
                <w:rFonts w:ascii="仿宋_GB2312" w:hAnsi="仿宋_GB2312" w:cs="仿宋_GB2312" w:eastAsia="仿宋_GB2312"/>
                <w:sz w:val="21"/>
                <w:color w:val="000000"/>
              </w:rPr>
              <w:t>数据传输及供电：专用线缆，无需独立电池</w:t>
            </w:r>
          </w:p>
          <w:p>
            <w:pPr>
              <w:pStyle w:val="null3"/>
              <w:ind w:right="285"/>
              <w:jc w:val="both"/>
            </w:pPr>
            <w:r>
              <w:rPr>
                <w:rFonts w:ascii="仿宋_GB2312" w:hAnsi="仿宋_GB2312" w:cs="仿宋_GB2312" w:eastAsia="仿宋_GB2312"/>
                <w:sz w:val="21"/>
                <w:color w:val="000000"/>
              </w:rPr>
              <w:t>5.工作站</w:t>
            </w:r>
          </w:p>
          <w:p>
            <w:pPr>
              <w:pStyle w:val="null3"/>
              <w:ind w:right="28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.1屏幕尺寸:≥21.5英寸</w:t>
            </w:r>
          </w:p>
          <w:p>
            <w:pPr>
              <w:pStyle w:val="null3"/>
              <w:ind w:right="285"/>
              <w:jc w:val="both"/>
            </w:pPr>
            <w:r>
              <w:rPr>
                <w:rFonts w:ascii="仿宋_GB2312" w:hAnsi="仿宋_GB2312" w:cs="仿宋_GB2312" w:eastAsia="仿宋_GB2312"/>
                <w:sz w:val="21"/>
                <w:color w:val="000000"/>
              </w:rPr>
              <w:t>5.2类型:彩色液晶显示屏</w:t>
            </w:r>
          </w:p>
          <w:p>
            <w:pPr>
              <w:pStyle w:val="null3"/>
              <w:ind w:right="28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.3操作系统:Win10</w:t>
            </w:r>
          </w:p>
          <w:p>
            <w:pPr>
              <w:pStyle w:val="null3"/>
              <w:ind w:right="28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.4处理器（CPU）:i3-8100；3.6GHz</w:t>
            </w:r>
            <w:r>
              <w:rPr>
                <w:rFonts w:ascii="仿宋_GB2312" w:hAnsi="仿宋_GB2312" w:cs="仿宋_GB2312" w:eastAsia="仿宋_GB2312"/>
                <w:sz w:val="21"/>
                <w:color w:val="000000"/>
              </w:rPr>
              <w:t>；</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:8G</w:t>
            </w:r>
            <w:r>
              <w:rPr>
                <w:rFonts w:ascii="仿宋_GB2312" w:hAnsi="仿宋_GB2312" w:cs="仿宋_GB2312" w:eastAsia="仿宋_GB2312"/>
                <w:sz w:val="21"/>
                <w:color w:val="000000"/>
              </w:rPr>
              <w:t>；</w:t>
            </w:r>
            <w:r>
              <w:rPr>
                <w:rFonts w:ascii="仿宋_GB2312" w:hAnsi="仿宋_GB2312" w:cs="仿宋_GB2312" w:eastAsia="仿宋_GB2312"/>
                <w:sz w:val="21"/>
                <w:color w:val="000000"/>
              </w:rPr>
              <w:t>硬盘</w:t>
            </w:r>
            <w:r>
              <w:rPr>
                <w:rFonts w:ascii="仿宋_GB2312" w:hAnsi="仿宋_GB2312" w:cs="仿宋_GB2312" w:eastAsia="仿宋_GB2312"/>
                <w:sz w:val="21"/>
                <w:color w:val="000000"/>
              </w:rPr>
              <w:t>:1TB</w:t>
            </w:r>
          </w:p>
          <w:p>
            <w:pPr>
              <w:pStyle w:val="null3"/>
              <w:ind w:right="28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.5图像采集功能:自动从医院HIS系统或者RIS系统获取患者信息或者建立本地病历;多体型选择、自动APR联动及自定义参数设置</w:t>
            </w:r>
          </w:p>
          <w:p>
            <w:pPr>
              <w:pStyle w:val="null3"/>
              <w:ind w:right="28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6图像处理功能:自动窗宽窗位调整、ROI窗宽窗位调节、灰阶变换，单幅或者多幅图像并行显示;图像缩放功能：最适合图像，放大、缩小、局部放大、实际大小；图像翻转：左右翻转、上下翻转、90°翻转；图像滤波：降噪程度、骨骼层次、组织细节、对比度等；标注功能：文本标注、箭头等多种标注及删改；图像测量：直线测量、角度测量、矩形测量；图像调整：窗位增益、窗宽增益、灰度拉伸、负片反转、锐化、增强力度等;其它功能：图像移动、标注选择、图像裁剪等功能。</w:t>
            </w:r>
          </w:p>
          <w:p>
            <w:pPr>
              <w:pStyle w:val="null3"/>
              <w:ind w:right="285"/>
              <w:jc w:val="both"/>
            </w:pPr>
            <w:r>
              <w:rPr>
                <w:rFonts w:ascii="仿宋_GB2312" w:hAnsi="仿宋_GB2312" w:cs="仿宋_GB2312" w:eastAsia="仿宋_GB2312"/>
                <w:sz w:val="21"/>
                <w:color w:val="000000"/>
              </w:rPr>
              <w:t>5.7图像管理功能: DICOM功能及数据库管理：系统支持标准的DICOM3.0功能，可将数据传到其他的医学影像工作站;多种胶片打印功能：支持多种尺寸的胶片打印方式；多介质存储功能：U盘、移动硬盘等</w:t>
            </w:r>
          </w:p>
          <w:p>
            <w:pPr>
              <w:pStyle w:val="null3"/>
              <w:ind w:right="285"/>
              <w:jc w:val="both"/>
            </w:pPr>
            <w:r>
              <w:rPr>
                <w:rFonts w:ascii="仿宋_GB2312" w:hAnsi="仿宋_GB2312" w:cs="仿宋_GB2312" w:eastAsia="仿宋_GB2312"/>
                <w:sz w:val="21"/>
                <w:color w:val="000000"/>
              </w:rPr>
              <w:t>5.8病例管理功能:可以存储、检索、查询病历，还可以对病例进行删除、清理、浏览;打印诊断报告功能：系统内置诊断报告模板和知识库可输出图文一体化报告。</w:t>
            </w:r>
          </w:p>
          <w:p>
            <w:pPr>
              <w:pStyle w:val="null3"/>
              <w:ind w:right="285"/>
              <w:jc w:val="both"/>
            </w:pPr>
            <w:r>
              <w:rPr>
                <w:rFonts w:ascii="仿宋_GB2312" w:hAnsi="仿宋_GB2312" w:cs="仿宋_GB2312" w:eastAsia="仿宋_GB2312"/>
                <w:sz w:val="21"/>
                <w:color w:val="000000"/>
              </w:rPr>
              <w:t>5.9远程联机维护功能:系统软件升级及排障</w:t>
            </w:r>
          </w:p>
          <w:p>
            <w:pPr>
              <w:pStyle w:val="null3"/>
              <w:ind w:right="28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.10</w:t>
            </w:r>
            <w:r>
              <w:rPr>
                <w:rFonts w:ascii="仿宋_GB2312" w:hAnsi="仿宋_GB2312" w:cs="仿宋_GB2312" w:eastAsia="仿宋_GB2312"/>
                <w:sz w:val="21"/>
                <w:color w:val="000000"/>
              </w:rPr>
              <w:t>具有独立的尘肺检查协议</w:t>
            </w:r>
          </w:p>
          <w:p>
            <w:pPr>
              <w:pStyle w:val="null3"/>
              <w:ind w:right="285"/>
              <w:jc w:val="both"/>
            </w:pPr>
            <w:r>
              <w:rPr>
                <w:rFonts w:ascii="仿宋_GB2312" w:hAnsi="仿宋_GB2312" w:cs="仿宋_GB2312" w:eastAsia="仿宋_GB2312"/>
                <w:sz w:val="21"/>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.11</w:t>
            </w:r>
            <w:r>
              <w:rPr>
                <w:rFonts w:ascii="仿宋_GB2312" w:hAnsi="仿宋_GB2312" w:cs="仿宋_GB2312" w:eastAsia="仿宋_GB2312"/>
                <w:sz w:val="21"/>
                <w:color w:val="000000"/>
              </w:rPr>
              <w:t>具备图像稳衡控制系统，确保图像一致性，提供软件著作权证书</w:t>
            </w:r>
          </w:p>
          <w:p>
            <w:pPr>
              <w:pStyle w:val="null3"/>
              <w:ind w:right="285"/>
              <w:jc w:val="both"/>
            </w:pPr>
            <w:r>
              <w:rPr>
                <w:rFonts w:ascii="仿宋_GB2312" w:hAnsi="仿宋_GB2312" w:cs="仿宋_GB2312" w:eastAsia="仿宋_GB2312"/>
                <w:sz w:val="21"/>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.12</w:t>
            </w:r>
            <w:r>
              <w:rPr>
                <w:rFonts w:ascii="仿宋_GB2312" w:hAnsi="仿宋_GB2312" w:cs="仿宋_GB2312" w:eastAsia="仿宋_GB2312"/>
                <w:sz w:val="21"/>
                <w:color w:val="000000"/>
              </w:rPr>
              <w:t>剂量控制功能，可显示每次曝光指数</w:t>
            </w:r>
            <w:r>
              <w:rPr>
                <w:rFonts w:ascii="仿宋_GB2312" w:hAnsi="仿宋_GB2312" w:cs="仿宋_GB2312" w:eastAsia="仿宋_GB2312"/>
                <w:sz w:val="21"/>
                <w:color w:val="000000"/>
              </w:rPr>
              <w:t>EI（Exposure Index ）以及相应的DAP（Dose Area Product）值，提供这两种功能对应的软件著作权证书证明</w:t>
            </w:r>
          </w:p>
          <w:p>
            <w:pPr>
              <w:pStyle w:val="null3"/>
              <w:ind w:right="285"/>
              <w:jc w:val="both"/>
            </w:pPr>
            <w:r>
              <w:rPr>
                <w:rFonts w:ascii="仿宋_GB2312" w:hAnsi="仿宋_GB2312" w:cs="仿宋_GB2312" w:eastAsia="仿宋_GB2312"/>
                <w:sz w:val="21"/>
                <w:color w:val="000000"/>
              </w:rPr>
              <w:t>6.限束器</w:t>
            </w:r>
          </w:p>
          <w:p>
            <w:pPr>
              <w:pStyle w:val="null3"/>
              <w:ind w:right="285"/>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.1照射野尺寸:43×43cm（@100cm SID）</w:t>
            </w:r>
          </w:p>
          <w:p>
            <w:pPr>
              <w:pStyle w:val="null3"/>
              <w:ind w:right="285"/>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.2类型:手动多页式，具有光野及中心指示功能</w:t>
            </w:r>
          </w:p>
          <w:p>
            <w:pPr>
              <w:pStyle w:val="null3"/>
              <w:ind w:right="285"/>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.3亮度:焦片距100cm时≥160lux</w:t>
            </w:r>
          </w:p>
          <w:p>
            <w:pPr>
              <w:pStyle w:val="null3"/>
              <w:ind w:right="285"/>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.4自动关闭时间:30±5s</w:t>
            </w:r>
          </w:p>
          <w:p>
            <w:pPr>
              <w:pStyle w:val="null3"/>
              <w:ind w:right="285"/>
              <w:jc w:val="both"/>
            </w:pPr>
            <w:r>
              <w:rPr>
                <w:rFonts w:ascii="仿宋_GB2312" w:hAnsi="仿宋_GB2312" w:cs="仿宋_GB2312" w:eastAsia="仿宋_GB2312"/>
                <w:sz w:val="21"/>
                <w:color w:val="000000"/>
              </w:rPr>
              <w:t>7.球管端</w:t>
            </w:r>
            <w:r>
              <w:rPr>
                <w:rFonts w:ascii="仿宋_GB2312" w:hAnsi="仿宋_GB2312" w:cs="仿宋_GB2312" w:eastAsia="仿宋_GB2312"/>
                <w:sz w:val="21"/>
                <w:color w:val="000000"/>
              </w:rPr>
              <w:t>液晶触摸屏</w:t>
            </w:r>
          </w:p>
          <w:p>
            <w:pPr>
              <w:pStyle w:val="null3"/>
              <w:ind w:right="285"/>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.1</w:t>
            </w:r>
            <w:r>
              <w:rPr>
                <w:rFonts w:ascii="仿宋_GB2312" w:hAnsi="仿宋_GB2312" w:cs="仿宋_GB2312" w:eastAsia="仿宋_GB2312"/>
                <w:sz w:val="21"/>
                <w:color w:val="000000"/>
              </w:rPr>
              <w:t>触摸屏尺寸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9inch</w:t>
            </w:r>
          </w:p>
          <w:p>
            <w:pPr>
              <w:pStyle w:val="null3"/>
              <w:ind w:right="285"/>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.2重力感应:具备，随球管旋转自动调整显示方向</w:t>
            </w:r>
          </w:p>
          <w:p>
            <w:pPr>
              <w:pStyle w:val="null3"/>
              <w:ind w:right="285"/>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.3患者信息显示内容:姓名、检查体位</w:t>
            </w:r>
            <w:r>
              <w:rPr>
                <w:rFonts w:ascii="仿宋_GB2312" w:hAnsi="仿宋_GB2312" w:cs="仿宋_GB2312" w:eastAsia="仿宋_GB2312"/>
                <w:sz w:val="21"/>
                <w:color w:val="000000"/>
              </w:rPr>
              <w:t>等信息</w:t>
            </w:r>
          </w:p>
          <w:p>
            <w:pPr>
              <w:pStyle w:val="null3"/>
              <w:ind w:right="285"/>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.4当前曝光参数调节:具备</w:t>
            </w:r>
          </w:p>
          <w:p>
            <w:pPr>
              <w:pStyle w:val="null3"/>
              <w:ind w:right="285"/>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.5患者体型选择:具备</w:t>
            </w:r>
          </w:p>
          <w:p>
            <w:pPr>
              <w:pStyle w:val="null3"/>
              <w:ind w:right="285"/>
              <w:jc w:val="both"/>
            </w:pPr>
            <w:r>
              <w:rPr>
                <w:rFonts w:ascii="仿宋_GB2312" w:hAnsi="仿宋_GB2312" w:cs="仿宋_GB2312" w:eastAsia="仿宋_GB2312"/>
                <w:sz w:val="21"/>
                <w:color w:val="000000"/>
              </w:rPr>
              <w:t>7.6检查体位示意图:具备</w:t>
            </w:r>
          </w:p>
          <w:p>
            <w:pPr>
              <w:pStyle w:val="null3"/>
              <w:ind w:right="285"/>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.7曝光指示提醒:具备</w:t>
            </w:r>
          </w:p>
          <w:p>
            <w:pPr>
              <w:pStyle w:val="null3"/>
              <w:ind w:right="285"/>
              <w:jc w:val="both"/>
            </w:pPr>
            <w:r>
              <w:rPr>
                <w:rFonts w:ascii="仿宋_GB2312" w:hAnsi="仿宋_GB2312" w:cs="仿宋_GB2312" w:eastAsia="仿宋_GB2312"/>
                <w:sz w:val="21"/>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.8</w:t>
            </w:r>
            <w:r>
              <w:rPr>
                <w:rFonts w:ascii="仿宋_GB2312" w:hAnsi="仿宋_GB2312" w:cs="仿宋_GB2312" w:eastAsia="仿宋_GB2312"/>
                <w:sz w:val="21"/>
                <w:color w:val="000000"/>
              </w:rPr>
              <w:t>为保证操作的便利性，以上功能全部集成于同一界面下，无需逐菜单切换，提供真机照片证明</w:t>
            </w:r>
          </w:p>
          <w:p>
            <w:pPr>
              <w:pStyle w:val="null3"/>
              <w:ind w:right="285"/>
              <w:jc w:val="both"/>
            </w:pPr>
            <w:r>
              <w:rPr>
                <w:rFonts w:ascii="仿宋_GB2312" w:hAnsi="仿宋_GB2312" w:cs="仿宋_GB2312" w:eastAsia="仿宋_GB2312"/>
                <w:sz w:val="21"/>
                <w:color w:val="000000"/>
              </w:rPr>
              <w:t>8.滤线栅</w:t>
            </w:r>
          </w:p>
          <w:p>
            <w:pPr>
              <w:pStyle w:val="null3"/>
              <w:ind w:right="285"/>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.1数量:2块</w:t>
            </w:r>
            <w:r>
              <w:rPr>
                <w:rFonts w:ascii="仿宋_GB2312" w:hAnsi="仿宋_GB2312" w:cs="仿宋_GB2312" w:eastAsia="仿宋_GB2312"/>
                <w:sz w:val="21"/>
                <w:color w:val="000000"/>
              </w:rPr>
              <w:t>，分别内置于摄影床与胸片架内</w:t>
            </w:r>
          </w:p>
          <w:p>
            <w:pPr>
              <w:pStyle w:val="null3"/>
              <w:ind w:right="285"/>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.2栅格比:</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10：1</w:t>
            </w:r>
          </w:p>
          <w:p>
            <w:pPr>
              <w:pStyle w:val="null3"/>
              <w:ind w:right="285"/>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.3尺寸:18×18 inch</w:t>
            </w:r>
          </w:p>
          <w:p>
            <w:pPr>
              <w:pStyle w:val="null3"/>
              <w:ind w:right="285"/>
              <w:jc w:val="both"/>
            </w:pPr>
            <w:r>
              <w:rPr>
                <w:rFonts w:ascii="仿宋_GB2312" w:hAnsi="仿宋_GB2312" w:cs="仿宋_GB2312" w:eastAsia="仿宋_GB2312"/>
                <w:sz w:val="21"/>
                <w:color w:val="000000"/>
              </w:rPr>
              <w:t>9.语音交互系统</w:t>
            </w:r>
          </w:p>
          <w:p>
            <w:pPr>
              <w:pStyle w:val="null3"/>
              <w:ind w:right="285"/>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.1音量大小调节:具备</w:t>
            </w:r>
          </w:p>
          <w:p>
            <w:pPr>
              <w:pStyle w:val="null3"/>
              <w:ind w:right="285"/>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.2对讲控制:收发可控，开关控制</w:t>
            </w:r>
          </w:p>
          <w:p>
            <w:pPr>
              <w:pStyle w:val="null3"/>
              <w:ind w:right="285"/>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其他</w:t>
            </w:r>
          </w:p>
          <w:p>
            <w:pPr>
              <w:pStyle w:val="null3"/>
              <w:ind w:right="28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0.1</w:t>
            </w:r>
            <w:r>
              <w:rPr>
                <w:rFonts w:ascii="仿宋_GB2312" w:hAnsi="仿宋_GB2312" w:cs="仿宋_GB2312" w:eastAsia="仿宋_GB2312"/>
                <w:sz w:val="21"/>
                <w:color w:val="000000"/>
              </w:rPr>
              <w:t>投标产品制造商具备</w:t>
            </w:r>
            <w:r>
              <w:rPr>
                <w:rFonts w:ascii="仿宋_GB2312" w:hAnsi="仿宋_GB2312" w:cs="仿宋_GB2312" w:eastAsia="仿宋_GB2312"/>
                <w:sz w:val="21"/>
                <w:color w:val="000000"/>
              </w:rPr>
              <w:t>EC</w:t>
            </w:r>
            <w:r>
              <w:rPr>
                <w:rFonts w:ascii="仿宋_GB2312" w:hAnsi="仿宋_GB2312" w:cs="仿宋_GB2312" w:eastAsia="仿宋_GB2312"/>
                <w:sz w:val="21"/>
                <w:color w:val="000000"/>
              </w:rPr>
              <w:t>证书及</w:t>
            </w:r>
            <w:r>
              <w:rPr>
                <w:rFonts w:ascii="仿宋_GB2312" w:hAnsi="仿宋_GB2312" w:cs="仿宋_GB2312" w:eastAsia="仿宋_GB2312"/>
                <w:sz w:val="21"/>
                <w:color w:val="000000"/>
              </w:rPr>
              <w:t>ISO9001质量管理体系认证证书、ISO13485医疗器械质量管理体系认证证书、ISO27001信息安全管理体系证书、ISO14001环境管理体系证书和ISO45001职业健康安全管理体系认证证书</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设备全部到货或全部验收合格后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单证齐全，应有产品合格证、质量证明、使用说明、保修保质证明、发票和其他应当具有的单证，并符合国家法律、法规对该产品规定的国家标准的要求。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具有独立承担民事责任的能力的相关证明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授权合法的人参加采购</w:t>
            </w:r>
          </w:p>
        </w:tc>
        <w:tc>
          <w:tcPr>
            <w:tcW w:type="dxa" w:w="3322"/>
          </w:tcPr>
          <w:p>
            <w:pPr>
              <w:pStyle w:val="null3"/>
            </w:pPr>
            <w:r>
              <w:rPr>
                <w:rFonts w:ascii="仿宋_GB2312" w:hAnsi="仿宋_GB2312" w:cs="仿宋_GB2312" w:eastAsia="仿宋_GB2312"/>
              </w:rPr>
              <w:t>法定代表人直接参加的，须提交法定代表人身份证原件。法定代表人授权代表参加的，须出具法定代表人授权书及授权代表身份证明；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单位资质</w:t>
            </w:r>
          </w:p>
        </w:tc>
        <w:tc>
          <w:tcPr>
            <w:tcW w:type="dxa" w:w="3322"/>
          </w:tcPr>
          <w:p>
            <w:pPr>
              <w:pStyle w:val="null3"/>
            </w:pPr>
            <w:r>
              <w:rPr>
                <w:rFonts w:ascii="仿宋_GB2312" w:hAnsi="仿宋_GB2312" w:cs="仿宋_GB2312" w:eastAsia="仿宋_GB2312"/>
              </w:rPr>
              <w:t>供应商为代理商的应提供《医疗器械经营许可证》或《医疗器械经营备案凭证》及所投产品医疗器械注册证(含附件和附页)（复印件加盖公章）；供应商为制造厂商的应提供《医疗器械生产许可证》或《医疗器械生产备案凭证》及所投产品医疗器械注册证(含附件和附页)；</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响应文件载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提供2024年11月至今已缴纳的至少一个月的纳税证明或完税证明(时间以税款所属日期为准、税种为任意税种)，依法免税的单位应提供相关证明材料；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提供2024年11月至今已缴存的至少一个月的社会保障资金缴存单据或社保机构开具的社会保险参保缴费情况证明，依法不需要敏纳社会保资金的单位应提供相关证明材料；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供应商不得被“信用中国”网站（www.creditchina.gov.cn）列入失信被执行人和重大税收违法案件当事人名单人，不得被“中国政府采购网”（www.ccgp.gov.cn）列入政府采购严重违法失信行为记录名单。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提供履行合同所必需的设备和专业技术能力的书面声明。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与其他投标人不存在单位负责人为同一人，且不存在直接控股、管理关系</w:t>
            </w:r>
          </w:p>
        </w:tc>
        <w:tc>
          <w:tcPr>
            <w:tcW w:type="dxa" w:w="3322"/>
          </w:tcPr>
          <w:p>
            <w:pPr>
              <w:pStyle w:val="null3"/>
            </w:pPr>
            <w:r>
              <w:rPr>
                <w:rFonts w:ascii="仿宋_GB2312" w:hAnsi="仿宋_GB2312" w:cs="仿宋_GB2312" w:eastAsia="仿宋_GB2312"/>
              </w:rPr>
              <w:t>提供与其他投标人不存在单位负责人为同一人，且不存在直接控股、管理关系承诺书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文件有效性</w:t>
            </w:r>
          </w:p>
        </w:tc>
        <w:tc>
          <w:tcPr>
            <w:tcW w:type="dxa" w:w="3322"/>
          </w:tcPr>
          <w:p>
            <w:pPr>
              <w:pStyle w:val="null3"/>
            </w:pPr>
            <w:r>
              <w:rPr>
                <w:rFonts w:ascii="仿宋_GB2312" w:hAnsi="仿宋_GB2312" w:cs="仿宋_GB2312" w:eastAsia="仿宋_GB2312"/>
              </w:rPr>
              <w:t>签字盖章及格式符合招标文件要求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提供详细具体的供货方案，内容包括:①备货、供货进度;②产品安装调试;③验收组织;④工作保障措施:包装运输等。 方案各项内容全面详细、阐述条理清晰详尽、符合本项目采购需求，能有效保障本项目实施，每项满分4分，缺项不得分，每项内容存在缺陷，扣0.1-4分。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提供针对本项目的应急方案，内容包括:①预防机制:②突发事件:③应急响应:④后期处置等。 方案各项内容全面详细、阐述条理清晰、针对性强，实施性科学合理。 每项满分3分，缺项不得分，每有一项内容存在缺陷扣 0.1-3分。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提供详细具体的售后方案，内容包括:①保修服务;②技术支持;③保障措施; 方案各项内容全面详细、阐述条理清晰详尽、符合本项目采购需求，能有效保障本项目实施，每项满分5分，缺项不得分，每项内容存在缺陷，扣0.1-5分。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技术指标评审：完全响应或优于计27分。 “★”为废标项，负偏离按无效文件处理。“，非“★”号技术参数一项不满足扣分，分值为：1分； 主要参数须提供技术支持资料，技术支持资料指制造商公开发布的印刷资料（技术白皮书、图片等技术标准资料）或检测机构出具的检测报告或技术说明书，未提供有效支持依据的可按负偏离处理。扣完为止</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