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版本号：SDZC2025-09020250521001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印台区2025年抗旱救灾物资采购项目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SDZC2025-090</w:t>
      </w:r>
      <w:r>
        <w:br/>
      </w:r>
      <w:r>
        <w:br/>
      </w:r>
      <w:r>
        <w:br/>
      </w:r>
    </w:p>
    <w:p>
      <w:pPr>
        <w:pStyle w:val="null3"/>
        <w:jc w:val="center"/>
        <w:outlineLvl w:val="2"/>
      </w:pPr>
      <w:r>
        <w:rPr>
          <w:rFonts w:ascii="仿宋_GB2312" w:hAnsi="仿宋_GB2312" w:cs="仿宋_GB2312" w:eastAsia="仿宋_GB2312"/>
          <w:sz w:val="28"/>
          <w:b/>
        </w:rPr>
        <w:t>铜川市印台区农业农村局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铜川市印台区农业农村局</w:t>
      </w:r>
      <w:r>
        <w:rPr>
          <w:rFonts w:ascii="仿宋_GB2312" w:hAnsi="仿宋_GB2312" w:cs="仿宋_GB2312" w:eastAsia="仿宋_GB2312"/>
        </w:rPr>
        <w:t>委托，拟对</w:t>
      </w:r>
      <w:r>
        <w:rPr>
          <w:rFonts w:ascii="仿宋_GB2312" w:hAnsi="仿宋_GB2312" w:cs="仿宋_GB2312" w:eastAsia="仿宋_GB2312"/>
        </w:rPr>
        <w:t>印台区2025年抗旱救灾物资采购项目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印台区2025年抗旱救灾物资采购项目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采购抗旱救灾物资1批，包括灌溉车辆3辆，喷灌设施15套。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 ：提供具有履行本合同所必需的设备和专业技术能力的说明及承诺（提供书面说明及承诺，加盖供应商公章）；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 ：提供参加政府采购活动前三年内在经营活动中没有重大违法记录的书面声明（提供书面声明，加盖供应商公章）；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铜川市印台区同官路80号（印台区政府院内）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0919-4180092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曹幸（4号工位）、姚文霄、魏蕾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 转8004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采购包1：709,995.00元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汇款账户：1.开户行名称：陕西上德招标有限公司 2.开 户 行：西安银行股份有限公司文景路支行 3.账 号：7070 1151 0000 0135 22 财务部联系方式：029-86673953、86518381、89299829、89293231 转8033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铜川市印台区农业农村局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铜川市印台区农业农村局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铜川市印台区农业农村局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陕西上德招标有限公司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符合国家及行业有关规范和标准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联系人：曹幸（4号工位）</w:t>
      </w:r>
    </w:p>
    <w:p>
      <w:pPr>
        <w:pStyle w:val="null3"/>
      </w:pPr>
      <w:r>
        <w:rPr>
          <w:rFonts w:ascii="仿宋_GB2312" w:hAnsi="仿宋_GB2312" w:cs="仿宋_GB2312" w:eastAsia="仿宋_GB2312"/>
        </w:rPr>
        <w:t>联系电话： 029-86673953、86518381、89299829、89293231 转8004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采购抗旱救灾物资1批，包括灌溉车辆3辆，喷灌设施15套。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709,995.00</w:t>
      </w:r>
    </w:p>
    <w:p>
      <w:pPr>
        <w:pStyle w:val="null3"/>
      </w:pPr>
      <w:r>
        <w:rPr>
          <w:rFonts w:ascii="仿宋_GB2312" w:hAnsi="仿宋_GB2312" w:cs="仿宋_GB2312" w:eastAsia="仿宋_GB2312"/>
        </w:rPr>
        <w:t>采购包最高限价（元）: 709,995.00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灌溉车辆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喷灌设施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259,995.00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标的名称：灌溉车辆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b/>
              </w:rPr>
              <w:t>车辆</w:t>
            </w:r>
            <w:r>
              <w:rPr>
                <w:rFonts w:ascii="仿宋_GB2312" w:hAnsi="仿宋_GB2312" w:cs="仿宋_GB2312" w:eastAsia="仿宋_GB2312"/>
                <w:sz w:val="24"/>
                <w:b/>
              </w:rPr>
              <w:t>3台  （核心产品）</w:t>
            </w:r>
          </w:p>
          <w:tbl>
            <w:tblPr>
              <w:tblBorders>
                <w:top w:val="none" w:color="000000" w:sz="4"/>
                <w:left w:val="none" w:color="000000" w:sz="4"/>
                <w:bottom w:val="none" w:color="000000" w:sz="4"/>
                <w:right w:val="none" w:color="000000" w:sz="4"/>
                <w:insideH w:val="none"/>
                <w:insideV w:val="none"/>
              </w:tblBorders>
            </w:tblPr>
            <w:tblGrid>
              <w:gridCol w:w="260"/>
              <w:gridCol w:w="974"/>
              <w:gridCol w:w="1313"/>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r>
            <w:tr>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w:t>
                  </w:r>
                </w:p>
                <w:p>
                  <w:pPr>
                    <w:pStyle w:val="null3"/>
                    <w:jc w:val="center"/>
                  </w:pPr>
                  <w:r>
                    <w:rPr>
                      <w:rFonts w:ascii="仿宋_GB2312" w:hAnsi="仿宋_GB2312" w:cs="仿宋_GB2312" w:eastAsia="仿宋_GB2312"/>
                      <w:sz w:val="24"/>
                      <w:color w:val="000000"/>
                    </w:rPr>
                    <w:t>车</w:t>
                  </w:r>
                </w:p>
                <w:p>
                  <w:pPr>
                    <w:pStyle w:val="null3"/>
                    <w:jc w:val="center"/>
                  </w:pPr>
                  <w:r>
                    <w:rPr>
                      <w:rFonts w:ascii="仿宋_GB2312" w:hAnsi="仿宋_GB2312" w:cs="仿宋_GB2312" w:eastAsia="仿宋_GB2312"/>
                      <w:sz w:val="24"/>
                      <w:color w:val="000000"/>
                    </w:rPr>
                    <w:t>参</w:t>
                  </w:r>
                </w:p>
                <w:p>
                  <w:pPr>
                    <w:pStyle w:val="null3"/>
                    <w:jc w:val="center"/>
                  </w:pPr>
                  <w:r>
                    <w:rPr>
                      <w:rFonts w:ascii="仿宋_GB2312" w:hAnsi="仿宋_GB2312" w:cs="仿宋_GB2312" w:eastAsia="仿宋_GB2312"/>
                      <w:sz w:val="24"/>
                      <w:color w:val="000000"/>
                    </w:rPr>
                    <w:t>数</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最大总质量（</w:t>
                  </w:r>
                  <w:r>
                    <w:rPr>
                      <w:rFonts w:ascii="仿宋_GB2312" w:hAnsi="仿宋_GB2312" w:cs="仿宋_GB2312" w:eastAsia="仿宋_GB2312"/>
                      <w:sz w:val="24"/>
                      <w:color w:val="000000"/>
                    </w:rPr>
                    <w:t>kg）</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≤4495</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整车整备质量（</w:t>
                  </w:r>
                  <w:r>
                    <w:rPr>
                      <w:rFonts w:ascii="仿宋_GB2312" w:hAnsi="仿宋_GB2312" w:cs="仿宋_GB2312" w:eastAsia="仿宋_GB2312"/>
                      <w:sz w:val="24"/>
                      <w:color w:val="000000"/>
                    </w:rPr>
                    <w:t>kg）</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3795</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额定载质量（</w:t>
                  </w:r>
                  <w:r>
                    <w:rPr>
                      <w:rFonts w:ascii="仿宋_GB2312" w:hAnsi="仿宋_GB2312" w:cs="仿宋_GB2312" w:eastAsia="仿宋_GB2312"/>
                      <w:sz w:val="24"/>
                      <w:color w:val="000000"/>
                    </w:rPr>
                    <w:t>kg）</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560</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外形尺寸（长</w:t>
                  </w:r>
                  <w:r>
                    <w:rPr>
                      <w:rFonts w:ascii="仿宋_GB2312" w:hAnsi="仿宋_GB2312" w:cs="仿宋_GB2312" w:eastAsia="仿宋_GB2312"/>
                      <w:sz w:val="24"/>
                      <w:color w:val="000000"/>
                    </w:rPr>
                    <w:t>×宽×高）（mm）</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6000x1995x2800</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mm）</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≥3300</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发动机功率（</w:t>
                  </w:r>
                  <w:r>
                    <w:rPr>
                      <w:rFonts w:ascii="仿宋_GB2312" w:hAnsi="仿宋_GB2312" w:cs="仿宋_GB2312" w:eastAsia="仿宋_GB2312"/>
                      <w:sz w:val="24"/>
                      <w:color w:val="000000"/>
                    </w:rPr>
                    <w:t>kw）</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燃油种类</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柴油</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排放标准</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国六</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接近角（</w:t>
                  </w:r>
                  <w:r>
                    <w:rPr>
                      <w:rFonts w:ascii="仿宋_GB2312" w:hAnsi="仿宋_GB2312" w:cs="仿宋_GB2312" w:eastAsia="仿宋_GB2312"/>
                      <w:sz w:val="24"/>
                      <w:color w:val="000000"/>
                    </w:rPr>
                    <w:t>°）</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离去角（</w:t>
                  </w:r>
                  <w:r>
                    <w:rPr>
                      <w:rFonts w:ascii="仿宋_GB2312" w:hAnsi="仿宋_GB2312" w:cs="仿宋_GB2312" w:eastAsia="仿宋_GB2312"/>
                      <w:sz w:val="24"/>
                      <w:color w:val="000000"/>
                    </w:rPr>
                    <w:t>°）</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12</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前悬</w:t>
                  </w:r>
                  <w:r>
                    <w:rPr>
                      <w:rFonts w:ascii="仿宋_GB2312" w:hAnsi="仿宋_GB2312" w:cs="仿宋_GB2312" w:eastAsia="仿宋_GB2312"/>
                      <w:sz w:val="24"/>
                      <w:color w:val="000000"/>
                    </w:rPr>
                    <w:t>/后悬（mm）</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≥1020/1560</w:t>
                  </w:r>
                </w:p>
              </w:tc>
            </w:tr>
            <w:tr>
              <w:tc>
                <w:tcPr>
                  <w:tcW w:type="dxa" w:w="260"/>
                  <w:vMerge/>
                  <w:tcBorders>
                    <w:top w:val="none" w:color="000000" w:sz="4"/>
                    <w:left w:val="single" w:color="000000" w:sz="4"/>
                    <w:bottom w:val="single" w:color="000000" w:sz="4"/>
                    <w:right w:val="single" w:color="000000" w:sz="4"/>
                  </w:tcBorders>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以上数据以</w:t>
                  </w:r>
                  <w:r>
                    <w:rPr>
                      <w:rFonts w:ascii="仿宋_GB2312" w:hAnsi="仿宋_GB2312" w:cs="仿宋_GB2312" w:eastAsia="仿宋_GB2312"/>
                      <w:sz w:val="24"/>
                      <w:b/>
                      <w:color w:val="000000"/>
                    </w:rPr>
                    <w:t>“ 国家工信部(工业和信息化部装备工业发展中心)道路机动车辆生产企业及产品信息公告 ”为准。需提供相关证明。</w:t>
                  </w:r>
                </w:p>
              </w:tc>
            </w:tr>
            <w:tr>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w:t>
                  </w:r>
                </w:p>
                <w:p>
                  <w:pPr>
                    <w:pStyle w:val="null3"/>
                    <w:jc w:val="center"/>
                  </w:pPr>
                  <w:r>
                    <w:rPr>
                      <w:rFonts w:ascii="仿宋_GB2312" w:hAnsi="仿宋_GB2312" w:cs="仿宋_GB2312" w:eastAsia="仿宋_GB2312"/>
                      <w:sz w:val="24"/>
                      <w:color w:val="000000"/>
                    </w:rPr>
                    <w:t>用</w:t>
                  </w:r>
                </w:p>
                <w:p>
                  <w:pPr>
                    <w:pStyle w:val="null3"/>
                    <w:jc w:val="center"/>
                  </w:pPr>
                  <w:r>
                    <w:rPr>
                      <w:rFonts w:ascii="仿宋_GB2312" w:hAnsi="仿宋_GB2312" w:cs="仿宋_GB2312" w:eastAsia="仿宋_GB2312"/>
                      <w:sz w:val="24"/>
                      <w:color w:val="000000"/>
                    </w:rPr>
                    <w:t>装</w:t>
                  </w:r>
                </w:p>
                <w:p>
                  <w:pPr>
                    <w:pStyle w:val="null3"/>
                    <w:jc w:val="center"/>
                  </w:pPr>
                  <w:r>
                    <w:rPr>
                      <w:rFonts w:ascii="仿宋_GB2312" w:hAnsi="仿宋_GB2312" w:cs="仿宋_GB2312" w:eastAsia="仿宋_GB2312"/>
                      <w:sz w:val="24"/>
                      <w:color w:val="000000"/>
                    </w:rPr>
                    <w:t>置</w:t>
                  </w:r>
                </w:p>
                <w:p>
                  <w:pPr>
                    <w:pStyle w:val="null3"/>
                    <w:jc w:val="center"/>
                  </w:pPr>
                  <w:r>
                    <w:rPr>
                      <w:rFonts w:ascii="仿宋_GB2312" w:hAnsi="仿宋_GB2312" w:cs="仿宋_GB2312" w:eastAsia="仿宋_GB2312"/>
                      <w:sz w:val="24"/>
                      <w:color w:val="000000"/>
                    </w:rPr>
                    <w:t>参</w:t>
                  </w:r>
                </w:p>
                <w:p>
                  <w:pPr>
                    <w:pStyle w:val="null3"/>
                    <w:jc w:val="center"/>
                  </w:pPr>
                  <w:r>
                    <w:rPr>
                      <w:rFonts w:ascii="仿宋_GB2312" w:hAnsi="仿宋_GB2312" w:cs="仿宋_GB2312" w:eastAsia="仿宋_GB2312"/>
                      <w:sz w:val="24"/>
                      <w:color w:val="000000"/>
                    </w:rPr>
                    <w:t>数</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垂直吸程（</w:t>
                  </w:r>
                  <w:r>
                    <w:rPr>
                      <w:rFonts w:ascii="仿宋_GB2312" w:hAnsi="仿宋_GB2312" w:cs="仿宋_GB2312" w:eastAsia="仿宋_GB2312"/>
                      <w:sz w:val="24"/>
                      <w:color w:val="000000"/>
                    </w:rPr>
                    <w:t>m）</w:t>
                  </w:r>
                </w:p>
              </w:tc>
              <w:tc>
                <w:tcPr>
                  <w:tcW w:type="dxa" w:w="1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罐体工艺</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全自动焊接技术和罐体防锈</w:t>
                  </w:r>
                  <w:r>
                    <w:rPr>
                      <w:rFonts w:ascii="仿宋_GB2312" w:hAnsi="仿宋_GB2312" w:cs="仿宋_GB2312" w:eastAsia="仿宋_GB2312"/>
                      <w:sz w:val="24"/>
                    </w:rPr>
                    <w:t>/防腐</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洒水泵扬程（</w:t>
                  </w:r>
                  <w:r>
                    <w:rPr>
                      <w:rFonts w:ascii="仿宋_GB2312" w:hAnsi="仿宋_GB2312" w:cs="仿宋_GB2312" w:eastAsia="仿宋_GB2312"/>
                      <w:sz w:val="24"/>
                    </w:rPr>
                    <w:t>m）</w:t>
                  </w:r>
                  <w:r>
                    <w:rPr>
                      <w:rFonts w:ascii="仿宋_GB2312" w:hAnsi="仿宋_GB2312" w:cs="仿宋_GB2312" w:eastAsia="仿宋_GB2312"/>
                      <w:sz w:val="21"/>
                    </w:rPr>
                    <w:t xml:space="preserve"> </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960"/>
                    <w:jc w:val="both"/>
                  </w:pPr>
                  <w:r>
                    <w:rPr>
                      <w:rFonts w:ascii="仿宋_GB2312" w:hAnsi="仿宋_GB2312" w:cs="仿宋_GB2312" w:eastAsia="仿宋_GB2312"/>
                      <w:sz w:val="24"/>
                      <w:color w:val="000000"/>
                    </w:rPr>
                    <w:t>洒水宽度（</w:t>
                  </w:r>
                  <w:r>
                    <w:rPr>
                      <w:rFonts w:ascii="仿宋_GB2312" w:hAnsi="仿宋_GB2312" w:cs="仿宋_GB2312" w:eastAsia="仿宋_GB2312"/>
                      <w:sz w:val="24"/>
                      <w:color w:val="000000"/>
                    </w:rPr>
                    <w:t>m）</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前冲洒水宽度</w:t>
                  </w:r>
                  <w:r>
                    <w:rPr>
                      <w:rFonts w:ascii="仿宋_GB2312" w:hAnsi="仿宋_GB2312" w:cs="仿宋_GB2312" w:eastAsia="仿宋_GB2312"/>
                      <w:sz w:val="24"/>
                    </w:rPr>
                    <w:t>12m、后洒水宽度8m</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加装配置</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前冲、后洒、侧喷采用气动控制，可在驾驶室内集中控制</w:t>
                  </w:r>
                </w:p>
              </w:tc>
            </w:tr>
            <w:tr>
              <w:tc>
                <w:tcPr>
                  <w:tcW w:type="dxa" w:w="260"/>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专用功能</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标配前冲、后洒、侧喷、后置式工作平台、绿化水炮、水炮可</w:t>
                  </w:r>
                  <w:r>
                    <w:rPr>
                      <w:rFonts w:ascii="仿宋_GB2312" w:hAnsi="仿宋_GB2312" w:cs="仿宋_GB2312" w:eastAsia="仿宋_GB2312"/>
                      <w:sz w:val="24"/>
                    </w:rPr>
                    <w:t>360°旋转、可调成大雨、中雨、小雨、毛毛雨。</w:t>
                  </w:r>
                </w:p>
              </w:tc>
            </w:tr>
          </w:tbl>
          <w:p/>
        </w:tc>
      </w:tr>
    </w:tbl>
    <w:p>
      <w:pPr>
        <w:pStyle w:val="null3"/>
      </w:pPr>
      <w:r>
        <w:rPr>
          <w:rFonts w:ascii="仿宋_GB2312" w:hAnsi="仿宋_GB2312" w:cs="仿宋_GB2312" w:eastAsia="仿宋_GB2312"/>
        </w:rPr>
        <w:t>标的名称：喷灌设施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0"/>
              <w:ind w:right="165"/>
            </w:pPr>
            <w:r>
              <w:rPr>
                <w:rFonts w:ascii="仿宋_GB2312" w:hAnsi="仿宋_GB2312" w:cs="仿宋_GB2312" w:eastAsia="仿宋_GB2312"/>
                <w:sz w:val="24"/>
                <w:b/>
                <w:color w:val="000000"/>
              </w:rPr>
              <w:t>1.</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水泵配进出水带（</w:t>
            </w:r>
            <w:r>
              <w:rPr>
                <w:rFonts w:ascii="仿宋_GB2312" w:hAnsi="仿宋_GB2312" w:cs="仿宋_GB2312" w:eastAsia="仿宋_GB2312"/>
                <w:sz w:val="24"/>
                <w:b/>
                <w:color w:val="000000"/>
              </w:rPr>
              <w:t>15台）（核心产品）</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出</w:t>
                  </w:r>
                  <w:r>
                    <w:rPr>
                      <w:rFonts w:ascii="仿宋_GB2312" w:hAnsi="仿宋_GB2312" w:cs="仿宋_GB2312" w:eastAsia="仿宋_GB2312"/>
                      <w:sz w:val="24"/>
                    </w:rPr>
                    <w:t>/入水口径（</w:t>
                  </w:r>
                  <w:r>
                    <w:rPr>
                      <w:rFonts w:ascii="仿宋_GB2312" w:hAnsi="仿宋_GB2312" w:cs="仿宋_GB2312" w:eastAsia="仿宋_GB2312"/>
                      <w:sz w:val="24"/>
                    </w:rPr>
                    <w:t>mm</w:t>
                  </w:r>
                  <w:r>
                    <w:rPr>
                      <w:rFonts w:ascii="仿宋_GB2312" w:hAnsi="仿宋_GB2312" w:cs="仿宋_GB2312" w:eastAsia="仿宋_GB2312"/>
                      <w:sz w:val="24"/>
                    </w:rPr>
                    <w:t>)</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r>
                    <w:rPr>
                      <w:rFonts w:ascii="仿宋_GB2312" w:hAnsi="仿宋_GB2312" w:cs="仿宋_GB2312" w:eastAsia="仿宋_GB2312"/>
                      <w:sz w:val="24"/>
                    </w:rPr>
                    <w:t>（</w:t>
                  </w:r>
                  <w:r>
                    <w:rPr>
                      <w:rFonts w:ascii="仿宋_GB2312" w:hAnsi="仿宋_GB2312" w:cs="仿宋_GB2312" w:eastAsia="仿宋_GB2312"/>
                      <w:sz w:val="24"/>
                    </w:rPr>
                    <w:t>4寸</w:t>
                  </w:r>
                  <w:r>
                    <w:rPr>
                      <w:rFonts w:ascii="仿宋_GB2312" w:hAnsi="仿宋_GB2312" w:cs="仿宋_GB2312" w:eastAsia="仿宋_GB2312"/>
                      <w:sz w:val="24"/>
                    </w:rPr>
                    <w:t>）</w:t>
                  </w:r>
                </w:p>
              </w:tc>
            </w:tr>
            <w:tr>
              <w:tc>
                <w:tcPr>
                  <w:tcW w:type="dxa" w:w="851"/>
                  <w:vMerge/>
                  <w:tcBorders>
                    <w:top w:val="singl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扬程（</w:t>
                  </w:r>
                  <w:r>
                    <w:rPr>
                      <w:rFonts w:ascii="仿宋_GB2312" w:hAnsi="仿宋_GB2312" w:cs="仿宋_GB2312" w:eastAsia="仿宋_GB2312"/>
                      <w:sz w:val="24"/>
                    </w:rPr>
                    <w:t>m)</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30</w:t>
                  </w:r>
                </w:p>
              </w:tc>
            </w:tr>
            <w:tr>
              <w:tc>
                <w:tcPr>
                  <w:tcW w:type="dxa" w:w="851"/>
                  <w:vMerge/>
                  <w:tcBorders>
                    <w:top w:val="singl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吸程（</w:t>
                  </w:r>
                  <w:r>
                    <w:rPr>
                      <w:rFonts w:ascii="仿宋_GB2312" w:hAnsi="仿宋_GB2312" w:cs="仿宋_GB2312" w:eastAsia="仿宋_GB2312"/>
                      <w:sz w:val="24"/>
                    </w:rPr>
                    <w:t>m)</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7</w:t>
                  </w:r>
                </w:p>
              </w:tc>
            </w:tr>
            <w:tr>
              <w:tc>
                <w:tcPr>
                  <w:tcW w:type="dxa" w:w="851"/>
                  <w:vMerge/>
                  <w:tcBorders>
                    <w:top w:val="singl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最大流量（</w:t>
                  </w:r>
                  <w:r>
                    <w:rPr>
                      <w:rFonts w:ascii="仿宋_GB2312" w:hAnsi="仿宋_GB2312" w:cs="仿宋_GB2312" w:eastAsia="仿宋_GB2312"/>
                      <w:sz w:val="24"/>
                    </w:rPr>
                    <w:t>m3/h)</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100</w:t>
                  </w:r>
                </w:p>
              </w:tc>
            </w:tr>
            <w:tr>
              <w:tc>
                <w:tcPr>
                  <w:tcW w:type="dxa" w:w="851"/>
                  <w:vMerge/>
                  <w:tcBorders>
                    <w:top w:val="singl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自吸时间（</w:t>
                  </w:r>
                  <w:r>
                    <w:rPr>
                      <w:rFonts w:ascii="仿宋_GB2312" w:hAnsi="仿宋_GB2312" w:cs="仿宋_GB2312" w:eastAsia="仿宋_GB2312"/>
                      <w:sz w:val="24"/>
                    </w:rPr>
                    <w:t>min）</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180</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动力类别</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单缸、四冲程、风冷、直喷式</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缸径</w:t>
                  </w:r>
                  <w:r>
                    <w:rPr>
                      <w:rFonts w:ascii="仿宋_GB2312" w:hAnsi="仿宋_GB2312" w:cs="仿宋_GB2312" w:eastAsia="仿宋_GB2312"/>
                      <w:sz w:val="24"/>
                    </w:rPr>
                    <w:t>*行程（mm）</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85*70</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额定</w:t>
                  </w:r>
                  <w:r>
                    <w:rPr>
                      <w:rFonts w:ascii="仿宋_GB2312" w:hAnsi="仿宋_GB2312" w:cs="仿宋_GB2312" w:eastAsia="仿宋_GB2312"/>
                      <w:sz w:val="24"/>
                    </w:rPr>
                    <w:t>功率</w:t>
                  </w:r>
                  <w:r>
                    <w:rPr>
                      <w:rFonts w:ascii="仿宋_GB2312" w:hAnsi="仿宋_GB2312" w:cs="仿宋_GB2312" w:eastAsia="仿宋_GB2312"/>
                      <w:sz w:val="24"/>
                    </w:rPr>
                    <w:t>(KW/rpm)</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6.5\3600</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额定</w:t>
                  </w:r>
                  <w:r>
                    <w:rPr>
                      <w:rFonts w:ascii="仿宋_GB2312" w:hAnsi="仿宋_GB2312" w:cs="仿宋_GB2312" w:eastAsia="仿宋_GB2312"/>
                      <w:sz w:val="24"/>
                    </w:rPr>
                    <w:t>转速（</w:t>
                  </w:r>
                  <w:r>
                    <w:rPr>
                      <w:rFonts w:ascii="仿宋_GB2312" w:hAnsi="仿宋_GB2312" w:cs="仿宋_GB2312" w:eastAsia="仿宋_GB2312"/>
                      <w:sz w:val="24"/>
                    </w:rPr>
                    <w:t>rpm)</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3000</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排量（</w:t>
                  </w:r>
                  <w:r>
                    <w:rPr>
                      <w:rFonts w:ascii="仿宋_GB2312" w:hAnsi="仿宋_GB2312" w:cs="仿宋_GB2312" w:eastAsia="仿宋_GB2312"/>
                      <w:sz w:val="24"/>
                    </w:rPr>
                    <w:t>ml）</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410</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油箱容量（</w:t>
                  </w:r>
                  <w:r>
                    <w:rPr>
                      <w:rFonts w:ascii="仿宋_GB2312" w:hAnsi="仿宋_GB2312" w:cs="仿宋_GB2312" w:eastAsia="仿宋_GB2312"/>
                      <w:sz w:val="24"/>
                    </w:rPr>
                    <w:t>L）</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5.5</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机油</w:t>
                  </w:r>
                  <w:r>
                    <w:rPr>
                      <w:rFonts w:ascii="仿宋_GB2312" w:hAnsi="仿宋_GB2312" w:cs="仿宋_GB2312" w:eastAsia="仿宋_GB2312"/>
                      <w:sz w:val="24"/>
                    </w:rPr>
                    <w:t>容量（</w:t>
                  </w:r>
                  <w:r>
                    <w:rPr>
                      <w:rFonts w:ascii="仿宋_GB2312" w:hAnsi="仿宋_GB2312" w:cs="仿宋_GB2312" w:eastAsia="仿宋_GB2312"/>
                      <w:sz w:val="24"/>
                    </w:rPr>
                    <w:t>L）</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1.60</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燃油型号</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0#（夏） —10#（冬） —35#（严寒）</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启动方式</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手电一体</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标准配置</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w:t>
                  </w:r>
                  <w:r>
                    <w:rPr>
                      <w:rFonts w:ascii="仿宋_GB2312" w:hAnsi="仿宋_GB2312" w:cs="仿宋_GB2312" w:eastAsia="仿宋_GB2312"/>
                      <w:sz w:val="24"/>
                    </w:rPr>
                    <w:t>\出水管接头</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过滤器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密封圈</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紧箍</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r>
          </w:tbl>
          <w:p>
            <w:pPr>
              <w:pStyle w:val="null3"/>
              <w:spacing w:before="30"/>
              <w:ind w:right="165" w:firstLine="241"/>
            </w:pPr>
            <w:r>
              <w:rPr>
                <w:rFonts w:ascii="仿宋_GB2312" w:hAnsi="仿宋_GB2312" w:cs="仿宋_GB2312" w:eastAsia="仿宋_GB2312"/>
                <w:sz w:val="24"/>
                <w:b/>
                <w:color w:val="000000"/>
              </w:rPr>
              <w:t>备注：带水泵样品（与投标产品同品牌型号</w:t>
            </w:r>
            <w:r>
              <w:rPr>
                <w:rFonts w:ascii="仿宋_GB2312" w:hAnsi="仿宋_GB2312" w:cs="仿宋_GB2312" w:eastAsia="仿宋_GB2312"/>
                <w:sz w:val="24"/>
                <w:b/>
                <w:color w:val="000000"/>
              </w:rPr>
              <w:t>1台）。</w:t>
            </w:r>
          </w:p>
          <w:p>
            <w:pPr>
              <w:pStyle w:val="null3"/>
              <w:spacing w:before="30"/>
              <w:ind w:left="240" w:right="165" w:firstLine="16"/>
            </w:pPr>
            <w:r>
              <w:rPr>
                <w:rFonts w:ascii="仿宋_GB2312" w:hAnsi="仿宋_GB2312" w:cs="仿宋_GB2312" w:eastAsia="仿宋_GB2312"/>
                <w:sz w:val="24"/>
                <w:color w:val="000000"/>
              </w:rPr>
              <w:t>每台配</w:t>
            </w:r>
            <w:r>
              <w:rPr>
                <w:rFonts w:ascii="仿宋_GB2312" w:hAnsi="仿宋_GB2312" w:cs="仿宋_GB2312" w:eastAsia="仿宋_GB2312"/>
                <w:sz w:val="24"/>
                <w:color w:val="000000"/>
              </w:rPr>
              <w:t>4寸变3寸铝合金快速接头，</w:t>
            </w:r>
            <w:r>
              <w:br/>
            </w:r>
            <w:r>
              <w:rPr>
                <w:rFonts w:ascii="仿宋_GB2312" w:hAnsi="仿宋_GB2312" w:cs="仿宋_GB2312" w:eastAsia="仿宋_GB2312"/>
                <w:sz w:val="24"/>
                <w:color w:val="000000"/>
              </w:rPr>
              <w:t>3寸13型消防带20米，3寸变2寸三通阀门2个</w:t>
            </w:r>
            <w:r>
              <w:br/>
            </w:r>
            <w:r>
              <w:rPr>
                <w:rFonts w:ascii="仿宋_GB2312" w:hAnsi="仿宋_GB2312" w:cs="仿宋_GB2312" w:eastAsia="仿宋_GB2312"/>
                <w:sz w:val="24"/>
                <w:color w:val="000000"/>
              </w:rPr>
              <w:t>防爆微喷带（每台配</w:t>
            </w:r>
            <w:r>
              <w:rPr>
                <w:rFonts w:ascii="仿宋_GB2312" w:hAnsi="仿宋_GB2312" w:cs="仿宋_GB2312" w:eastAsia="仿宋_GB2312"/>
                <w:sz w:val="24"/>
                <w:color w:val="000000"/>
              </w:rPr>
              <w:t>200米）</w:t>
            </w:r>
          </w:p>
          <w:p>
            <w:pPr>
              <w:pStyle w:val="null3"/>
              <w:spacing w:before="30"/>
              <w:ind w:right="165" w:firstLine="256"/>
            </w:pPr>
            <w:r>
              <w:rPr>
                <w:rFonts w:ascii="仿宋_GB2312" w:hAnsi="仿宋_GB2312" w:cs="仿宋_GB2312" w:eastAsia="仿宋_GB2312"/>
                <w:sz w:val="24"/>
                <w:color w:val="000000"/>
              </w:rPr>
              <w:t>材质：新型高分子编织材量</w:t>
            </w:r>
          </w:p>
          <w:p>
            <w:pPr>
              <w:pStyle w:val="null3"/>
              <w:spacing w:before="30"/>
              <w:ind w:right="165" w:firstLine="240"/>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2寸*100米</w:t>
            </w:r>
          </w:p>
          <w:p>
            <w:pPr>
              <w:pStyle w:val="null3"/>
              <w:spacing w:before="30"/>
              <w:ind w:right="165" w:firstLine="240"/>
            </w:pPr>
            <w:r>
              <w:rPr>
                <w:rFonts w:ascii="仿宋_GB2312" w:hAnsi="仿宋_GB2312" w:cs="仿宋_GB2312" w:eastAsia="仿宋_GB2312"/>
                <w:sz w:val="24"/>
                <w:color w:val="000000"/>
              </w:rPr>
              <w:t>喷幅高度：</w:t>
            </w:r>
            <w:r>
              <w:rPr>
                <w:rFonts w:ascii="仿宋_GB2312" w:hAnsi="仿宋_GB2312" w:cs="仿宋_GB2312" w:eastAsia="仿宋_GB2312"/>
                <w:sz w:val="24"/>
                <w:color w:val="000000"/>
              </w:rPr>
              <w:t>≥3米</w:t>
            </w:r>
          </w:p>
          <w:p>
            <w:pPr>
              <w:pStyle w:val="null3"/>
              <w:spacing w:before="30"/>
              <w:ind w:right="165" w:firstLine="240"/>
            </w:pPr>
            <w:r>
              <w:rPr>
                <w:rFonts w:ascii="仿宋_GB2312" w:hAnsi="仿宋_GB2312" w:cs="仿宋_GB2312" w:eastAsia="仿宋_GB2312"/>
                <w:sz w:val="24"/>
                <w:color w:val="000000"/>
              </w:rPr>
              <w:t>喷幅宽度：</w:t>
            </w:r>
            <w:r>
              <w:rPr>
                <w:rFonts w:ascii="仿宋_GB2312" w:hAnsi="仿宋_GB2312" w:cs="仿宋_GB2312" w:eastAsia="仿宋_GB2312"/>
                <w:sz w:val="24"/>
              </w:rPr>
              <w:t>≥</w:t>
            </w:r>
            <w:r>
              <w:rPr>
                <w:rFonts w:ascii="仿宋_GB2312" w:hAnsi="仿宋_GB2312" w:cs="仿宋_GB2312" w:eastAsia="仿宋_GB2312"/>
                <w:sz w:val="24"/>
                <w:color w:val="000000"/>
              </w:rPr>
              <w:t>1.5米</w:t>
            </w:r>
          </w:p>
          <w:p>
            <w:pPr>
              <w:pStyle w:val="null3"/>
              <w:spacing w:before="30"/>
              <w:ind w:right="165" w:firstLine="240"/>
            </w:pPr>
            <w:r>
              <w:rPr>
                <w:rFonts w:ascii="仿宋_GB2312" w:hAnsi="仿宋_GB2312" w:cs="仿宋_GB2312" w:eastAsia="仿宋_GB2312"/>
                <w:sz w:val="24"/>
                <w:color w:val="000000"/>
              </w:rPr>
              <w:t>孔数：</w:t>
            </w:r>
            <w:r>
              <w:rPr>
                <w:rFonts w:ascii="仿宋_GB2312" w:hAnsi="仿宋_GB2312" w:cs="仿宋_GB2312" w:eastAsia="仿宋_GB2312"/>
                <w:sz w:val="24"/>
                <w:color w:val="000000"/>
              </w:rPr>
              <w:t>7孔</w:t>
            </w:r>
          </w:p>
          <w:p>
            <w:pPr>
              <w:pStyle w:val="null3"/>
              <w:spacing w:before="30"/>
              <w:ind w:right="165" w:firstLine="240"/>
            </w:pPr>
            <w:r>
              <w:rPr>
                <w:rFonts w:ascii="仿宋_GB2312" w:hAnsi="仿宋_GB2312" w:cs="仿宋_GB2312" w:eastAsia="仿宋_GB2312"/>
                <w:sz w:val="24"/>
                <w:color w:val="000000"/>
              </w:rPr>
              <w:t>间距：</w:t>
            </w:r>
            <w:r>
              <w:rPr>
                <w:rFonts w:ascii="仿宋_GB2312" w:hAnsi="仿宋_GB2312" w:cs="仿宋_GB2312" w:eastAsia="仿宋_GB2312"/>
                <w:sz w:val="24"/>
                <w:color w:val="000000"/>
              </w:rPr>
              <w:t>2至2.5厘米</w:t>
            </w:r>
          </w:p>
          <w:p>
            <w:pPr>
              <w:pStyle w:val="null3"/>
              <w:spacing w:before="30"/>
              <w:ind w:right="165" w:firstLine="240"/>
            </w:pPr>
            <w:r>
              <w:rPr>
                <w:rFonts w:ascii="仿宋_GB2312" w:hAnsi="仿宋_GB2312" w:cs="仿宋_GB2312" w:eastAsia="仿宋_GB2312"/>
                <w:sz w:val="24"/>
                <w:color w:val="000000"/>
              </w:rPr>
              <w:t>组距：</w:t>
            </w:r>
            <w:r>
              <w:rPr>
                <w:rFonts w:ascii="仿宋_GB2312" w:hAnsi="仿宋_GB2312" w:cs="仿宋_GB2312" w:eastAsia="仿宋_GB2312"/>
                <w:sz w:val="24"/>
                <w:color w:val="000000"/>
              </w:rPr>
              <w:t>13厘米</w:t>
            </w:r>
          </w:p>
          <w:p>
            <w:pPr>
              <w:pStyle w:val="null3"/>
              <w:spacing w:before="30"/>
              <w:ind w:right="165" w:firstLine="241"/>
            </w:pPr>
            <w:r>
              <w:rPr>
                <w:rFonts w:ascii="仿宋_GB2312" w:hAnsi="仿宋_GB2312" w:cs="仿宋_GB2312" w:eastAsia="仿宋_GB2312"/>
                <w:sz w:val="24"/>
                <w:b/>
                <w:color w:val="000000"/>
              </w:rPr>
              <w:t>2.柴油喷灌泵配进出水带（15台）</w:t>
            </w:r>
          </w:p>
          <w:p>
            <w:pPr>
              <w:pStyle w:val="null3"/>
              <w:spacing w:before="30"/>
              <w:ind w:right="165" w:firstLine="240"/>
            </w:pPr>
            <w:r>
              <w:rPr>
                <w:rFonts w:ascii="仿宋_GB2312" w:hAnsi="仿宋_GB2312" w:cs="仿宋_GB2312" w:eastAsia="仿宋_GB2312"/>
                <w:sz w:val="24"/>
                <w:color w:val="000000"/>
              </w:rPr>
              <w:t>口径：</w:t>
            </w:r>
            <w:r>
              <w:rPr>
                <w:rFonts w:ascii="仿宋_GB2312" w:hAnsi="仿宋_GB2312" w:cs="仿宋_GB2312" w:eastAsia="仿宋_GB2312"/>
                <w:sz w:val="24"/>
                <w:color w:val="000000"/>
              </w:rPr>
              <w:t>3寸，80mm</w:t>
            </w:r>
          </w:p>
          <w:p>
            <w:pPr>
              <w:pStyle w:val="null3"/>
              <w:spacing w:before="30"/>
              <w:ind w:right="165" w:firstLine="240"/>
            </w:pPr>
            <w:r>
              <w:rPr>
                <w:rFonts w:ascii="仿宋_GB2312" w:hAnsi="仿宋_GB2312" w:cs="仿宋_GB2312" w:eastAsia="仿宋_GB2312"/>
                <w:sz w:val="24"/>
                <w:color w:val="000000"/>
              </w:rPr>
              <w:t>扬程：</w:t>
            </w:r>
            <w:r>
              <w:rPr>
                <w:rFonts w:ascii="仿宋_GB2312" w:hAnsi="仿宋_GB2312" w:cs="仿宋_GB2312" w:eastAsia="仿宋_GB2312"/>
                <w:sz w:val="24"/>
              </w:rPr>
              <w:t>≥</w:t>
            </w:r>
            <w:r>
              <w:rPr>
                <w:rFonts w:ascii="仿宋_GB2312" w:hAnsi="仿宋_GB2312" w:cs="仿宋_GB2312" w:eastAsia="仿宋_GB2312"/>
                <w:sz w:val="24"/>
                <w:color w:val="000000"/>
              </w:rPr>
              <w:t>120米</w:t>
            </w:r>
          </w:p>
          <w:p>
            <w:pPr>
              <w:pStyle w:val="null3"/>
              <w:spacing w:before="30"/>
              <w:ind w:right="165" w:firstLine="240"/>
            </w:pPr>
            <w:r>
              <w:rPr>
                <w:rFonts w:ascii="仿宋_GB2312" w:hAnsi="仿宋_GB2312" w:cs="仿宋_GB2312" w:eastAsia="仿宋_GB2312"/>
                <w:sz w:val="24"/>
                <w:color w:val="000000"/>
              </w:rPr>
              <w:t>流量：</w:t>
            </w:r>
            <w:r>
              <w:rPr>
                <w:rFonts w:ascii="仿宋_GB2312" w:hAnsi="仿宋_GB2312" w:cs="仿宋_GB2312" w:eastAsia="仿宋_GB2312"/>
                <w:sz w:val="24"/>
              </w:rPr>
              <w:t>≥</w:t>
            </w:r>
            <w:r>
              <w:rPr>
                <w:rFonts w:ascii="仿宋_GB2312" w:hAnsi="仿宋_GB2312" w:cs="仿宋_GB2312" w:eastAsia="仿宋_GB2312"/>
                <w:sz w:val="24"/>
                <w:color w:val="000000"/>
              </w:rPr>
              <w:t>70方</w:t>
            </w:r>
          </w:p>
          <w:p>
            <w:pPr>
              <w:pStyle w:val="null3"/>
              <w:spacing w:before="30"/>
              <w:ind w:right="165" w:firstLine="240"/>
            </w:pPr>
            <w:r>
              <w:rPr>
                <w:rFonts w:ascii="仿宋_GB2312" w:hAnsi="仿宋_GB2312" w:cs="仿宋_GB2312" w:eastAsia="仿宋_GB2312"/>
                <w:sz w:val="24"/>
                <w:color w:val="000000"/>
              </w:rPr>
              <w:t>吸程：</w:t>
            </w:r>
            <w:r>
              <w:rPr>
                <w:rFonts w:ascii="仿宋_GB2312" w:hAnsi="仿宋_GB2312" w:cs="仿宋_GB2312" w:eastAsia="仿宋_GB2312"/>
                <w:sz w:val="24"/>
              </w:rPr>
              <w:t>≥</w:t>
            </w:r>
            <w:r>
              <w:rPr>
                <w:rFonts w:ascii="仿宋_GB2312" w:hAnsi="仿宋_GB2312" w:cs="仿宋_GB2312" w:eastAsia="仿宋_GB2312"/>
                <w:sz w:val="24"/>
                <w:color w:val="000000"/>
              </w:rPr>
              <w:t>15米</w:t>
            </w:r>
          </w:p>
          <w:p>
            <w:pPr>
              <w:pStyle w:val="null3"/>
              <w:spacing w:before="30"/>
              <w:ind w:right="165" w:firstLine="240"/>
            </w:pPr>
            <w:r>
              <w:rPr>
                <w:rFonts w:ascii="仿宋_GB2312" w:hAnsi="仿宋_GB2312" w:cs="仿宋_GB2312" w:eastAsia="仿宋_GB2312"/>
                <w:sz w:val="24"/>
                <w:color w:val="000000"/>
              </w:rPr>
              <w:t>动力：</w:t>
            </w:r>
            <w:r>
              <w:rPr>
                <w:rFonts w:ascii="仿宋_GB2312" w:hAnsi="仿宋_GB2312" w:cs="仿宋_GB2312" w:eastAsia="仿宋_GB2312"/>
                <w:sz w:val="24"/>
                <w:color w:val="000000"/>
              </w:rPr>
              <w:t>9千瓦</w:t>
            </w:r>
          </w:p>
          <w:p>
            <w:pPr>
              <w:pStyle w:val="null3"/>
              <w:spacing w:before="30"/>
              <w:ind w:left="240" w:right="165"/>
            </w:pPr>
            <w:r>
              <w:rPr>
                <w:rFonts w:ascii="仿宋_GB2312" w:hAnsi="仿宋_GB2312" w:cs="仿宋_GB2312" w:eastAsia="仿宋_GB2312"/>
                <w:sz w:val="24"/>
                <w:color w:val="000000"/>
              </w:rPr>
              <w:t>启动方式</w:t>
            </w:r>
            <w:r>
              <w:rPr>
                <w:rFonts w:ascii="仿宋_GB2312" w:hAnsi="仿宋_GB2312" w:cs="仿宋_GB2312" w:eastAsia="仿宋_GB2312"/>
                <w:sz w:val="24"/>
                <w:color w:val="000000"/>
              </w:rPr>
              <w:t>:电启动 手启动</w:t>
            </w:r>
            <w:r>
              <w:br/>
            </w:r>
            <w:r>
              <w:rPr>
                <w:rFonts w:ascii="仿宋_GB2312" w:hAnsi="仿宋_GB2312" w:cs="仿宋_GB2312" w:eastAsia="仿宋_GB2312"/>
                <w:sz w:val="24"/>
                <w:color w:val="000000"/>
              </w:rPr>
              <w:t>每台高压消防带</w:t>
            </w:r>
            <w:r>
              <w:rPr>
                <w:rFonts w:ascii="仿宋_GB2312" w:hAnsi="仿宋_GB2312" w:cs="仿宋_GB2312" w:eastAsia="仿宋_GB2312"/>
                <w:sz w:val="24"/>
                <w:color w:val="000000"/>
              </w:rPr>
              <w:t>100米</w:t>
            </w:r>
            <w:r>
              <w:br/>
            </w:r>
            <w:r>
              <w:rPr>
                <w:rFonts w:ascii="仿宋_GB2312" w:hAnsi="仿宋_GB2312" w:cs="仿宋_GB2312" w:eastAsia="仿宋_GB2312"/>
                <w:sz w:val="24"/>
                <w:color w:val="000000"/>
              </w:rPr>
              <w:t>13型65-20米</w:t>
            </w:r>
          </w:p>
          <w:p>
            <w:pPr>
              <w:pStyle w:val="null3"/>
              <w:spacing w:before="30"/>
              <w:ind w:left="240" w:right="165"/>
            </w:pPr>
            <w:r>
              <w:rPr>
                <w:rFonts w:ascii="仿宋_GB2312" w:hAnsi="仿宋_GB2312" w:cs="仿宋_GB2312" w:eastAsia="仿宋_GB2312"/>
                <w:sz w:val="24"/>
                <w:color w:val="000000"/>
              </w:rPr>
              <w:t>有衬里聚氨脂消防水带</w:t>
            </w:r>
            <w:r>
              <w:br/>
            </w:r>
            <w:r>
              <w:rPr>
                <w:rFonts w:ascii="仿宋_GB2312" w:hAnsi="仿宋_GB2312" w:cs="仿宋_GB2312" w:eastAsia="仿宋_GB2312"/>
                <w:sz w:val="24"/>
                <w:color w:val="000000"/>
              </w:rPr>
              <w:t>涤纶长丝</w:t>
            </w:r>
            <w:r>
              <w:br/>
            </w:r>
            <w:r>
              <w:rPr>
                <w:rFonts w:ascii="仿宋_GB2312" w:hAnsi="仿宋_GB2312" w:cs="仿宋_GB2312" w:eastAsia="仿宋_GB2312"/>
                <w:sz w:val="24"/>
                <w:color w:val="000000"/>
              </w:rPr>
              <w:t>配</w:t>
            </w:r>
            <w:r>
              <w:rPr>
                <w:rFonts w:ascii="仿宋_GB2312" w:hAnsi="仿宋_GB2312" w:cs="仿宋_GB2312" w:eastAsia="仿宋_GB2312"/>
                <w:sz w:val="24"/>
                <w:color w:val="000000"/>
              </w:rPr>
              <w:t>;铝合金接头带卡箍</w:t>
            </w:r>
          </w:p>
          <w:p>
            <w:pPr>
              <w:pStyle w:val="null3"/>
              <w:spacing w:before="30"/>
              <w:ind w:right="165" w:firstLine="241"/>
            </w:pPr>
            <w:r>
              <w:rPr>
                <w:rFonts w:ascii="仿宋_GB2312" w:hAnsi="仿宋_GB2312" w:cs="仿宋_GB2312" w:eastAsia="仿宋_GB2312"/>
                <w:sz w:val="24"/>
                <w:b/>
                <w:color w:val="000000"/>
              </w:rPr>
              <w:t>3.立式喷灌架及备件（每套4个，共15套）</w:t>
            </w:r>
          </w:p>
          <w:p>
            <w:pPr>
              <w:pStyle w:val="null3"/>
              <w:spacing w:before="30"/>
              <w:ind w:right="165" w:firstLine="240"/>
            </w:pPr>
            <w:r>
              <w:rPr>
                <w:rFonts w:ascii="仿宋_GB2312" w:hAnsi="仿宋_GB2312" w:cs="仿宋_GB2312" w:eastAsia="仿宋_GB2312"/>
                <w:sz w:val="24"/>
                <w:color w:val="000000"/>
              </w:rPr>
              <w:t>喷嘴直径：</w:t>
            </w:r>
            <w:r>
              <w:rPr>
                <w:rFonts w:ascii="仿宋_GB2312" w:hAnsi="仿宋_GB2312" w:cs="仿宋_GB2312" w:eastAsia="仿宋_GB2312"/>
                <w:sz w:val="24"/>
                <w:color w:val="000000"/>
              </w:rPr>
              <w:t>12-14mm</w:t>
            </w:r>
          </w:p>
          <w:p>
            <w:pPr>
              <w:pStyle w:val="null3"/>
              <w:spacing w:before="30"/>
              <w:ind w:right="165" w:firstLine="240"/>
            </w:pPr>
            <w:r>
              <w:rPr>
                <w:rFonts w:ascii="仿宋_GB2312" w:hAnsi="仿宋_GB2312" w:cs="仿宋_GB2312" w:eastAsia="仿宋_GB2312"/>
                <w:sz w:val="24"/>
                <w:color w:val="000000"/>
              </w:rPr>
              <w:t>工作压力：</w:t>
            </w:r>
            <w:r>
              <w:rPr>
                <w:rFonts w:ascii="仿宋_GB2312" w:hAnsi="仿宋_GB2312" w:cs="仿宋_GB2312" w:eastAsia="仿宋_GB2312"/>
                <w:sz w:val="24"/>
                <w:color w:val="000000"/>
              </w:rPr>
              <w:t>200kPa-600kPa</w:t>
            </w:r>
          </w:p>
          <w:p>
            <w:pPr>
              <w:pStyle w:val="null3"/>
              <w:spacing w:before="30"/>
              <w:ind w:right="165" w:firstLine="240"/>
            </w:pPr>
            <w:r>
              <w:rPr>
                <w:rFonts w:ascii="仿宋_GB2312" w:hAnsi="仿宋_GB2312" w:cs="仿宋_GB2312" w:eastAsia="仿宋_GB2312"/>
                <w:sz w:val="24"/>
                <w:color w:val="000000"/>
              </w:rPr>
              <w:t>喷头流量：</w:t>
            </w:r>
            <w:r>
              <w:rPr>
                <w:rFonts w:ascii="仿宋_GB2312" w:hAnsi="仿宋_GB2312" w:cs="仿宋_GB2312" w:eastAsia="仿宋_GB2312"/>
                <w:sz w:val="24"/>
                <w:color w:val="000000"/>
              </w:rPr>
              <w:t>10-15m³/h</w:t>
            </w:r>
          </w:p>
          <w:p>
            <w:pPr>
              <w:pStyle w:val="null3"/>
              <w:spacing w:before="30"/>
              <w:ind w:right="165" w:firstLine="240"/>
            </w:pPr>
            <w:r>
              <w:rPr>
                <w:rFonts w:ascii="仿宋_GB2312" w:hAnsi="仿宋_GB2312" w:cs="仿宋_GB2312" w:eastAsia="仿宋_GB2312"/>
                <w:sz w:val="24"/>
                <w:color w:val="000000"/>
              </w:rPr>
              <w:t>射程：</w:t>
            </w:r>
            <w:r>
              <w:rPr>
                <w:rFonts w:ascii="仿宋_GB2312" w:hAnsi="仿宋_GB2312" w:cs="仿宋_GB2312" w:eastAsia="仿宋_GB2312"/>
                <w:sz w:val="24"/>
                <w:color w:val="000000"/>
              </w:rPr>
              <w:t>20-30米</w:t>
            </w:r>
          </w:p>
          <w:p>
            <w:pPr>
              <w:pStyle w:val="null3"/>
              <w:spacing w:before="30"/>
              <w:ind w:right="165" w:firstLine="240"/>
            </w:pPr>
            <w:r>
              <w:rPr>
                <w:rFonts w:ascii="仿宋_GB2312" w:hAnsi="仿宋_GB2312" w:cs="仿宋_GB2312" w:eastAsia="仿宋_GB2312"/>
                <w:sz w:val="24"/>
                <w:color w:val="000000"/>
              </w:rPr>
              <w:t>密封性：</w:t>
            </w:r>
            <w:r>
              <w:rPr>
                <w:rFonts w:ascii="仿宋_GB2312" w:hAnsi="仿宋_GB2312" w:cs="仿宋_GB2312" w:eastAsia="仿宋_GB2312"/>
                <w:sz w:val="24"/>
                <w:color w:val="000000"/>
              </w:rPr>
              <w:t>轴承出的泄漏量不大于试验压力下喷头流量的</w:t>
            </w:r>
            <w:r>
              <w:rPr>
                <w:rFonts w:ascii="仿宋_GB2312" w:hAnsi="仿宋_GB2312" w:cs="仿宋_GB2312" w:eastAsia="仿宋_GB2312"/>
                <w:sz w:val="24"/>
                <w:color w:val="000000"/>
              </w:rPr>
              <w:t>2%；喷嘴与喷头连接处的泄漏量，应不大于喷头公称流量的0.25%</w:t>
            </w:r>
          </w:p>
          <w:p>
            <w:pPr>
              <w:pStyle w:val="null3"/>
              <w:spacing w:before="30"/>
              <w:ind w:right="165" w:firstLine="240"/>
            </w:pPr>
            <w:r>
              <w:rPr>
                <w:rFonts w:ascii="仿宋_GB2312" w:hAnsi="仿宋_GB2312" w:cs="仿宋_GB2312" w:eastAsia="仿宋_GB2312"/>
                <w:sz w:val="24"/>
                <w:color w:val="000000"/>
              </w:rPr>
              <w:t>旋转速度的均匀性：相对于平均值的极限偏差率应不大于</w:t>
            </w:r>
            <w:r>
              <w:rPr>
                <w:rFonts w:ascii="仿宋_GB2312" w:hAnsi="仿宋_GB2312" w:cs="仿宋_GB2312" w:eastAsia="仿宋_GB2312"/>
                <w:sz w:val="24"/>
                <w:color w:val="000000"/>
              </w:rPr>
              <w:t>±12%</w:t>
            </w:r>
          </w:p>
          <w:p>
            <w:pPr>
              <w:pStyle w:val="null3"/>
              <w:spacing w:before="30"/>
              <w:ind w:right="165" w:firstLine="240"/>
            </w:pPr>
            <w:r>
              <w:rPr>
                <w:rFonts w:ascii="仿宋_GB2312" w:hAnsi="仿宋_GB2312" w:cs="仿宋_GB2312" w:eastAsia="仿宋_GB2312"/>
                <w:sz w:val="24"/>
                <w:color w:val="000000"/>
              </w:rPr>
              <w:t>工作压力范围：</w:t>
            </w:r>
            <w:r>
              <w:rPr>
                <w:rFonts w:ascii="仿宋_GB2312" w:hAnsi="仿宋_GB2312" w:cs="仿宋_GB2312" w:eastAsia="仿宋_GB2312"/>
                <w:sz w:val="24"/>
                <w:color w:val="000000"/>
              </w:rPr>
              <w:t>喷头应能在最小工作压力和最大工作压力之间的整个压力范围内，沿设计方向连续稳定运转（铅垂和与铅垂轴倾斜</w:t>
            </w:r>
            <w:r>
              <w:rPr>
                <w:rFonts w:ascii="仿宋_GB2312" w:hAnsi="仿宋_GB2312" w:cs="仿宋_GB2312" w:eastAsia="仿宋_GB2312"/>
                <w:sz w:val="24"/>
                <w:color w:val="000000"/>
              </w:rPr>
              <w:t>10°两个方向）</w:t>
            </w:r>
          </w:p>
          <w:p>
            <w:pPr>
              <w:pStyle w:val="null3"/>
              <w:spacing w:before="30"/>
              <w:ind w:right="165" w:firstLine="240"/>
            </w:pPr>
            <w:r>
              <w:rPr>
                <w:rFonts w:ascii="仿宋_GB2312" w:hAnsi="仿宋_GB2312" w:cs="仿宋_GB2312" w:eastAsia="仿宋_GB2312"/>
                <w:sz w:val="24"/>
                <w:color w:val="000000"/>
              </w:rPr>
              <w:t>三脚架：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铁制镀锌管（镀锌防锈）</w:t>
            </w:r>
            <w:r>
              <w:rPr>
                <w:rFonts w:ascii="仿宋_GB2312" w:hAnsi="仿宋_GB2312" w:cs="仿宋_GB2312" w:eastAsia="仿宋_GB2312"/>
                <w:sz w:val="24"/>
                <w:color w:val="000000"/>
              </w:rPr>
              <w:t>1.2m，</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GB/T19795.1-2005</w:t>
            </w:r>
            <w:r>
              <w:rPr>
                <w:rFonts w:ascii="仿宋_GB2312" w:hAnsi="仿宋_GB2312" w:cs="仿宋_GB2312" w:eastAsia="仿宋_GB2312"/>
                <w:sz w:val="24"/>
                <w:color w:val="000000"/>
              </w:rPr>
              <w:t>。</w:t>
            </w:r>
          </w:p>
          <w:p>
            <w:pPr>
              <w:pStyle w:val="null3"/>
              <w:spacing w:before="30"/>
              <w:ind w:right="165" w:firstLine="240"/>
            </w:pPr>
            <w:r>
              <w:rPr>
                <w:rFonts w:ascii="仿宋_GB2312" w:hAnsi="仿宋_GB2312" w:cs="仿宋_GB2312" w:eastAsia="仿宋_GB2312"/>
                <w:sz w:val="24"/>
                <w:b/>
                <w:color w:val="000000"/>
              </w:rPr>
              <w:t>注：标</w:t>
            </w:r>
            <w:r>
              <w:rPr>
                <w:rFonts w:ascii="仿宋_GB2312" w:hAnsi="仿宋_GB2312" w:cs="仿宋_GB2312" w:eastAsia="仿宋_GB2312"/>
                <w:sz w:val="24"/>
                <w:color w:val="000000"/>
              </w:rPr>
              <w:t>★</w:t>
            </w:r>
            <w:r>
              <w:rPr>
                <w:rFonts w:ascii="仿宋_GB2312" w:hAnsi="仿宋_GB2312" w:cs="仿宋_GB2312" w:eastAsia="仿宋_GB2312"/>
                <w:sz w:val="24"/>
                <w:b/>
                <w:color w:val="000000"/>
              </w:rPr>
              <w:t>号项产品，需提供产品合法来源渠道证明文件（包括但不限于原厂授权、代理协议等）及产品佐证材料（包括但不限于检测报告、功能截图等）。</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合同签订后，于2025年6月08日前交付完成。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铜川市印台区农业农村局指定各乡镇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设备交付完成，验收合格后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终验：所有货物(设备)安装、调试完毕，正常使用30个日历日后，由采购人进行终验（最终验收），合格后签发《终验合格单》。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成交资格授予评审排序下一名的成交候选单位。 3.验收依据 3.1合同文本及合同补充文件（条款）。 3.2生产厂家授权书。 3.3谈判文件。 3.4成交人的响应文件。 3.5合同货物清单。 3.6生产厂家的企业资质、检验报告、货物的执行标准。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1.质保期为终验合格之日起不少于12个月（技术参数中有要求的按参数要求提供质保）。成交人承诺的质保时间超过谈判文件要求的，按其承诺时间质保。 2.成交人承诺的质保期起始时间为终验合格之日。 3.所有产品质量必须符合国家有关规范和相关政策。所有设备及辅材必须是未使用过的新产品，质量优良、渠道正当，配置合理。 4.质保期出现的质量问题由成交人负责解决并承担所有费用。质保期后如需更换零部件，成交人应以优惠价提供。</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质量不能满足技术要求，采购人有权终止合同，并对供方违约行为进行追究，同时按《中华人民共和国政府采购法》的有关规定进行处罚。3.响应文件中提供的产品渠道证明文件等材料须在合同签订及履行期间持续有效，否则应在响应文件中提供一份承诺书，承诺到期前完成续期并向采购人提供新的材料。</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在领成交通知书时须提供纸质响应文件正本一份、副本二份用于存档。2、样品递交时间：响应文件递交截止时间前；递交地点：西安市经开区凤城八路正尚国际金融广场A座7层703（张家堡转盘东南角）陕西上德招标有限公司；样品递交数量：详见采购内容及技术要求；样品退还：成交公告期限满后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供应商需在项目电子化交易系统中按要求填写《响应函》完成承诺并进行电子签章。本项与特殊资格要求中的“控股关系查询”为同一审查内容。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响应文件封面 技术规格响应偏离表.docx 《拒绝政府采购领域商业贿赂承诺书》.docx 分项报价表.docx 标的清单 承诺书.docx 参与政府采购活动的承诺函.docx 商务条款响应偏离表.docx 报价表 响应函 资格证明文件.docx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商务条款响应偏离表.docx 实施方案.docx 技术指标及配置.docx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谈判响应文件不含有采购人不能接受的附加条件</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无法律、法规和谈判文件规定的其他无效响应情形</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其他事项</w:t>
            </w:r>
          </w:p>
        </w:tc>
        <w:tc>
          <w:tcPr>
            <w:tcW w:type="dxa" w:w="3322"/>
          </w:tcPr>
          <w:p>
            <w:pPr>
              <w:pStyle w:val="null3"/>
            </w:pPr>
            <w:r>
              <w:rPr>
                <w:rFonts w:ascii="仿宋_GB2312" w:hAnsi="仿宋_GB2312" w:cs="仿宋_GB2312" w:eastAsia="仿宋_GB2312"/>
              </w:rPr>
              <w:t>响应文件中提供的产品渠道证明文件等材料须在合同签订及履行期间持续有效，否则应在响应文件中提供一份承诺书，承诺到期前完成续期并向采购人提供新的材料。</w:t>
            </w:r>
          </w:p>
        </w:tc>
        <w:tc>
          <w:tcPr>
            <w:tcW w:type="dxa" w:w="1661"/>
          </w:tcPr>
          <w:p>
            <w:pPr>
              <w:pStyle w:val="null3"/>
            </w:pPr>
            <w:r>
              <w:rPr>
                <w:rFonts w:ascii="仿宋_GB2312" w:hAnsi="仿宋_GB2312" w:cs="仿宋_GB2312" w:eastAsia="仿宋_GB2312"/>
              </w:rPr>
              <w:t>响应文件封面 供应商有必要说明的其他事项.docx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详见附件：供应商有必要说明的其他事项.docx</w:t>
      </w:r>
    </w:p>
    <w:p>
      <w:pPr>
        <w:pStyle w:val="null3"/>
        <w:ind w:firstLine="960"/>
      </w:pPr>
      <w:r>
        <w:rPr>
          <w:rFonts w:ascii="仿宋_GB2312" w:hAnsi="仿宋_GB2312" w:cs="仿宋_GB2312" w:eastAsia="仿宋_GB2312"/>
        </w:rPr>
        <w:t>详见附件：参与政府采购活动的承诺函.docx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详见附件：技术指标及配置.docx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详见附件：政府采购货物买卖合同5.20抗旱物资.docx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