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版本号：中赞招字（2025）第014号20250822002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2025年印台区植保农业机械购置项目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中赞招字（2025）第014号</w:t>
      </w:r>
      <w:r>
        <w:br/>
      </w:r>
      <w:r>
        <w:br/>
      </w:r>
      <w:r>
        <w:br/>
      </w:r>
    </w:p>
    <w:p>
      <w:pPr>
        <w:pStyle w:val="null3"/>
        <w:jc w:val="center"/>
        <w:outlineLvl w:val="2"/>
      </w:pPr>
      <w:r>
        <w:rPr>
          <w:rFonts w:ascii="仿宋_GB2312" w:hAnsi="仿宋_GB2312" w:cs="仿宋_GB2312" w:eastAsia="仿宋_GB2312"/>
          <w:sz w:val="28"/>
          <w:b/>
        </w:rPr>
        <w:t>铜川市印台区红土镇人民政府</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铜川市印台区红土镇人民政府</w:t>
      </w:r>
      <w:r>
        <w:rPr>
          <w:rFonts w:ascii="仿宋_GB2312" w:hAnsi="仿宋_GB2312" w:cs="仿宋_GB2312" w:eastAsia="仿宋_GB2312"/>
        </w:rPr>
        <w:t>委托，拟对</w:t>
      </w:r>
      <w:r>
        <w:rPr>
          <w:rFonts w:ascii="仿宋_GB2312" w:hAnsi="仿宋_GB2312" w:cs="仿宋_GB2312" w:eastAsia="仿宋_GB2312"/>
        </w:rPr>
        <w:t>2025年印台区植保农业机械购置项目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中赞招字（2025）第014号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2025年印台区植保农业机械购置项目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购置农用植保农业机械 11 台、运输车辆 1 台及其配套地面设备和维护安全设备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提供营业执照等主体资格证明文件：提供有效存续的企业营业执照(副本)/事业单位法人证书/专业服务机构执业许可证/民办非企业单位登记证书(以上四种形式的资料提供任何一种即可)，自然人提供身份证，供应商应在项目电子化交易系统中按要求上传相应证明文件并进行电子签章</w:t>
      </w:r>
    </w:p>
    <w:p>
      <w:pPr>
        <w:pStyle w:val="null3"/>
      </w:pPr>
      <w:r>
        <w:rPr>
          <w:rFonts w:ascii="仿宋_GB2312" w:hAnsi="仿宋_GB2312" w:cs="仿宋_GB2312" w:eastAsia="仿宋_GB2312"/>
        </w:rPr>
        <w:t>2、法定代表人身份证明书或法定代表人授权书：法定代表人参加投标的，须提供法定代表人证明书及本人身份证复印件;法定代表人授权他人参加投标的，须提供法定代表人授权委托书并出示授权代表的身份证复印件。采购文件中凡是需要法定代表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3、供应商应具有履行合同所必需的设备和专业技术能力：具有履行合同所必需的设备和专业技术能力（提供声明）</w:t>
      </w:r>
    </w:p>
    <w:p>
      <w:pPr>
        <w:pStyle w:val="null3"/>
      </w:pPr>
      <w:r>
        <w:rPr>
          <w:rFonts w:ascii="仿宋_GB2312" w:hAnsi="仿宋_GB2312" w:cs="仿宋_GB2312" w:eastAsia="仿宋_GB2312"/>
        </w:rPr>
        <w:t>4、参加本次政府采购活动前3年内在经营活动中没有重大违法记录或被起诉：参加本次政府采购活动前3年内在经营活动中没有重大违法记录或被起诉（提供声明）</w:t>
      </w:r>
    </w:p>
    <w:p>
      <w:pPr>
        <w:pStyle w:val="null3"/>
      </w:pPr>
      <w:r>
        <w:rPr>
          <w:rFonts w:ascii="仿宋_GB2312" w:hAnsi="仿宋_GB2312" w:cs="仿宋_GB2312" w:eastAsia="仿宋_GB2312"/>
        </w:rPr>
        <w:t>5、具有良好的商业信誉：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6、非联合体投标：本项目不接受联合体投标（提供承诺函）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铜川市印台区红土镇人民政府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红土镇人民政府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铜川市印台区红土镇人民政府经办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18991098336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陕西省铜川市印台区延安路幸福佳苑 3 号楼 5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赵思宇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13152295000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采购包1：853,980.00元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 [2002]1980号）文件的有关规定执行，以成交金额为计算基数，按差额定率累进法计算。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铜川市印台区红土镇人民政府</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铜川市印台区红土镇人民政府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铜川市印台区红土镇人民政府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符合国家相关行业标准，自行验收。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联系人：赵思宇</w:t>
      </w:r>
    </w:p>
    <w:p>
      <w:pPr>
        <w:pStyle w:val="null3"/>
      </w:pPr>
      <w:r>
        <w:rPr>
          <w:rFonts w:ascii="仿宋_GB2312" w:hAnsi="仿宋_GB2312" w:cs="仿宋_GB2312" w:eastAsia="仿宋_GB2312"/>
        </w:rPr>
        <w:t>联系电话：13152295000</w:t>
      </w:r>
    </w:p>
    <w:p>
      <w:pPr>
        <w:pStyle w:val="null3"/>
      </w:pPr>
      <w:r>
        <w:rPr>
          <w:rFonts w:ascii="仿宋_GB2312" w:hAnsi="仿宋_GB2312" w:cs="仿宋_GB2312" w:eastAsia="仿宋_GB2312"/>
        </w:rPr>
        <w:t>地址：陕西省铜川市印台区延安路幸福佳苑 3 号楼 5 层</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购置农用植保农业机械11台、运输车辆1台及其配套地面设备和维护安全设备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853,980.00</w:t>
      </w:r>
    </w:p>
    <w:p>
      <w:pPr>
        <w:pStyle w:val="null3"/>
      </w:pPr>
      <w:r>
        <w:rPr>
          <w:rFonts w:ascii="仿宋_GB2312" w:hAnsi="仿宋_GB2312" w:cs="仿宋_GB2312" w:eastAsia="仿宋_GB2312"/>
        </w:rPr>
        <w:t>采购包最高限价（元）: 853,980.00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喷洒/喷药无人机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w:t>
            </w:r>
          </w:p>
        </w:tc>
        <w:tc>
          <w:tcPr>
            <w:tcW w:type="dxa" w:w="831"/>
          </w:tcPr>
          <w:p>
            <w:pPr>
              <w:pStyle w:val="null3"/>
            </w:pPr>
            <w:r>
              <w:rPr>
                <w:rFonts w:ascii="仿宋_GB2312" w:hAnsi="仿宋_GB2312" w:cs="仿宋_GB2312" w:eastAsia="仿宋_GB2312"/>
              </w:rPr>
              <w:t>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农业无人机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79,000.00</w:t>
            </w:r>
          </w:p>
        </w:tc>
        <w:tc>
          <w:tcPr>
            <w:tcW w:type="dxa" w:w="831"/>
          </w:tcPr>
          <w:p>
            <w:pPr>
              <w:pStyle w:val="null3"/>
            </w:pPr>
            <w:r>
              <w:rPr>
                <w:rFonts w:ascii="仿宋_GB2312" w:hAnsi="仿宋_GB2312" w:cs="仿宋_GB2312" w:eastAsia="仿宋_GB2312"/>
              </w:rPr>
              <w:t>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喷洒一体机</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right"/>
            </w:pPr>
            <w:r>
              <w:rPr>
                <w:rFonts w:ascii="仿宋_GB2312" w:hAnsi="仿宋_GB2312" w:cs="仿宋_GB2312" w:eastAsia="仿宋_GB2312"/>
              </w:rPr>
              <w:t>504,000.00</w:t>
            </w:r>
          </w:p>
        </w:tc>
        <w:tc>
          <w:tcPr>
            <w:tcW w:type="dxa" w:w="831"/>
          </w:tcPr>
          <w:p>
            <w:pPr>
              <w:pStyle w:val="null3"/>
            </w:pPr>
            <w:r>
              <w:rPr>
                <w:rFonts w:ascii="仿宋_GB2312" w:hAnsi="仿宋_GB2312" w:cs="仿宋_GB2312" w:eastAsia="仿宋_GB2312"/>
              </w:rPr>
              <w:t>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运输车辆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155,980.00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标的名称：喷洒/喷药无人机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1、空机重量：喷洒整机重量：≥73kg（标配2喷头）</w:t>
            </w:r>
          </w:p>
          <w:p>
            <w:pPr>
              <w:pStyle w:val="null3"/>
              <w:jc w:val="both"/>
            </w:pPr>
            <w:r>
              <w:rPr>
                <w:rFonts w:ascii="仿宋_GB2312" w:hAnsi="仿宋_GB2312" w:cs="仿宋_GB2312" w:eastAsia="仿宋_GB2312"/>
                <w:sz w:val="24"/>
                <w:color w:val="000000"/>
              </w:rPr>
              <w:t>2、最大起飞重量：最大喷洒起飞重量：≥148 kg（标配2喷头）</w:t>
            </w:r>
          </w:p>
          <w:p>
            <w:pPr>
              <w:pStyle w:val="null3"/>
              <w:jc w:val="both"/>
            </w:pPr>
            <w:r>
              <w:rPr>
                <w:rFonts w:ascii="仿宋_GB2312" w:hAnsi="仿宋_GB2312" w:cs="仿宋_GB2312" w:eastAsia="仿宋_GB2312"/>
                <w:sz w:val="24"/>
                <w:color w:val="000000"/>
              </w:rPr>
              <w:t>3、最大轴距：≥2330mm (对角线)</w:t>
            </w:r>
          </w:p>
          <w:p>
            <w:pPr>
              <w:pStyle w:val="null3"/>
              <w:jc w:val="both"/>
            </w:pPr>
            <w:r>
              <w:rPr>
                <w:rFonts w:ascii="仿宋_GB2312" w:hAnsi="仿宋_GB2312" w:cs="仿宋_GB2312" w:eastAsia="仿宋_GB2312"/>
                <w:sz w:val="24"/>
                <w:color w:val="000000"/>
              </w:rPr>
              <w:t>4、外形尺寸：</w:t>
            </w:r>
          </w:p>
          <w:p>
            <w:pPr>
              <w:pStyle w:val="null3"/>
              <w:jc w:val="both"/>
            </w:pPr>
            <w:r>
              <w:rPr>
                <w:rFonts w:ascii="仿宋_GB2312" w:hAnsi="仿宋_GB2312" w:cs="仿宋_GB2312" w:eastAsia="仿宋_GB2312"/>
                <w:sz w:val="24"/>
                <w:color w:val="000000"/>
              </w:rPr>
              <w:t>机臂展开，桨叶展开：</w:t>
            </w:r>
            <w:r>
              <w:rPr>
                <w:rFonts w:ascii="仿宋_GB2312" w:hAnsi="仿宋_GB2312" w:cs="仿宋_GB2312" w:eastAsia="仿宋_GB2312"/>
                <w:sz w:val="24"/>
                <w:color w:val="000000"/>
              </w:rPr>
              <w:t>≥3220mm×3224mm×975mm</w:t>
            </w:r>
          </w:p>
          <w:p>
            <w:pPr>
              <w:pStyle w:val="null3"/>
              <w:jc w:val="both"/>
            </w:pPr>
            <w:r>
              <w:rPr>
                <w:rFonts w:ascii="仿宋_GB2312" w:hAnsi="仿宋_GB2312" w:cs="仿宋_GB2312" w:eastAsia="仿宋_GB2312"/>
                <w:sz w:val="24"/>
                <w:color w:val="000000"/>
              </w:rPr>
              <w:t>机臂展开，桨叶折叠：</w:t>
            </w:r>
            <w:r>
              <w:rPr>
                <w:rFonts w:ascii="仿宋_GB2312" w:hAnsi="仿宋_GB2312" w:cs="仿宋_GB2312" w:eastAsia="仿宋_GB2312"/>
                <w:sz w:val="24"/>
                <w:color w:val="000000"/>
              </w:rPr>
              <w:t>≥1820mm×1840mm×975mm</w:t>
            </w:r>
          </w:p>
          <w:p>
            <w:pPr>
              <w:pStyle w:val="null3"/>
              <w:jc w:val="both"/>
            </w:pPr>
            <w:r>
              <w:rPr>
                <w:rFonts w:ascii="仿宋_GB2312" w:hAnsi="仿宋_GB2312" w:cs="仿宋_GB2312" w:eastAsia="仿宋_GB2312"/>
                <w:sz w:val="24"/>
                <w:color w:val="000000"/>
              </w:rPr>
              <w:t>机臂折叠，桨叶折叠：</w:t>
            </w:r>
            <w:r>
              <w:rPr>
                <w:rFonts w:ascii="仿宋_GB2312" w:hAnsi="仿宋_GB2312" w:cs="仿宋_GB2312" w:eastAsia="仿宋_GB2312"/>
                <w:sz w:val="24"/>
                <w:color w:val="000000"/>
              </w:rPr>
              <w:t>≥1105mm×1265mm×975mm</w:t>
            </w:r>
          </w:p>
          <w:p>
            <w:pPr>
              <w:pStyle w:val="null3"/>
              <w:jc w:val="both"/>
            </w:pPr>
            <w:r>
              <w:rPr>
                <w:rFonts w:ascii="仿宋_GB2312" w:hAnsi="仿宋_GB2312" w:cs="仿宋_GB2312" w:eastAsia="仿宋_GB2312"/>
                <w:sz w:val="24"/>
                <w:color w:val="000000"/>
              </w:rPr>
              <w:t>5、可设置最大飞行半径：≥2 km</w:t>
            </w:r>
          </w:p>
          <w:p>
            <w:pPr>
              <w:pStyle w:val="null3"/>
              <w:jc w:val="both"/>
            </w:pPr>
            <w:r>
              <w:rPr>
                <w:rFonts w:ascii="仿宋_GB2312" w:hAnsi="仿宋_GB2312" w:cs="仿宋_GB2312" w:eastAsia="仿宋_GB2312"/>
                <w:sz w:val="24"/>
                <w:color w:val="000000"/>
              </w:rPr>
              <w:t>6、工作环境温度：0℃至40℃</w:t>
            </w:r>
          </w:p>
          <w:p>
            <w:pPr>
              <w:pStyle w:val="null3"/>
              <w:jc w:val="left"/>
            </w:pPr>
            <w:r>
              <w:rPr>
                <w:rFonts w:ascii="仿宋_GB2312" w:hAnsi="仿宋_GB2312" w:cs="仿宋_GB2312" w:eastAsia="仿宋_GB2312"/>
                <w:sz w:val="24"/>
                <w:color w:val="000000"/>
              </w:rPr>
              <w:t>7、最大可承受风速：≥6m/s</w:t>
            </w:r>
          </w:p>
        </w:tc>
      </w:tr>
    </w:tbl>
    <w:p>
      <w:pPr>
        <w:pStyle w:val="null3"/>
      </w:pPr>
      <w:r>
        <w:rPr>
          <w:rFonts w:ascii="仿宋_GB2312" w:hAnsi="仿宋_GB2312" w:cs="仿宋_GB2312" w:eastAsia="仿宋_GB2312"/>
        </w:rPr>
        <w:t>标的名称：农业无人机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1、空机重量：≥56 kg（含电池）</w:t>
            </w:r>
          </w:p>
          <w:p>
            <w:pPr>
              <w:pStyle w:val="null3"/>
              <w:jc w:val="both"/>
            </w:pPr>
            <w:r>
              <w:rPr>
                <w:rFonts w:ascii="仿宋_GB2312" w:hAnsi="仿宋_GB2312" w:cs="仿宋_GB2312" w:eastAsia="仿宋_GB2312"/>
                <w:sz w:val="24"/>
                <w:color w:val="000000"/>
              </w:rPr>
              <w:t>2、最大起飞重量：最大喷洒起飞重量：≥T70P：126 kg（标配2喷头）</w:t>
            </w:r>
          </w:p>
          <w:p>
            <w:pPr>
              <w:pStyle w:val="null3"/>
              <w:jc w:val="both"/>
            </w:pPr>
            <w:r>
              <w:rPr>
                <w:rFonts w:ascii="仿宋_GB2312" w:hAnsi="仿宋_GB2312" w:cs="仿宋_GB2312" w:eastAsia="仿宋_GB2312"/>
                <w:sz w:val="24"/>
                <w:color w:val="000000"/>
              </w:rPr>
              <w:t>3、最大轴距：≥2440 mm（对角线轴距）</w:t>
            </w:r>
          </w:p>
          <w:p>
            <w:pPr>
              <w:pStyle w:val="null3"/>
              <w:jc w:val="both"/>
            </w:pPr>
            <w:r>
              <w:rPr>
                <w:rFonts w:ascii="仿宋_GB2312" w:hAnsi="仿宋_GB2312" w:cs="仿宋_GB2312" w:eastAsia="仿宋_GB2312"/>
                <w:sz w:val="24"/>
                <w:color w:val="000000"/>
              </w:rPr>
              <w:t>4、外形尺寸：</w:t>
            </w:r>
          </w:p>
          <w:p>
            <w:pPr>
              <w:pStyle w:val="null3"/>
              <w:jc w:val="both"/>
            </w:pPr>
            <w:r>
              <w:rPr>
                <w:rFonts w:ascii="仿宋_GB2312" w:hAnsi="仿宋_GB2312" w:cs="仿宋_GB2312" w:eastAsia="仿宋_GB2312"/>
                <w:sz w:val="24"/>
                <w:color w:val="000000"/>
              </w:rPr>
              <w:t>机臂展开，桨叶展开：</w:t>
            </w:r>
            <w:r>
              <w:rPr>
                <w:rFonts w:ascii="仿宋_GB2312" w:hAnsi="仿宋_GB2312" w:cs="仿宋_GB2312" w:eastAsia="仿宋_GB2312"/>
                <w:sz w:val="24"/>
                <w:color w:val="000000"/>
              </w:rPr>
              <w:t>≥3175mm×3490mm×960mm</w:t>
            </w:r>
          </w:p>
          <w:p>
            <w:pPr>
              <w:pStyle w:val="null3"/>
              <w:jc w:val="both"/>
            </w:pPr>
            <w:r>
              <w:rPr>
                <w:rFonts w:ascii="仿宋_GB2312" w:hAnsi="仿宋_GB2312" w:cs="仿宋_GB2312" w:eastAsia="仿宋_GB2312"/>
                <w:sz w:val="24"/>
                <w:color w:val="000000"/>
              </w:rPr>
              <w:t>机臂展开，桨叶折叠：</w:t>
            </w:r>
            <w:r>
              <w:rPr>
                <w:rFonts w:ascii="仿宋_GB2312" w:hAnsi="仿宋_GB2312" w:cs="仿宋_GB2312" w:eastAsia="仿宋_GB2312"/>
                <w:sz w:val="24"/>
                <w:color w:val="000000"/>
              </w:rPr>
              <w:t>≥1820mm2100mm×960mm</w:t>
            </w:r>
          </w:p>
          <w:p>
            <w:pPr>
              <w:pStyle w:val="null3"/>
              <w:jc w:val="both"/>
            </w:pPr>
            <w:r>
              <w:rPr>
                <w:rFonts w:ascii="仿宋_GB2312" w:hAnsi="仿宋_GB2312" w:cs="仿宋_GB2312" w:eastAsia="仿宋_GB2312"/>
                <w:sz w:val="24"/>
                <w:color w:val="000000"/>
              </w:rPr>
              <w:t>机臂折叠，桨叶折叠：</w:t>
            </w:r>
            <w:r>
              <w:rPr>
                <w:rFonts w:ascii="仿宋_GB2312" w:hAnsi="仿宋_GB2312" w:cs="仿宋_GB2312" w:eastAsia="仿宋_GB2312"/>
                <w:sz w:val="24"/>
                <w:color w:val="000000"/>
              </w:rPr>
              <w:t>≥1130mm×880mm×960mm</w:t>
            </w:r>
          </w:p>
          <w:p>
            <w:pPr>
              <w:pStyle w:val="null3"/>
              <w:jc w:val="both"/>
            </w:pPr>
            <w:r>
              <w:rPr>
                <w:rFonts w:ascii="仿宋_GB2312" w:hAnsi="仿宋_GB2312" w:cs="仿宋_GB2312" w:eastAsia="仿宋_GB2312"/>
                <w:sz w:val="24"/>
                <w:color w:val="000000"/>
              </w:rPr>
              <w:t>5、可设置最大飞行半径：≥2km</w:t>
            </w:r>
          </w:p>
          <w:p>
            <w:pPr>
              <w:pStyle w:val="null3"/>
              <w:jc w:val="both"/>
            </w:pPr>
            <w:r>
              <w:rPr>
                <w:rFonts w:ascii="仿宋_GB2312" w:hAnsi="仿宋_GB2312" w:cs="仿宋_GB2312" w:eastAsia="仿宋_GB2312"/>
                <w:sz w:val="24"/>
                <w:color w:val="000000"/>
              </w:rPr>
              <w:t>6、工作环境温度：0℃至40℃</w:t>
            </w:r>
          </w:p>
          <w:p>
            <w:pPr>
              <w:pStyle w:val="null3"/>
              <w:jc w:val="left"/>
            </w:pPr>
            <w:r>
              <w:rPr>
                <w:rFonts w:ascii="仿宋_GB2312" w:hAnsi="仿宋_GB2312" w:cs="仿宋_GB2312" w:eastAsia="仿宋_GB2312"/>
                <w:sz w:val="24"/>
                <w:color w:val="000000"/>
              </w:rPr>
              <w:t>7、最大可承受风速：≥6 m/s</w:t>
            </w:r>
          </w:p>
        </w:tc>
      </w:tr>
    </w:tbl>
    <w:p>
      <w:pPr>
        <w:pStyle w:val="null3"/>
      </w:pPr>
      <w:r>
        <w:rPr>
          <w:rFonts w:ascii="仿宋_GB2312" w:hAnsi="仿宋_GB2312" w:cs="仿宋_GB2312" w:eastAsia="仿宋_GB2312"/>
        </w:rPr>
        <w:t>标的名称：喷洒一体机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1、外型尺寸：≥2936x2895x660 mm（桨叶展开≥1671x1622x660mm（桨叶折叠，机臂展开）</w:t>
            </w:r>
          </w:p>
          <w:p>
            <w:pPr>
              <w:pStyle w:val="null3"/>
              <w:jc w:val="both"/>
            </w:pPr>
            <w:r>
              <w:rPr>
                <w:rFonts w:ascii="仿宋_GB2312" w:hAnsi="仿宋_GB2312" w:cs="仿宋_GB2312" w:eastAsia="仿宋_GB2312"/>
                <w:sz w:val="24"/>
                <w:color w:val="000000"/>
              </w:rPr>
              <w:t>2、整机质量（空载，含电池）：≥40.5kg</w:t>
            </w:r>
          </w:p>
          <w:p>
            <w:pPr>
              <w:pStyle w:val="null3"/>
              <w:jc w:val="both"/>
            </w:pPr>
            <w:r>
              <w:rPr>
                <w:rFonts w:ascii="仿宋_GB2312" w:hAnsi="仿宋_GB2312" w:cs="仿宋_GB2312" w:eastAsia="仿宋_GB2312"/>
                <w:sz w:val="24"/>
                <w:color w:val="000000"/>
              </w:rPr>
              <w:t>3、对称电机轴距：≥2116mm</w:t>
            </w:r>
          </w:p>
          <w:p>
            <w:pPr>
              <w:pStyle w:val="null3"/>
              <w:jc w:val="both"/>
            </w:pPr>
            <w:r>
              <w:rPr>
                <w:rFonts w:ascii="仿宋_GB2312" w:hAnsi="仿宋_GB2312" w:cs="仿宋_GB2312" w:eastAsia="仿宋_GB2312"/>
                <w:sz w:val="24"/>
                <w:color w:val="000000"/>
              </w:rPr>
              <w:t>4、最大起飞载重：≥80.5kg(最大喷洒起飞质量）</w:t>
            </w:r>
          </w:p>
          <w:p>
            <w:pPr>
              <w:pStyle w:val="null3"/>
              <w:jc w:val="both"/>
            </w:pPr>
            <w:r>
              <w:rPr>
                <w:rFonts w:ascii="仿宋_GB2312" w:hAnsi="仿宋_GB2312" w:cs="仿宋_GB2312" w:eastAsia="仿宋_GB2312"/>
                <w:sz w:val="24"/>
                <w:color w:val="000000"/>
              </w:rPr>
              <w:t>5、额定容量：≥20Ah/1050Wh</w:t>
            </w:r>
          </w:p>
          <w:p>
            <w:pPr>
              <w:pStyle w:val="null3"/>
              <w:jc w:val="both"/>
            </w:pPr>
            <w:r>
              <w:rPr>
                <w:rFonts w:ascii="仿宋_GB2312" w:hAnsi="仿宋_GB2312" w:cs="仿宋_GB2312" w:eastAsia="仿宋_GB2312"/>
                <w:sz w:val="24"/>
                <w:color w:val="000000"/>
              </w:rPr>
              <w:t>6、充电环境温度：10~45℃</w:t>
            </w:r>
          </w:p>
          <w:p>
            <w:pPr>
              <w:pStyle w:val="null3"/>
              <w:jc w:val="both"/>
            </w:pPr>
            <w:r>
              <w:rPr>
                <w:rFonts w:ascii="仿宋_GB2312" w:hAnsi="仿宋_GB2312" w:cs="仿宋_GB2312" w:eastAsia="仿宋_GB2312"/>
                <w:sz w:val="24"/>
                <w:color w:val="000000"/>
              </w:rPr>
              <w:t>7、输入电压：</w:t>
            </w:r>
          </w:p>
          <w:p>
            <w:pPr>
              <w:pStyle w:val="null3"/>
              <w:jc w:val="both"/>
            </w:pPr>
            <w:r>
              <w:rPr>
                <w:rFonts w:ascii="仿宋_GB2312" w:hAnsi="仿宋_GB2312" w:cs="仿宋_GB2312" w:eastAsia="仿宋_GB2312"/>
                <w:sz w:val="24"/>
                <w:color w:val="000000"/>
              </w:rPr>
              <w:t>交流电，</w:t>
            </w:r>
            <w:r>
              <w:rPr>
                <w:rFonts w:ascii="仿宋_GB2312" w:hAnsi="仿宋_GB2312" w:cs="仿宋_GB2312" w:eastAsia="仿宋_GB2312"/>
                <w:sz w:val="24"/>
                <w:color w:val="000000"/>
              </w:rPr>
              <w:t>100-120Vac 50/60 Hz 15.0 A</w:t>
            </w:r>
          </w:p>
          <w:p>
            <w:pPr>
              <w:pStyle w:val="null3"/>
              <w:jc w:val="both"/>
            </w:pPr>
            <w:r>
              <w:rPr>
                <w:rFonts w:ascii="仿宋_GB2312" w:hAnsi="仿宋_GB2312" w:cs="仿宋_GB2312" w:eastAsia="仿宋_GB2312"/>
                <w:sz w:val="24"/>
                <w:color w:val="000000"/>
              </w:rPr>
              <w:t>交流电，</w:t>
            </w:r>
            <w:r>
              <w:rPr>
                <w:rFonts w:ascii="仿宋_GB2312" w:hAnsi="仿宋_GB2312" w:cs="仿宋_GB2312" w:eastAsia="仿宋_GB2312"/>
                <w:sz w:val="24"/>
                <w:color w:val="000000"/>
              </w:rPr>
              <w:t>220-240Vac 50/60 Hz 16.0 A</w:t>
            </w:r>
          </w:p>
          <w:p>
            <w:pPr>
              <w:pStyle w:val="null3"/>
              <w:jc w:val="left"/>
            </w:pPr>
            <w:r>
              <w:rPr>
                <w:rFonts w:ascii="仿宋_GB2312" w:hAnsi="仿宋_GB2312" w:cs="仿宋_GB2312" w:eastAsia="仿宋_GB2312"/>
                <w:sz w:val="24"/>
                <w:color w:val="000000"/>
              </w:rPr>
              <w:t>8、工作环境温度：-20~40℃</w:t>
            </w:r>
          </w:p>
        </w:tc>
      </w:tr>
    </w:tbl>
    <w:p>
      <w:pPr>
        <w:pStyle w:val="null3"/>
      </w:pPr>
      <w:r>
        <w:rPr>
          <w:rFonts w:ascii="仿宋_GB2312" w:hAnsi="仿宋_GB2312" w:cs="仿宋_GB2312" w:eastAsia="仿宋_GB2312"/>
        </w:rPr>
        <w:t>标的名称：运输车辆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1、车身结构：2.0T皮卡</w:t>
            </w:r>
          </w:p>
          <w:p>
            <w:pPr>
              <w:pStyle w:val="null3"/>
              <w:jc w:val="both"/>
            </w:pPr>
            <w:r>
              <w:rPr>
                <w:rFonts w:ascii="仿宋_GB2312" w:hAnsi="仿宋_GB2312" w:cs="仿宋_GB2312" w:eastAsia="仿宋_GB2312"/>
                <w:sz w:val="24"/>
                <w:color w:val="000000"/>
              </w:rPr>
              <w:t>2、燃油类型：汽油</w:t>
            </w:r>
          </w:p>
          <w:p>
            <w:pPr>
              <w:pStyle w:val="null3"/>
              <w:jc w:val="both"/>
            </w:pPr>
            <w:r>
              <w:rPr>
                <w:rFonts w:ascii="仿宋_GB2312" w:hAnsi="仿宋_GB2312" w:cs="仿宋_GB2312" w:eastAsia="仿宋_GB2312"/>
                <w:sz w:val="24"/>
                <w:color w:val="000000"/>
              </w:rPr>
              <w:t>3、功率：≥140KW</w:t>
            </w:r>
          </w:p>
          <w:p>
            <w:pPr>
              <w:pStyle w:val="null3"/>
              <w:jc w:val="both"/>
            </w:pPr>
            <w:r>
              <w:rPr>
                <w:rFonts w:ascii="仿宋_GB2312" w:hAnsi="仿宋_GB2312" w:cs="仿宋_GB2312" w:eastAsia="仿宋_GB2312"/>
                <w:sz w:val="24"/>
                <w:color w:val="000000"/>
              </w:rPr>
              <w:t>4、车辆尺寸(mm)：≥5365*1880*1815</w:t>
            </w:r>
          </w:p>
          <w:p>
            <w:pPr>
              <w:pStyle w:val="null3"/>
              <w:jc w:val="both"/>
            </w:pPr>
            <w:r>
              <w:rPr>
                <w:rFonts w:ascii="仿宋_GB2312" w:hAnsi="仿宋_GB2312" w:cs="仿宋_GB2312" w:eastAsia="仿宋_GB2312"/>
                <w:sz w:val="24"/>
                <w:color w:val="000000"/>
              </w:rPr>
              <w:t>5、货箱尺寸(mm)：≥1550*1500*470</w:t>
            </w:r>
          </w:p>
          <w:p>
            <w:pPr>
              <w:pStyle w:val="null3"/>
              <w:jc w:val="both"/>
            </w:pPr>
            <w:r>
              <w:rPr>
                <w:rFonts w:ascii="仿宋_GB2312" w:hAnsi="仿宋_GB2312" w:cs="仿宋_GB2312" w:eastAsia="仿宋_GB2312"/>
                <w:sz w:val="24"/>
                <w:color w:val="000000"/>
              </w:rPr>
              <w:t>6、轴距(mm)：≥3140</w:t>
            </w:r>
          </w:p>
          <w:p>
            <w:pPr>
              <w:pStyle w:val="null3"/>
              <w:jc w:val="both"/>
            </w:pPr>
            <w:r>
              <w:rPr>
                <w:rFonts w:ascii="仿宋_GB2312" w:hAnsi="仿宋_GB2312" w:cs="仿宋_GB2312" w:eastAsia="仿宋_GB2312"/>
                <w:sz w:val="24"/>
                <w:color w:val="000000"/>
              </w:rPr>
              <w:t>7、扭矩（N•m）：≥360</w:t>
            </w:r>
          </w:p>
          <w:p>
            <w:pPr>
              <w:pStyle w:val="null3"/>
              <w:jc w:val="both"/>
            </w:pPr>
            <w:r>
              <w:rPr>
                <w:rFonts w:ascii="仿宋_GB2312" w:hAnsi="仿宋_GB2312" w:cs="仿宋_GB2312" w:eastAsia="仿宋_GB2312"/>
                <w:sz w:val="24"/>
                <w:color w:val="000000"/>
              </w:rPr>
              <w:t>8、变速器：8AT</w:t>
            </w:r>
          </w:p>
          <w:p>
            <w:pPr>
              <w:pStyle w:val="null3"/>
              <w:jc w:val="both"/>
            </w:pPr>
            <w:r>
              <w:rPr>
                <w:rFonts w:ascii="仿宋_GB2312" w:hAnsi="仿宋_GB2312" w:cs="仿宋_GB2312" w:eastAsia="仿宋_GB2312"/>
                <w:sz w:val="24"/>
                <w:color w:val="000000"/>
              </w:rPr>
              <w:t>9、行车制动：四轮盘刹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根据各项产品的保修标准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质保期1年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2023年或2024年度经审计的财务报告（包含审计报告和审计报告中所涉及的财务报表和报表附注）②可提供2023年或2024年度供应商完整的全套财务报表（应当包括资产负债表、利润表、现金流量表、所有者权益变动表、附注）③可提供投标文件截止日一年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供应商应提供营业执照等主体资格证明文件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应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出示授权代表的身份证复印件。采购文件中凡是需要法定代表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参加本次政府采购活动前3年内在经营活动中没有重大违法记录或被起诉（提供声明）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 标文件中指定的页面落款处加盖公章并由法定 代表人或被授权人签名（或盖章），其余页面 逐页盖公章，否则将作为无效投标文件处理。 招标文件凡是要求法定代表人签名或盖章之处 , 非法人单位的负责人均参照执行。</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自首次递交投标文件之日起90天</w:t>
            </w:r>
          </w:p>
        </w:tc>
        <w:tc>
          <w:tcPr>
            <w:tcW w:type="dxa" w:w="1661"/>
          </w:tcPr>
          <w:p>
            <w:pPr>
              <w:pStyle w:val="null3"/>
            </w:pPr>
            <w:r>
              <w:rPr>
                <w:rFonts w:ascii="仿宋_GB2312" w:hAnsi="仿宋_GB2312" w:cs="仿宋_GB2312" w:eastAsia="仿宋_GB2312"/>
              </w:rPr>
              <w:t>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该方案包含：①总体实施方案；②计划进度安排；③项目团队配备；④项目实施过程中质量保证；⑤安装调试方案；⑥项目验收方案。完整提供上述6项内容的得12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8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完整提供上述5项内容的得10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针对本项目有具体的履约能力,该方案包含：①资金筹措；②仓储设施；③运输工具；④人员素质；⑤管理水平。 完整提供上述5项内容的得10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有具体的质量保证方案，该方案包含：①整体配置具有合理性、一致性、兼容性；②产品品牌、型号、产地明确，备品配件供应有保障；③产品性能、使用寿命及效果；④质量保证措施。完整提供上述4项内容的得8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针对本项目有具体的突发情况应急预案，该方案包含：①运输中可能出现的紧急情况外理方式；② 预防各类突发情况；完整提供上述2项内容的得6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带▲投标产品选型合理、规格、参数清晰明确、性能（提供证明材料不限于产品检测报告、彩页、官网截图、认证证书等相关资料）完全满足招标文件无负偏离的得满分16分；投标单位应根据实际情况详细描述该功能，不满足该参数要求的均视为该项负偏离，每项扣0.5分，总分16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