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版本号：SXBH-ZFCG-2025-06620250731002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铜川市印台区学校食堂米面油、肉蛋蔬菜及调料品采购项目(2025-2026学年度)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SXBH-ZFCG-2025-066</w:t>
      </w:r>
      <w:r>
        <w:br/>
      </w:r>
      <w:r>
        <w:br/>
      </w:r>
      <w:r>
        <w:br/>
      </w:r>
    </w:p>
    <w:p>
      <w:pPr>
        <w:pStyle w:val="null3"/>
        <w:jc w:val="center"/>
        <w:outlineLvl w:val="2"/>
      </w:pPr>
      <w:r>
        <w:rPr>
          <w:rFonts w:ascii="仿宋_GB2312" w:hAnsi="仿宋_GB2312" w:cs="仿宋_GB2312" w:eastAsia="仿宋_GB2312"/>
          <w:sz w:val="28"/>
          <w:b/>
        </w:rPr>
        <w:t>铜川市印台区教育体育局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铜川市印台区教育体育局</w:t>
      </w:r>
      <w:r>
        <w:rPr>
          <w:rFonts w:ascii="仿宋_GB2312" w:hAnsi="仿宋_GB2312" w:cs="仿宋_GB2312" w:eastAsia="仿宋_GB2312"/>
        </w:rPr>
        <w:t>委托，拟对</w:t>
      </w:r>
      <w:r>
        <w:rPr>
          <w:rFonts w:ascii="仿宋_GB2312" w:hAnsi="仿宋_GB2312" w:cs="仿宋_GB2312" w:eastAsia="仿宋_GB2312"/>
        </w:rPr>
        <w:t>铜川市印台区学校食堂米面油、肉蛋蔬菜及调料品采购项目(2025-2026学年度)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铜川市印台区学校食堂米面油、肉蛋蔬菜及调料品采购项目(2025-2026学年度)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校园大宗食材采购大米、面粉、食用油、杂粮、蔬菜、干菜、调料品、肉、蛋、奶。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2、资质证书：提供有效的食品经营许可证、从业人员健康证，厂家提供食品生产许可证、动物检疫合格证明或肉品品质检验合格证。</w:t>
      </w:r>
    </w:p>
    <w:p>
      <w:pPr>
        <w:pStyle w:val="null3"/>
      </w:pPr>
      <w:r>
        <w:rPr>
          <w:rFonts w:ascii="仿宋_GB2312" w:hAnsi="仿宋_GB2312" w:cs="仿宋_GB2312" w:eastAsia="仿宋_GB2312"/>
        </w:rPr>
        <w:t>3、具有良好的商业信誉：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p>
      <w:pPr>
        <w:pStyle w:val="null3"/>
      </w:pPr>
      <w:r>
        <w:rPr>
          <w:rFonts w:ascii="仿宋_GB2312" w:hAnsi="仿宋_GB2312" w:cs="仿宋_GB2312" w:eastAsia="仿宋_GB2312"/>
        </w:rPr>
        <w:t>4、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7、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8、本项目不接受联合体投标：提供非联合体承诺书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2、资质证书：提供有效的食品经营许可证、从业人员健康证，厂家提供食品生产许可证、动物检疫合格证明或肉品品质检验合格证。</w:t>
      </w:r>
    </w:p>
    <w:p>
      <w:pPr>
        <w:pStyle w:val="null3"/>
      </w:pPr>
      <w:r>
        <w:rPr>
          <w:rFonts w:ascii="仿宋_GB2312" w:hAnsi="仿宋_GB2312" w:cs="仿宋_GB2312" w:eastAsia="仿宋_GB2312"/>
        </w:rPr>
        <w:t>3、具有良好的商业信誉：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p>
      <w:pPr>
        <w:pStyle w:val="null3"/>
      </w:pPr>
      <w:r>
        <w:rPr>
          <w:rFonts w:ascii="仿宋_GB2312" w:hAnsi="仿宋_GB2312" w:cs="仿宋_GB2312" w:eastAsia="仿宋_GB2312"/>
        </w:rPr>
        <w:t>4、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7、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8、本项目不接受联合体投标：提供非联合体承诺书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2、资质证书：提供有效的食品经营许可证、从业人员健康证，厂家提供食品生产许可证、动物检疫合格证明或肉品品质检验合格证。</w:t>
      </w:r>
    </w:p>
    <w:p>
      <w:pPr>
        <w:pStyle w:val="null3"/>
      </w:pPr>
      <w:r>
        <w:rPr>
          <w:rFonts w:ascii="仿宋_GB2312" w:hAnsi="仿宋_GB2312" w:cs="仿宋_GB2312" w:eastAsia="仿宋_GB2312"/>
        </w:rPr>
        <w:t>3、具有良好的商业信誉：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p>
      <w:pPr>
        <w:pStyle w:val="null3"/>
      </w:pPr>
      <w:r>
        <w:rPr>
          <w:rFonts w:ascii="仿宋_GB2312" w:hAnsi="仿宋_GB2312" w:cs="仿宋_GB2312" w:eastAsia="仿宋_GB2312"/>
        </w:rPr>
        <w:t>4、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7、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8、本项目不接受联合体投标：提供非联合体承诺书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白晓凯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0919-4188299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采购包1：434,000.00元</w:t>
            </w:r>
          </w:p>
          <w:p>
            <w:pPr>
              <w:pStyle w:val="null3"/>
            </w:pPr>
            <w:r>
              <w:rPr>
                <w:rFonts w:ascii="仿宋_GB2312" w:hAnsi="仿宋_GB2312" w:cs="仿宋_GB2312" w:eastAsia="仿宋_GB2312"/>
              </w:rPr>
              <w:t>采购包2：776,000.00元</w:t>
            </w:r>
          </w:p>
          <w:p>
            <w:pPr>
              <w:pStyle w:val="null3"/>
            </w:pPr>
            <w:r>
              <w:rPr>
                <w:rFonts w:ascii="仿宋_GB2312" w:hAnsi="仿宋_GB2312" w:cs="仿宋_GB2312" w:eastAsia="仿宋_GB2312"/>
              </w:rPr>
              <w:t>采购包3：555,800.00元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铜川市印台区教育体育局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采购人与成交单位在合同中自行协商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校园大宗食材采购大米、面粉、食用油、杂粮、蔬菜、干菜、调料品、肉、蛋、奶。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434,000.00</w:t>
      </w:r>
    </w:p>
    <w:p>
      <w:pPr>
        <w:pStyle w:val="null3"/>
      </w:pPr>
      <w:r>
        <w:rPr>
          <w:rFonts w:ascii="仿宋_GB2312" w:hAnsi="仿宋_GB2312" w:cs="仿宋_GB2312" w:eastAsia="仿宋_GB2312"/>
        </w:rPr>
        <w:t>采购包最高限价（元）: 434,000.00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大米、面粉、食用油、杂粮、蔬菜、干菜、调料品、肉、蛋、奶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776,000.00</w:t>
      </w:r>
    </w:p>
    <w:p>
      <w:pPr>
        <w:pStyle w:val="null3"/>
      </w:pPr>
      <w:r>
        <w:rPr>
          <w:rFonts w:ascii="仿宋_GB2312" w:hAnsi="仿宋_GB2312" w:cs="仿宋_GB2312" w:eastAsia="仿宋_GB2312"/>
        </w:rPr>
        <w:t>采购包最高限价（元）: 776,000.00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大米、面粉、食用油、杂粮、蔬菜、干菜、调料品、肉、蛋、奶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555,800.00</w:t>
      </w:r>
    </w:p>
    <w:p>
      <w:pPr>
        <w:pStyle w:val="null3"/>
      </w:pPr>
      <w:r>
        <w:rPr>
          <w:rFonts w:ascii="仿宋_GB2312" w:hAnsi="仿宋_GB2312" w:cs="仿宋_GB2312" w:eastAsia="仿宋_GB2312"/>
        </w:rPr>
        <w:t>采购包最高限价（元）: 555,800.00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大米、面粉、食用油、杂粮、蔬菜、干菜、调料品、肉、蛋、奶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标的名称：大米、面粉、食用油、杂粮、蔬菜、干菜、调料品、肉、蛋、奶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3"/>
              <w:gridCol w:w="263"/>
              <w:gridCol w:w="1471"/>
              <w:gridCol w:w="261"/>
              <w:gridCol w:w="286"/>
              <w:gridCol w:w="149"/>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1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政府补贴资金</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r>
                    <w:rPr>
                      <w:rFonts w:ascii="仿宋_GB2312" w:hAnsi="仿宋_GB2312" w:cs="仿宋_GB2312" w:eastAsia="仿宋_GB2312"/>
                      <w:sz w:val="21"/>
                    </w:rPr>
                    <w:t>、</w:t>
                  </w:r>
                  <w:r>
                    <w:rPr>
                      <w:rFonts w:ascii="仿宋_GB2312" w:hAnsi="仿宋_GB2312" w:cs="仿宋_GB2312" w:eastAsia="仿宋_GB2312"/>
                      <w:sz w:val="21"/>
                    </w:rPr>
                    <w:t>面粉</w:t>
                  </w:r>
                  <w:r>
                    <w:rPr>
                      <w:rFonts w:ascii="仿宋_GB2312" w:hAnsi="仿宋_GB2312" w:cs="仿宋_GB2312" w:eastAsia="仿宋_GB2312"/>
                      <w:sz w:val="21"/>
                    </w:rPr>
                    <w:t>、</w:t>
                  </w:r>
                  <w:r>
                    <w:rPr>
                      <w:rFonts w:ascii="仿宋_GB2312" w:hAnsi="仿宋_GB2312" w:cs="仿宋_GB2312" w:eastAsia="仿宋_GB2312"/>
                      <w:sz w:val="21"/>
                    </w:rPr>
                    <w:t>食用油</w:t>
                  </w:r>
                  <w:r>
                    <w:rPr>
                      <w:rFonts w:ascii="仿宋_GB2312" w:hAnsi="仿宋_GB2312" w:cs="仿宋_GB2312" w:eastAsia="仿宋_GB2312"/>
                      <w:sz w:val="21"/>
                    </w:rPr>
                    <w:t>、</w:t>
                  </w:r>
                  <w:r>
                    <w:rPr>
                      <w:rFonts w:ascii="仿宋_GB2312" w:hAnsi="仿宋_GB2312" w:cs="仿宋_GB2312" w:eastAsia="仿宋_GB2312"/>
                      <w:sz w:val="21"/>
                    </w:rPr>
                    <w:t>杂粮</w:t>
                  </w:r>
                  <w:r>
                    <w:rPr>
                      <w:rFonts w:ascii="仿宋_GB2312" w:hAnsi="仿宋_GB2312" w:cs="仿宋_GB2312" w:eastAsia="仿宋_GB2312"/>
                      <w:sz w:val="21"/>
                    </w:rPr>
                    <w:t>、</w:t>
                  </w:r>
                  <w:r>
                    <w:rPr>
                      <w:rFonts w:ascii="仿宋_GB2312" w:hAnsi="仿宋_GB2312" w:cs="仿宋_GB2312" w:eastAsia="仿宋_GB2312"/>
                      <w:sz w:val="21"/>
                    </w:rPr>
                    <w:t>蔬菜、干菜</w:t>
                  </w:r>
                  <w:r>
                    <w:rPr>
                      <w:rFonts w:ascii="仿宋_GB2312" w:hAnsi="仿宋_GB2312" w:cs="仿宋_GB2312" w:eastAsia="仿宋_GB2312"/>
                      <w:sz w:val="21"/>
                    </w:rPr>
                    <w:t>、</w:t>
                  </w:r>
                  <w:r>
                    <w:rPr>
                      <w:rFonts w:ascii="仿宋_GB2312" w:hAnsi="仿宋_GB2312" w:cs="仿宋_GB2312" w:eastAsia="仿宋_GB2312"/>
                      <w:sz w:val="21"/>
                    </w:rPr>
                    <w:t>调料品</w:t>
                  </w:r>
                  <w:r>
                    <w:rPr>
                      <w:rFonts w:ascii="仿宋_GB2312" w:hAnsi="仿宋_GB2312" w:cs="仿宋_GB2312" w:eastAsia="仿宋_GB2312"/>
                      <w:sz w:val="21"/>
                    </w:rPr>
                    <w:t>、</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一、大米</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QS质量认证，符合国家规定执行标准：GB1354-2009或国家最新标准一级粳米。具体要求：无异常色泽和气味，彩印塑料编织袋普通包装，编织袋上必须印刷大米品牌、质量等级、执行标准等,25kg／袋，10kg／袋。</w:t>
                  </w:r>
                </w:p>
                <w:p>
                  <w:pPr>
                    <w:pStyle w:val="null3"/>
                    <w:ind w:firstLine="420"/>
                    <w:jc w:val="both"/>
                  </w:pPr>
                  <w:r>
                    <w:rPr>
                      <w:rFonts w:ascii="仿宋_GB2312" w:hAnsi="仿宋_GB2312" w:cs="仿宋_GB2312" w:eastAsia="仿宋_GB2312"/>
                      <w:sz w:val="21"/>
                    </w:rPr>
                    <w:t>二、面粉</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QS质量认证品牌的特制一等小麦粉。必须符合执行标准：添加剂严格执行国家标准，GB1355-86或国家最新标准。具体要求：25kg／袋。彩印塑料编织袋普通包装，编织袋上必须印刷面粉品牌、质量等级、执行标准等。</w:t>
                  </w:r>
                </w:p>
                <w:p>
                  <w:pPr>
                    <w:pStyle w:val="null3"/>
                    <w:ind w:firstLine="420"/>
                    <w:jc w:val="both"/>
                  </w:pPr>
                  <w:r>
                    <w:rPr>
                      <w:rFonts w:ascii="仿宋_GB2312" w:hAnsi="仿宋_GB2312" w:cs="仿宋_GB2312" w:eastAsia="仿宋_GB2312"/>
                      <w:sz w:val="21"/>
                    </w:rPr>
                    <w:t>三、食用油</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桶装一级物理压榨菜籽油，必须符合国家规定执行标准，非转基因菜籽油。具体要求：澄清、透明，无异常色泽和气味。PET透明一次性食品塑料桶密封包装，塑料桶封面必须标明品牌、质量等级、执行标准等，5L／桶。</w:t>
                  </w:r>
                </w:p>
                <w:p>
                  <w:pPr>
                    <w:pStyle w:val="null3"/>
                    <w:ind w:firstLine="420"/>
                    <w:jc w:val="both"/>
                  </w:pPr>
                  <w:r>
                    <w:rPr>
                      <w:rFonts w:ascii="仿宋_GB2312" w:hAnsi="仿宋_GB2312" w:cs="仿宋_GB2312" w:eastAsia="仿宋_GB2312"/>
                      <w:sz w:val="21"/>
                    </w:rPr>
                    <w:t>四、杂粮</w:t>
                  </w:r>
                </w:p>
                <w:p>
                  <w:pPr>
                    <w:pStyle w:val="null3"/>
                    <w:ind w:firstLine="420"/>
                    <w:jc w:val="both"/>
                  </w:pPr>
                  <w:r>
                    <w:rPr>
                      <w:rFonts w:ascii="仿宋_GB2312" w:hAnsi="仿宋_GB2312" w:cs="仿宋_GB2312" w:eastAsia="仿宋_GB2312"/>
                      <w:sz w:val="21"/>
                    </w:rPr>
                    <w:t>小麦、绿豆、小米、玉米、红豆等</w:t>
                  </w:r>
                </w:p>
                <w:p>
                  <w:pPr>
                    <w:pStyle w:val="null3"/>
                    <w:ind w:firstLine="420"/>
                    <w:jc w:val="left"/>
                  </w:pPr>
                  <w:r>
                    <w:rPr>
                      <w:rFonts w:ascii="仿宋_GB2312" w:hAnsi="仿宋_GB2312" w:cs="仿宋_GB2312" w:eastAsia="仿宋_GB2312"/>
                      <w:sz w:val="21"/>
                    </w:rPr>
                    <w:t>技术要求：小麦应符合</w:t>
                  </w:r>
                  <w:r>
                    <w:rPr>
                      <w:rFonts w:ascii="仿宋_GB2312" w:hAnsi="仿宋_GB2312" w:cs="仿宋_GB2312" w:eastAsia="仿宋_GB2312"/>
                      <w:sz w:val="21"/>
                    </w:rPr>
                    <w:t>GB/1351和GB 2715 的规定。绿豆应符合GB 10462和GB 2715 的规定。小米应符合GB/T 11766和GB 2715的规定。玉米应符合GB 1353和GB 2715的规定。红豆应符合GB 2715的规定。具体要求：色泽略呈微褐色或原料原有的颜色，气味具有原料固有的清香味，无异味、无霉变。包装应符合GB 9681的规定。应外形完整，无污垢，不得破损，标签规整。运输工具应保持清洁、卫生。产品不得与有毒、有害、有腐蚀性、易挥发或有异味的物品混装运输。</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、蔬菜、干菜</w:t>
                  </w:r>
                </w:p>
                <w:p>
                  <w:pPr>
                    <w:pStyle w:val="null3"/>
                    <w:ind w:firstLine="420"/>
                    <w:jc w:val="both"/>
                  </w:pPr>
                  <w:r>
                    <w:rPr>
                      <w:rFonts w:ascii="仿宋_GB2312" w:hAnsi="仿宋_GB2312" w:cs="仿宋_GB2312" w:eastAsia="仿宋_GB2312"/>
                      <w:sz w:val="21"/>
                    </w:rPr>
                    <w:t>技术要求：保证采购新鲜、干净、卫生、无变质的蔬菜，经国家和地方质检和卫生、食品等行政部门检测合格的货物。通过国家食品安全许可的货物且货物包装具有</w:t>
                  </w:r>
                  <w:r>
                    <w:rPr>
                      <w:rFonts w:ascii="仿宋_GB2312" w:hAnsi="仿宋_GB2312" w:cs="仿宋_GB2312" w:eastAsia="仿宋_GB2312"/>
                      <w:sz w:val="21"/>
                    </w:rPr>
                    <w:t>QS或SC行政许可标识（2015年10月后使用SC行政许可标志）</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、调料品</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符合国家质量标准及相关规定，且不得有以次充好、类别不符等违规行为。①酱油执行标准：GB2718-2003或国家最新标准，1.20L／桶；②醋执行标准：GB18187-2000或国家最新标准，20L/桶。③鸡精执行标准：GB/T8967-2007或国家最新标准，454g/袋。④盐执行标准：按盐业标准执行。</w:t>
                  </w:r>
                </w:p>
                <w:p>
                  <w:pPr>
                    <w:pStyle w:val="null3"/>
                    <w:ind w:firstLine="420"/>
                    <w:jc w:val="both"/>
                  </w:pPr>
                  <w:r>
                    <w:rPr>
                      <w:rFonts w:ascii="仿宋_GB2312" w:hAnsi="仿宋_GB2312" w:cs="仿宋_GB2312" w:eastAsia="仿宋_GB2312"/>
                      <w:sz w:val="19"/>
                    </w:rPr>
                    <w:t xml:space="preserve"> </w:t>
                  </w:r>
                  <w:r>
                    <w:rPr>
                      <w:rFonts w:ascii="仿宋_GB2312" w:hAnsi="仿宋_GB2312" w:cs="仿宋_GB2312" w:eastAsia="仿宋_GB2312"/>
                      <w:sz w:val="21"/>
                    </w:rPr>
                    <w:t>七</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p>
                  <w:pPr>
                    <w:pStyle w:val="null3"/>
                    <w:ind w:firstLine="420"/>
                    <w:jc w:val="both"/>
                  </w:pPr>
                  <w:r>
                    <w:rPr>
                      <w:rFonts w:ascii="仿宋_GB2312" w:hAnsi="仿宋_GB2312" w:cs="仿宋_GB2312" w:eastAsia="仿宋_GB2312"/>
                      <w:sz w:val="21"/>
                    </w:rPr>
                    <w:t>技术要求：保证采购新鲜、干净、卫生、无破损、无变质的肉、蛋。肉需是冷却排酸。蛋需是打码蛋。符合国家质量及安全标准、市场监管总局关于发布餐饮服务食品安全操作规范的公告（【</w:t>
                  </w:r>
                  <w:r>
                    <w:rPr>
                      <w:rFonts w:ascii="仿宋_GB2312" w:hAnsi="仿宋_GB2312" w:cs="仿宋_GB2312" w:eastAsia="仿宋_GB2312"/>
                      <w:sz w:val="21"/>
                    </w:rPr>
                    <w:t>2018年第12号】）。</w:t>
                  </w:r>
                  <w:r>
                    <w:rPr>
                      <w:rFonts w:ascii="仿宋_GB2312" w:hAnsi="仿宋_GB2312" w:cs="仿宋_GB2312" w:eastAsia="仿宋_GB2312"/>
                      <w:sz w:val="21"/>
                    </w:rPr>
                    <w:t>学生饮用奶必须是纯奶、蛋白质含量</w:t>
                  </w:r>
                  <w:r>
                    <w:rPr>
                      <w:rFonts w:ascii="仿宋_GB2312" w:hAnsi="仿宋_GB2312" w:cs="仿宋_GB2312" w:eastAsia="仿宋_GB2312"/>
                      <w:sz w:val="21"/>
                    </w:rPr>
                    <w:t>≥3.0克/每100毫升；生产过程需严格执行GB5408.2-1999《灭菌乳》的国家标准。</w:t>
                  </w:r>
                </w:p>
                <w:p>
                  <w:pPr>
                    <w:pStyle w:val="null3"/>
                    <w:jc w:val="both"/>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1/批</w:t>
                  </w:r>
                </w:p>
                <w:p>
                  <w:pPr>
                    <w:pStyle w:val="null3"/>
                    <w:jc w:val="center"/>
                  </w:pPr>
                  <w:r>
                    <w:rPr>
                      <w:rFonts w:ascii="仿宋_GB2312" w:hAnsi="仿宋_GB2312" w:cs="仿宋_GB2312" w:eastAsia="仿宋_GB2312"/>
                      <w:sz w:val="21"/>
                    </w:rPr>
                    <w:t>（据实结算）</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本标段政府补贴资金为</w:t>
                  </w:r>
                  <w:r>
                    <w:rPr>
                      <w:rFonts w:ascii="仿宋_GB2312" w:hAnsi="仿宋_GB2312" w:cs="仿宋_GB2312" w:eastAsia="仿宋_GB2312"/>
                      <w:sz w:val="21"/>
                    </w:rPr>
                    <w:t>434000.00元</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标的名称：大米、面粉、食用油、杂粮、蔬菜、干菜、调料品、肉、蛋、奶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3"/>
              <w:gridCol w:w="263"/>
              <w:gridCol w:w="1468"/>
              <w:gridCol w:w="263"/>
              <w:gridCol w:w="286"/>
              <w:gridCol w:w="149"/>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1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政府补贴资金</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r>
                    <w:rPr>
                      <w:rFonts w:ascii="仿宋_GB2312" w:hAnsi="仿宋_GB2312" w:cs="仿宋_GB2312" w:eastAsia="仿宋_GB2312"/>
                      <w:sz w:val="21"/>
                    </w:rPr>
                    <w:t>、</w:t>
                  </w:r>
                  <w:r>
                    <w:rPr>
                      <w:rFonts w:ascii="仿宋_GB2312" w:hAnsi="仿宋_GB2312" w:cs="仿宋_GB2312" w:eastAsia="仿宋_GB2312"/>
                      <w:sz w:val="21"/>
                    </w:rPr>
                    <w:t>面粉</w:t>
                  </w:r>
                  <w:r>
                    <w:rPr>
                      <w:rFonts w:ascii="仿宋_GB2312" w:hAnsi="仿宋_GB2312" w:cs="仿宋_GB2312" w:eastAsia="仿宋_GB2312"/>
                      <w:sz w:val="21"/>
                    </w:rPr>
                    <w:t>、</w:t>
                  </w:r>
                  <w:r>
                    <w:rPr>
                      <w:rFonts w:ascii="仿宋_GB2312" w:hAnsi="仿宋_GB2312" w:cs="仿宋_GB2312" w:eastAsia="仿宋_GB2312"/>
                      <w:sz w:val="21"/>
                    </w:rPr>
                    <w:t>食用油</w:t>
                  </w:r>
                  <w:r>
                    <w:rPr>
                      <w:rFonts w:ascii="仿宋_GB2312" w:hAnsi="仿宋_GB2312" w:cs="仿宋_GB2312" w:eastAsia="仿宋_GB2312"/>
                      <w:sz w:val="21"/>
                    </w:rPr>
                    <w:t>、</w:t>
                  </w:r>
                  <w:r>
                    <w:rPr>
                      <w:rFonts w:ascii="仿宋_GB2312" w:hAnsi="仿宋_GB2312" w:cs="仿宋_GB2312" w:eastAsia="仿宋_GB2312"/>
                      <w:sz w:val="21"/>
                    </w:rPr>
                    <w:t>杂粮</w:t>
                  </w:r>
                  <w:r>
                    <w:rPr>
                      <w:rFonts w:ascii="仿宋_GB2312" w:hAnsi="仿宋_GB2312" w:cs="仿宋_GB2312" w:eastAsia="仿宋_GB2312"/>
                      <w:sz w:val="21"/>
                    </w:rPr>
                    <w:t>、</w:t>
                  </w:r>
                  <w:r>
                    <w:rPr>
                      <w:rFonts w:ascii="仿宋_GB2312" w:hAnsi="仿宋_GB2312" w:cs="仿宋_GB2312" w:eastAsia="仿宋_GB2312"/>
                      <w:sz w:val="21"/>
                    </w:rPr>
                    <w:t>蔬菜、干菜</w:t>
                  </w:r>
                  <w:r>
                    <w:rPr>
                      <w:rFonts w:ascii="仿宋_GB2312" w:hAnsi="仿宋_GB2312" w:cs="仿宋_GB2312" w:eastAsia="仿宋_GB2312"/>
                      <w:sz w:val="21"/>
                    </w:rPr>
                    <w:t>、</w:t>
                  </w:r>
                  <w:r>
                    <w:rPr>
                      <w:rFonts w:ascii="仿宋_GB2312" w:hAnsi="仿宋_GB2312" w:cs="仿宋_GB2312" w:eastAsia="仿宋_GB2312"/>
                      <w:sz w:val="21"/>
                    </w:rPr>
                    <w:t>调料品</w:t>
                  </w:r>
                  <w:r>
                    <w:rPr>
                      <w:rFonts w:ascii="仿宋_GB2312" w:hAnsi="仿宋_GB2312" w:cs="仿宋_GB2312" w:eastAsia="仿宋_GB2312"/>
                      <w:sz w:val="21"/>
                    </w:rPr>
                    <w:t>、</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一、大米</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QS质量认证，符合国家规定执行标准：GB1354-2009或国家最新标准一级粳米。具体要求：无异常色泽和气味，彩印塑料编织袋普通包装，编织袋上必须印刷大米品牌、质量等级、执行标准等,25kg／袋，10kg／袋。</w:t>
                  </w:r>
                </w:p>
                <w:p>
                  <w:pPr>
                    <w:pStyle w:val="null3"/>
                    <w:ind w:firstLine="420"/>
                    <w:jc w:val="both"/>
                  </w:pPr>
                  <w:r>
                    <w:rPr>
                      <w:rFonts w:ascii="仿宋_GB2312" w:hAnsi="仿宋_GB2312" w:cs="仿宋_GB2312" w:eastAsia="仿宋_GB2312"/>
                      <w:sz w:val="21"/>
                    </w:rPr>
                    <w:t>二、面粉</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QS质量认证品牌的特制一等小麦粉。必须符合执行标准：添加剂严格执行国家标准，GB1355-86或国家最新标准。具体要求：25kg／袋。彩印塑料编织袋普通包装，编织袋上必须印刷面粉品牌、质量等级、执行标准等。</w:t>
                  </w:r>
                </w:p>
                <w:p>
                  <w:pPr>
                    <w:pStyle w:val="null3"/>
                    <w:ind w:firstLine="420"/>
                    <w:jc w:val="both"/>
                  </w:pPr>
                  <w:r>
                    <w:rPr>
                      <w:rFonts w:ascii="仿宋_GB2312" w:hAnsi="仿宋_GB2312" w:cs="仿宋_GB2312" w:eastAsia="仿宋_GB2312"/>
                      <w:sz w:val="21"/>
                    </w:rPr>
                    <w:t>三、食用油</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桶装一级物理压榨菜籽油，必须符合国家规定执行标准，非转基因菜籽油。具体要求：澄清、透明，无异常色泽和气味。PET透明一次性食品塑料桶密封包装，塑料桶封面必须标明品牌、质量等级、执行标准等，5L／桶。</w:t>
                  </w:r>
                </w:p>
                <w:p>
                  <w:pPr>
                    <w:pStyle w:val="null3"/>
                    <w:ind w:firstLine="420"/>
                    <w:jc w:val="both"/>
                  </w:pPr>
                  <w:r>
                    <w:rPr>
                      <w:rFonts w:ascii="仿宋_GB2312" w:hAnsi="仿宋_GB2312" w:cs="仿宋_GB2312" w:eastAsia="仿宋_GB2312"/>
                      <w:sz w:val="21"/>
                    </w:rPr>
                    <w:t>四、杂粮</w:t>
                  </w:r>
                </w:p>
                <w:p>
                  <w:pPr>
                    <w:pStyle w:val="null3"/>
                    <w:ind w:firstLine="420"/>
                    <w:jc w:val="both"/>
                  </w:pPr>
                  <w:r>
                    <w:rPr>
                      <w:rFonts w:ascii="仿宋_GB2312" w:hAnsi="仿宋_GB2312" w:cs="仿宋_GB2312" w:eastAsia="仿宋_GB2312"/>
                      <w:sz w:val="21"/>
                    </w:rPr>
                    <w:t>小麦、绿豆、小米、玉米、红豆等</w:t>
                  </w:r>
                </w:p>
                <w:p>
                  <w:pPr>
                    <w:pStyle w:val="null3"/>
                    <w:ind w:firstLine="420"/>
                    <w:jc w:val="left"/>
                  </w:pPr>
                  <w:r>
                    <w:rPr>
                      <w:rFonts w:ascii="仿宋_GB2312" w:hAnsi="仿宋_GB2312" w:cs="仿宋_GB2312" w:eastAsia="仿宋_GB2312"/>
                      <w:sz w:val="21"/>
                    </w:rPr>
                    <w:t>技术要求：小麦应符合</w:t>
                  </w:r>
                  <w:r>
                    <w:rPr>
                      <w:rFonts w:ascii="仿宋_GB2312" w:hAnsi="仿宋_GB2312" w:cs="仿宋_GB2312" w:eastAsia="仿宋_GB2312"/>
                      <w:sz w:val="21"/>
                    </w:rPr>
                    <w:t>GB/1351和GB 2715 的规定。绿豆应符合GB 10462和GB 2715 的规定。小米应符合GB/T 11766和GB 2715的规定。玉米应符合GB 1353和GB 2715的规定。红豆应符合GB 2715的规定。具体要求：色泽略呈微褐色或原料原有的颜色，气味具有原料固有的清香味，无异味、无霉变。包装应符合GB 9681的规定。应外形完整，无污垢，不得破损，标签规整。运输工具应保持清洁、卫生。产品不得与有毒、有害、有腐蚀性、易挥发或有异味的物品混装运输。</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、蔬菜、干菜</w:t>
                  </w:r>
                </w:p>
                <w:p>
                  <w:pPr>
                    <w:pStyle w:val="null3"/>
                    <w:ind w:firstLine="420"/>
                    <w:jc w:val="both"/>
                  </w:pPr>
                  <w:r>
                    <w:rPr>
                      <w:rFonts w:ascii="仿宋_GB2312" w:hAnsi="仿宋_GB2312" w:cs="仿宋_GB2312" w:eastAsia="仿宋_GB2312"/>
                      <w:sz w:val="21"/>
                    </w:rPr>
                    <w:t>技术要求：保证采购新鲜、干净、卫生、无变质的蔬菜，经国家和地方质检和卫生、食品等行政部门检测合格的货物。通过国家食品安全许可的货物且货物包装具有</w:t>
                  </w:r>
                  <w:r>
                    <w:rPr>
                      <w:rFonts w:ascii="仿宋_GB2312" w:hAnsi="仿宋_GB2312" w:cs="仿宋_GB2312" w:eastAsia="仿宋_GB2312"/>
                      <w:sz w:val="21"/>
                    </w:rPr>
                    <w:t>QS或SC行政许可标识（2015年10月后使用SC行政许可标志）</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、调料品</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符合国家质量标准及相关规定，且不得有以次充好、类别不符等违规行为。①酱油执行标准：GB2718-2003或国家最新标准，1.20L／桶；②醋执行标准：GB18187-2000或国家最新标准，20L/桶。③鸡精执行标准：GB/T8967-2007或国家最新标准，454g/袋。④盐执行标准：按盐业标准执行。</w:t>
                  </w:r>
                </w:p>
                <w:p>
                  <w:pPr>
                    <w:pStyle w:val="null3"/>
                    <w:ind w:firstLine="420"/>
                    <w:jc w:val="both"/>
                  </w:pPr>
                  <w:r>
                    <w:rPr>
                      <w:rFonts w:ascii="仿宋_GB2312" w:hAnsi="仿宋_GB2312" w:cs="仿宋_GB2312" w:eastAsia="仿宋_GB2312"/>
                      <w:sz w:val="19"/>
                    </w:rPr>
                    <w:t xml:space="preserve"> </w:t>
                  </w:r>
                  <w:r>
                    <w:rPr>
                      <w:rFonts w:ascii="仿宋_GB2312" w:hAnsi="仿宋_GB2312" w:cs="仿宋_GB2312" w:eastAsia="仿宋_GB2312"/>
                      <w:sz w:val="21"/>
                    </w:rPr>
                    <w:t>七</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p>
                  <w:pPr>
                    <w:pStyle w:val="null3"/>
                    <w:ind w:firstLine="420"/>
                    <w:jc w:val="both"/>
                  </w:pPr>
                  <w:r>
                    <w:rPr>
                      <w:rFonts w:ascii="仿宋_GB2312" w:hAnsi="仿宋_GB2312" w:cs="仿宋_GB2312" w:eastAsia="仿宋_GB2312"/>
                      <w:sz w:val="21"/>
                    </w:rPr>
                    <w:t>技术要求：保证采购新鲜、干净、卫生、无破损、无变质的肉、蛋。肉需是冷却排酸。蛋需是打码蛋。符合国家质量及安全标准、市场监管总局关于发布餐饮服务食品安全操作规范的公告（【</w:t>
                  </w:r>
                  <w:r>
                    <w:rPr>
                      <w:rFonts w:ascii="仿宋_GB2312" w:hAnsi="仿宋_GB2312" w:cs="仿宋_GB2312" w:eastAsia="仿宋_GB2312"/>
                      <w:sz w:val="21"/>
                    </w:rPr>
                    <w:t>2018年第12号】）。</w:t>
                  </w:r>
                  <w:r>
                    <w:rPr>
                      <w:rFonts w:ascii="仿宋_GB2312" w:hAnsi="仿宋_GB2312" w:cs="仿宋_GB2312" w:eastAsia="仿宋_GB2312"/>
                      <w:sz w:val="21"/>
                    </w:rPr>
                    <w:t>学生饮用奶必须是纯奶、蛋白质含量</w:t>
                  </w:r>
                  <w:r>
                    <w:rPr>
                      <w:rFonts w:ascii="仿宋_GB2312" w:hAnsi="仿宋_GB2312" w:cs="仿宋_GB2312" w:eastAsia="仿宋_GB2312"/>
                      <w:sz w:val="21"/>
                    </w:rPr>
                    <w:t>≥3.0克/每100毫升；生产过程需严格执行GB5408.2-1999《灭菌乳》的国家标准。</w:t>
                  </w:r>
                </w:p>
                <w:p>
                  <w:pPr>
                    <w:pStyle w:val="null3"/>
                    <w:jc w:val="both"/>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1/批</w:t>
                  </w:r>
                </w:p>
                <w:p>
                  <w:pPr>
                    <w:pStyle w:val="null3"/>
                    <w:jc w:val="center"/>
                  </w:pPr>
                  <w:r>
                    <w:rPr>
                      <w:rFonts w:ascii="仿宋_GB2312" w:hAnsi="仿宋_GB2312" w:cs="仿宋_GB2312" w:eastAsia="仿宋_GB2312"/>
                      <w:sz w:val="21"/>
                    </w:rPr>
                    <w:t>（据实结算）</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本标段政府补贴资金为</w:t>
                  </w:r>
                  <w:r>
                    <w:rPr>
                      <w:rFonts w:ascii="仿宋_GB2312" w:hAnsi="仿宋_GB2312" w:cs="仿宋_GB2312" w:eastAsia="仿宋_GB2312"/>
                      <w:sz w:val="21"/>
                    </w:rPr>
                    <w:t>776000.00元</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标的名称：大米、面粉、食用油、杂粮、蔬菜、干菜、调料品、肉、蛋、奶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3"/>
              <w:gridCol w:w="263"/>
              <w:gridCol w:w="1449"/>
              <w:gridCol w:w="283"/>
              <w:gridCol w:w="286"/>
              <w:gridCol w:w="149"/>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政府补贴资金</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r>
                    <w:rPr>
                      <w:rFonts w:ascii="仿宋_GB2312" w:hAnsi="仿宋_GB2312" w:cs="仿宋_GB2312" w:eastAsia="仿宋_GB2312"/>
                      <w:sz w:val="21"/>
                    </w:rPr>
                    <w:t>、</w:t>
                  </w:r>
                  <w:r>
                    <w:rPr>
                      <w:rFonts w:ascii="仿宋_GB2312" w:hAnsi="仿宋_GB2312" w:cs="仿宋_GB2312" w:eastAsia="仿宋_GB2312"/>
                      <w:sz w:val="21"/>
                    </w:rPr>
                    <w:t>面粉</w:t>
                  </w:r>
                  <w:r>
                    <w:rPr>
                      <w:rFonts w:ascii="仿宋_GB2312" w:hAnsi="仿宋_GB2312" w:cs="仿宋_GB2312" w:eastAsia="仿宋_GB2312"/>
                      <w:sz w:val="21"/>
                    </w:rPr>
                    <w:t>、</w:t>
                  </w:r>
                  <w:r>
                    <w:rPr>
                      <w:rFonts w:ascii="仿宋_GB2312" w:hAnsi="仿宋_GB2312" w:cs="仿宋_GB2312" w:eastAsia="仿宋_GB2312"/>
                      <w:sz w:val="21"/>
                    </w:rPr>
                    <w:t>食用油</w:t>
                  </w:r>
                  <w:r>
                    <w:rPr>
                      <w:rFonts w:ascii="仿宋_GB2312" w:hAnsi="仿宋_GB2312" w:cs="仿宋_GB2312" w:eastAsia="仿宋_GB2312"/>
                      <w:sz w:val="21"/>
                    </w:rPr>
                    <w:t>、</w:t>
                  </w:r>
                  <w:r>
                    <w:rPr>
                      <w:rFonts w:ascii="仿宋_GB2312" w:hAnsi="仿宋_GB2312" w:cs="仿宋_GB2312" w:eastAsia="仿宋_GB2312"/>
                      <w:sz w:val="21"/>
                    </w:rPr>
                    <w:t>杂粮</w:t>
                  </w:r>
                  <w:r>
                    <w:rPr>
                      <w:rFonts w:ascii="仿宋_GB2312" w:hAnsi="仿宋_GB2312" w:cs="仿宋_GB2312" w:eastAsia="仿宋_GB2312"/>
                      <w:sz w:val="21"/>
                    </w:rPr>
                    <w:t>、</w:t>
                  </w:r>
                  <w:r>
                    <w:rPr>
                      <w:rFonts w:ascii="仿宋_GB2312" w:hAnsi="仿宋_GB2312" w:cs="仿宋_GB2312" w:eastAsia="仿宋_GB2312"/>
                      <w:sz w:val="21"/>
                    </w:rPr>
                    <w:t>蔬菜、干菜</w:t>
                  </w:r>
                  <w:r>
                    <w:rPr>
                      <w:rFonts w:ascii="仿宋_GB2312" w:hAnsi="仿宋_GB2312" w:cs="仿宋_GB2312" w:eastAsia="仿宋_GB2312"/>
                      <w:sz w:val="21"/>
                    </w:rPr>
                    <w:t>、</w:t>
                  </w:r>
                  <w:r>
                    <w:rPr>
                      <w:rFonts w:ascii="仿宋_GB2312" w:hAnsi="仿宋_GB2312" w:cs="仿宋_GB2312" w:eastAsia="仿宋_GB2312"/>
                      <w:sz w:val="21"/>
                    </w:rPr>
                    <w:t>调料品</w:t>
                  </w:r>
                  <w:r>
                    <w:rPr>
                      <w:rFonts w:ascii="仿宋_GB2312" w:hAnsi="仿宋_GB2312" w:cs="仿宋_GB2312" w:eastAsia="仿宋_GB2312"/>
                      <w:sz w:val="21"/>
                    </w:rPr>
                    <w:t>、</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一、大米</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QS质量认证，符合国家规定执行标准：GB1354-2009或国家最新标准一级粳米。具体要求：无异常色泽和气味，彩印塑料编织袋普通包装，编织袋上必须印刷大米品牌、质量等级、执行标准等,25kg／袋，10kg／袋。</w:t>
                  </w:r>
                </w:p>
                <w:p>
                  <w:pPr>
                    <w:pStyle w:val="null3"/>
                    <w:ind w:firstLine="420"/>
                    <w:jc w:val="both"/>
                  </w:pPr>
                  <w:r>
                    <w:rPr>
                      <w:rFonts w:ascii="仿宋_GB2312" w:hAnsi="仿宋_GB2312" w:cs="仿宋_GB2312" w:eastAsia="仿宋_GB2312"/>
                      <w:sz w:val="21"/>
                    </w:rPr>
                    <w:t>二、面粉</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QS质量认证品牌的特制一等小麦粉。必须符合执行标准：添加剂严格执行国家标准，GB1355-86或国家最新标准。具体要求：25kg／袋。彩印塑料编织袋普通包装，编织袋上必须印刷面粉品牌、质量等级、执行标准等。</w:t>
                  </w:r>
                </w:p>
                <w:p>
                  <w:pPr>
                    <w:pStyle w:val="null3"/>
                    <w:ind w:firstLine="420"/>
                    <w:jc w:val="both"/>
                  </w:pPr>
                  <w:r>
                    <w:rPr>
                      <w:rFonts w:ascii="仿宋_GB2312" w:hAnsi="仿宋_GB2312" w:cs="仿宋_GB2312" w:eastAsia="仿宋_GB2312"/>
                      <w:sz w:val="21"/>
                    </w:rPr>
                    <w:t>三、食用油</w:t>
                  </w:r>
                </w:p>
                <w:p>
                  <w:pPr>
                    <w:pStyle w:val="null3"/>
                    <w:ind w:firstLine="422"/>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的桶装一级物理压榨菜籽油，必须符合国家规定执行标准，非转基因菜籽油。具体要求：澄清、透明，无异常色泽和气味。PET透明一次性食品塑料桶密封包装，塑料桶封面必须标明品牌、质量等级、执行标准等，5L／桶。</w:t>
                  </w:r>
                </w:p>
                <w:p>
                  <w:pPr>
                    <w:pStyle w:val="null3"/>
                    <w:ind w:firstLine="420"/>
                    <w:jc w:val="both"/>
                  </w:pPr>
                  <w:r>
                    <w:rPr>
                      <w:rFonts w:ascii="仿宋_GB2312" w:hAnsi="仿宋_GB2312" w:cs="仿宋_GB2312" w:eastAsia="仿宋_GB2312"/>
                      <w:sz w:val="21"/>
                    </w:rPr>
                    <w:t>四、杂粮</w:t>
                  </w:r>
                </w:p>
                <w:p>
                  <w:pPr>
                    <w:pStyle w:val="null3"/>
                    <w:ind w:firstLine="420"/>
                    <w:jc w:val="both"/>
                  </w:pPr>
                  <w:r>
                    <w:rPr>
                      <w:rFonts w:ascii="仿宋_GB2312" w:hAnsi="仿宋_GB2312" w:cs="仿宋_GB2312" w:eastAsia="仿宋_GB2312"/>
                      <w:sz w:val="21"/>
                    </w:rPr>
                    <w:t>小麦、绿豆、小米、玉米、红豆等</w:t>
                  </w:r>
                </w:p>
                <w:p>
                  <w:pPr>
                    <w:pStyle w:val="null3"/>
                    <w:ind w:firstLine="420"/>
                    <w:jc w:val="left"/>
                  </w:pPr>
                  <w:r>
                    <w:rPr>
                      <w:rFonts w:ascii="仿宋_GB2312" w:hAnsi="仿宋_GB2312" w:cs="仿宋_GB2312" w:eastAsia="仿宋_GB2312"/>
                      <w:sz w:val="21"/>
                    </w:rPr>
                    <w:t>技术要求：小麦应符合</w:t>
                  </w:r>
                  <w:r>
                    <w:rPr>
                      <w:rFonts w:ascii="仿宋_GB2312" w:hAnsi="仿宋_GB2312" w:cs="仿宋_GB2312" w:eastAsia="仿宋_GB2312"/>
                      <w:sz w:val="21"/>
                    </w:rPr>
                    <w:t>GB/1351和GB 2715 的规定。绿豆应符合GB 10462和GB 2715 的规定。小米应符合GB/T 11766和GB 2715的规定。玉米应符合GB 1353和GB 2715的规定。红豆应符合GB 2715的规定。具体要求：色泽略呈微褐色或原料原有的颜色，气味具有原料固有的清香味，无异味、无霉变。包装应符合GB 9681的规定。应外形完整，无污垢，不得破损，标签规整。运输工具应保持清洁、卫生。产品不得与有毒、有害、有腐蚀性、易挥发或有异味的物品混装运输。</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、蔬菜、干菜</w:t>
                  </w:r>
                </w:p>
                <w:p>
                  <w:pPr>
                    <w:pStyle w:val="null3"/>
                    <w:ind w:firstLine="420"/>
                    <w:jc w:val="both"/>
                  </w:pPr>
                  <w:r>
                    <w:rPr>
                      <w:rFonts w:ascii="仿宋_GB2312" w:hAnsi="仿宋_GB2312" w:cs="仿宋_GB2312" w:eastAsia="仿宋_GB2312"/>
                      <w:sz w:val="21"/>
                    </w:rPr>
                    <w:t>技术要求：保证采购新鲜、干净、卫生、无变质的蔬菜，经国家和地方质检和卫生、食品等行政部门检测合格的货物。通过国家食品安全许可的货物且货物包装具有</w:t>
                  </w:r>
                  <w:r>
                    <w:rPr>
                      <w:rFonts w:ascii="仿宋_GB2312" w:hAnsi="仿宋_GB2312" w:cs="仿宋_GB2312" w:eastAsia="仿宋_GB2312"/>
                      <w:sz w:val="21"/>
                    </w:rPr>
                    <w:t>QS或SC行政许可标识（2015年10月后使用SC行政许可标志）</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、调料品</w:t>
                  </w:r>
                </w:p>
                <w:p>
                  <w:pPr>
                    <w:pStyle w:val="null3"/>
                    <w:ind w:firstLine="420"/>
                    <w:jc w:val="both"/>
                  </w:pPr>
                  <w:r>
                    <w:rPr>
                      <w:rFonts w:ascii="仿宋_GB2312" w:hAnsi="仿宋_GB2312" w:cs="仿宋_GB2312" w:eastAsia="仿宋_GB2312"/>
                      <w:sz w:val="21"/>
                    </w:rPr>
                    <w:t>技术要求：有</w:t>
                  </w:r>
                  <w:r>
                    <w:rPr>
                      <w:rFonts w:ascii="仿宋_GB2312" w:hAnsi="仿宋_GB2312" w:cs="仿宋_GB2312" w:eastAsia="仿宋_GB2312"/>
                      <w:sz w:val="21"/>
                    </w:rPr>
                    <w:t>QS质量认证品牌、符合国家质量标准及相关规定，且不得有以次充好、类别不符等违规行为。①酱油执行标准：GB2718-2003或国家最新标准，1.20L／桶；②醋执行标准：GB18187-2000或国家最新标准，20L/桶。③鸡精执行标准：GB/T8967-2007或国家最新标准，454g/袋。④盐执行标准：按盐业标准执行。</w:t>
                  </w:r>
                </w:p>
                <w:p>
                  <w:pPr>
                    <w:pStyle w:val="null3"/>
                    <w:ind w:firstLine="420"/>
                    <w:jc w:val="both"/>
                  </w:pPr>
                  <w:r>
                    <w:rPr>
                      <w:rFonts w:ascii="仿宋_GB2312" w:hAnsi="仿宋_GB2312" w:cs="仿宋_GB2312" w:eastAsia="仿宋_GB2312"/>
                      <w:sz w:val="19"/>
                    </w:rPr>
                    <w:t xml:space="preserve"> </w:t>
                  </w:r>
                  <w:r>
                    <w:rPr>
                      <w:rFonts w:ascii="仿宋_GB2312" w:hAnsi="仿宋_GB2312" w:cs="仿宋_GB2312" w:eastAsia="仿宋_GB2312"/>
                      <w:sz w:val="21"/>
                    </w:rPr>
                    <w:t>七</w:t>
                  </w:r>
                  <w:r>
                    <w:rPr>
                      <w:rFonts w:ascii="仿宋_GB2312" w:hAnsi="仿宋_GB2312" w:cs="仿宋_GB2312" w:eastAsia="仿宋_GB2312"/>
                      <w:sz w:val="21"/>
                    </w:rPr>
                    <w:t>、肉、蛋</w:t>
                  </w:r>
                  <w:r>
                    <w:rPr>
                      <w:rFonts w:ascii="仿宋_GB2312" w:hAnsi="仿宋_GB2312" w:cs="仿宋_GB2312" w:eastAsia="仿宋_GB2312"/>
                      <w:sz w:val="21"/>
                    </w:rPr>
                    <w:t>、</w:t>
                  </w:r>
                  <w:r>
                    <w:rPr>
                      <w:rFonts w:ascii="仿宋_GB2312" w:hAnsi="仿宋_GB2312" w:cs="仿宋_GB2312" w:eastAsia="仿宋_GB2312"/>
                      <w:sz w:val="21"/>
                    </w:rPr>
                    <w:t>奶</w:t>
                  </w:r>
                </w:p>
                <w:p>
                  <w:pPr>
                    <w:pStyle w:val="null3"/>
                    <w:ind w:firstLine="420"/>
                    <w:jc w:val="both"/>
                  </w:pPr>
                  <w:r>
                    <w:rPr>
                      <w:rFonts w:ascii="仿宋_GB2312" w:hAnsi="仿宋_GB2312" w:cs="仿宋_GB2312" w:eastAsia="仿宋_GB2312"/>
                      <w:sz w:val="21"/>
                    </w:rPr>
                    <w:t>技术要求：保证采购新鲜、干净、卫生、无破损、无变质的肉、蛋。肉需是冷却排酸。蛋需是打码蛋。符合国家质量及安全标准、市场监管总局关于发布餐饮服务食品安全操作规范的公告（【</w:t>
                  </w:r>
                  <w:r>
                    <w:rPr>
                      <w:rFonts w:ascii="仿宋_GB2312" w:hAnsi="仿宋_GB2312" w:cs="仿宋_GB2312" w:eastAsia="仿宋_GB2312"/>
                      <w:sz w:val="21"/>
                    </w:rPr>
                    <w:t>2018年第12号】）。</w:t>
                  </w:r>
                  <w:r>
                    <w:rPr>
                      <w:rFonts w:ascii="仿宋_GB2312" w:hAnsi="仿宋_GB2312" w:cs="仿宋_GB2312" w:eastAsia="仿宋_GB2312"/>
                      <w:sz w:val="21"/>
                    </w:rPr>
                    <w:t>学生饮用奶必须是纯奶、蛋白质含量</w:t>
                  </w:r>
                  <w:r>
                    <w:rPr>
                      <w:rFonts w:ascii="仿宋_GB2312" w:hAnsi="仿宋_GB2312" w:cs="仿宋_GB2312" w:eastAsia="仿宋_GB2312"/>
                      <w:sz w:val="21"/>
                    </w:rPr>
                    <w:t>≥3.0克/每100毫升；生产过程需严格执行GB5408.2-1999《灭菌乳》的国家标准。</w:t>
                  </w:r>
                </w:p>
                <w:p>
                  <w:pPr>
                    <w:pStyle w:val="null3"/>
                    <w:jc w:val="both"/>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1/批</w:t>
                  </w:r>
                </w:p>
                <w:p>
                  <w:pPr>
                    <w:pStyle w:val="null3"/>
                    <w:jc w:val="center"/>
                  </w:pPr>
                  <w:r>
                    <w:rPr>
                      <w:rFonts w:ascii="仿宋_GB2312" w:hAnsi="仿宋_GB2312" w:cs="仿宋_GB2312" w:eastAsia="仿宋_GB2312"/>
                      <w:sz w:val="21"/>
                    </w:rPr>
                    <w:t>（据实结算）</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本标段政府补贴资金为</w:t>
                  </w:r>
                  <w:r>
                    <w:rPr>
                      <w:rFonts w:ascii="仿宋_GB2312" w:hAnsi="仿宋_GB2312" w:cs="仿宋_GB2312" w:eastAsia="仿宋_GB2312"/>
                      <w:sz w:val="21"/>
                    </w:rPr>
                    <w:t>555800.00元</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2025年9月初至2026年8月底。以一个学年度学生在校时间为基准（与学校教学时间同步），具体时间由甲方确定，并及时通知乙方。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2025年9月初至2026年8月底。以一个学年度学生在校时间为基准（与学校教学时间同步），具体时间由甲方确定，并及时通知乙方。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2025年9月初至2026年8月底。以一个学年度学生在校时间为基准（与学校教学时间同步），具体时间由甲方确定，并及时通知乙方。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五中、玉华一小、玉华二小、金锁小学、三里洞小学、方泉小学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阿庄中学、湫洼小学、红土中小、肖家堡小学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广阳中学、高楼河小学、徐家沟小学、西固小学、王石凹小学、陈炉小学、双碑小学、前齐小学、频阳小学、城关小学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以学校为单位进行配送物品资金结算，每月结算一次，次月15日以前支付上月货款。结算时以甲方收货学校实际购买的种类和数量据实核算后并进行优惠（具体优惠率甲乙双方自行协商）。结算时乙方应到甲方食堂对帐并开具与当月货款等额的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采购人与成交单位在合同中自行协商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采购人与成交单位在合同中自行协商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采购人与成交单位在合同中自行协商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采购人与成交单位在合同中自行协商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满足采购文件及采购人要求。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或招标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提供有效的食品经营许可证、从业人员健康证，厂家提供食品生产许可证、动物检疫合格证明或肉品品质检验合格证。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提供有效的食品经营许可证、从业人员健康证，厂家提供食品生产许可证、动物检疫合格证明或肉品品质检验合格证。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提供有效的食品经营许可证、从业人员健康证，厂家提供食品生产许可证、动物检疫合格证明或肉品品质检验合格证。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为“中国政府采购网(http://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法人授权书.docx 开标一览表 技术方案.docx 产品技术参数表 法人证明书.docx 投标函 供应商类似项目业绩一览表.docx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法人授权书.docx 开标一览表 技术方案.docx 产品技术参数表 法人证明书.docx 投标函 供应商类似项目业绩一览表.docx 商务应答表 标的清单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法人授权书.docx 开标一览表 技术方案.docx 产品技术参数表 法人证明书.docx 投标函 供应商类似项目业绩一览表.docx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法人授权书.docx 技术方案.docx 开标一览表 法人证明书.docx 产品技术参数表 供应商类似项目业绩一览表.docx 投标函 商务应答表 标的清单 投标文件封面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法人授权书.docx 开标一览表 技术方案.docx 产品技术参数表 法人证明书.docx 投标函 供应商类似项目业绩一览表.docx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法人授权书.docx 技术方案.docx 开标一览表 法人证明书.docx 产品技术参数表 供应商类似项目业绩一览表.docx 投标函 商务应答表 标的清单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通过有效性和符合性的投标人，其商务条款响应符合招标文件最低要求的计6分。不完全响应的计0分。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提供2021年1月1日至投标文件递交截止日前已完成的同类项目业绩（以提供的协议书、合同或中标通知书的签订时间为准），提供1份得2分，最高得10分。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完全满足招标文件最低技术要求的，得5分；未满足招标文件最低技术要求的，得0分。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（1）提供针对本项目的项目组织及供货方案，计0.1-4分，不提供不计分； （2）提供针对本项目的供货进度保证措施，计0.1-4分，不提供不计分； （3）提供针对本项目的运输方案，计0.1-4分，不提供不计分； （4）提供针对本项目的保障措施，计0.1-4分，不提供不计分；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配送工具：配送车辆提供自有或租赁车辆证明材料，每提供一辆计0.5分，最高得1分；配送人员驾驶证，每提供一个计0.5分，最高得2分。不能提供的不得分。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食品安全及质量保证</w:t>
            </w:r>
          </w:p>
        </w:tc>
        <w:tc>
          <w:tcPr>
            <w:tcW w:type="dxa" w:w="2492"/>
          </w:tcPr>
          <w:p>
            <w:pPr>
              <w:pStyle w:val="null3"/>
            </w:pPr>
            <w:r>
              <w:rPr>
                <w:rFonts w:ascii="仿宋_GB2312" w:hAnsi="仿宋_GB2312" w:cs="仿宋_GB2312" w:eastAsia="仿宋_GB2312"/>
              </w:rPr>
              <w:t>（1）提供针对本项目的经营管理制度，计0.1-4分，不提供不计分； （2）提供针对本项目的食品安全管理制度，计0.1-4分，不提供不计分； （3）提供针对本项目的安全卫生管理制度，计0.1-4分，不提供不计分； （4）提供针对本项目的质量保证体系，计0.1-4分，不提供不计分；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（1）提供针对本项目的售后服务方案，计0.1-4分，不提供不计分； （2）提供针对本项目的售后服务承诺，计0.1-4分，不提供不计分；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投标人提供在陕西省境内的售后服务中心的名称、地址、电话、联系人、售后人员名单。（完全提供得2分，不完全提供得0分。）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投标报价：本合同包预算金额为434000.00元；下浮率越高供应商须为采购人提供的产品货物越多，最终直至将预算金额全部使用完毕。（清单为计划清单，最终以甲方需求为准) 投标总报价得分=评标基准价/（1-投标下浮率）*30*100%。 注:评标基准价=（1-最高下浮率）。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通过有效性和符合性的投标人，其商务条款响应符合招标文件最低要求的计6分。不完全响应的计0分。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提供2021年1月1日至投标文件递交截止日前已完成的同类项目业绩（以提供的协议书、合同或中标通知书的签订时间为准），提供1份得2分，最高得10分。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完全满足招标文件最低技术要求的，得5分；未满足招标文件最低技术要求的，得0分。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（1）提供针对本项目的项目组织及供货方案，计0.1-4分，不提供不计分； （2）提供针对本项目的供货进度保证措施，计0.1-4分，不提供不计分； （3）提供针对本项目的运输方案，计0.1-4分，不提供不计分； （4）提供针对本项目的保障措施，计0.1-4分，不提供不计分；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配送工具：配送车辆提供自有或租赁车辆证明材料，每提供一辆计0.5分，最高得1分；配送人员驾驶证，每提供一个计0.5分，最高得2分。不能提供的不得分。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食品安全及质量保证</w:t>
            </w:r>
          </w:p>
        </w:tc>
        <w:tc>
          <w:tcPr>
            <w:tcW w:type="dxa" w:w="2492"/>
          </w:tcPr>
          <w:p>
            <w:pPr>
              <w:pStyle w:val="null3"/>
            </w:pPr>
            <w:r>
              <w:rPr>
                <w:rFonts w:ascii="仿宋_GB2312" w:hAnsi="仿宋_GB2312" w:cs="仿宋_GB2312" w:eastAsia="仿宋_GB2312"/>
              </w:rPr>
              <w:t>（1）提供针对本项目的经营管理制度，计0.1-4分，不提供不计分； （2）提供针对本项目的食品安全管理制度，计0.1-4分，不提供不计分； （3）提供针对本项目的安全卫生管理制度，计0.1-4分，不提供不计分； （4）提供针对本项目的质量保证体系，计0.1-4分，不提供不计分；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（1）提供针对本项目的售后服务方案，计0.1-4分，不提供不计分； （2）提供针对本项目的售后服务承诺，计0.1-4分，不提供不计分；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投标人提供在陕西省境内的售后服务中心的名称、地址、电话、联系人、售后人员名单。（完全提供得2分，不完全提供得0分。）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投标报价：本合同包预算金额为434000.00元；下浮率越高供应商须为采购人提供的产品货物越多，最终直至将预算金额全部使用完毕。（清单为计划清单，最终以甲方需求为准) 投标总报价得分=评标基准价/（1-投标下浮率）*30*100%。 注:评标基准价=（1-最高下浮率）。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通过有效性和符合性的投标人，其商务条款响应符合招标文件最低要求的计6分。不完全响应的计0分。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提供2021年1月1日至投标文件递交截止日前已完成的同类项目业绩（以提供的协议书、合同或中标通知书的签订时间为准），提供1份得2分，最高得10分。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完全满足招标文件最低技术要求的，得5分；未满足招标文件最低技术要求的，得0分。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（1）提供针对本项目的项目组织及供货方案，计0.1-4分，不提供不计分； （2）提供针对本项目的供货进度保证措施，计0.1-4分，不提供不计分； （3）提供针对本项目的运输方案，计0.1-4分，不提供不计分； （4）提供针对本项目的保障措施，计0.1-4分，不提供不计分；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配送工具：配送车辆提供自有或租赁车辆证明材料，每提供一辆计0.5分，最高得1分；配送人员驾驶证，每提供一个计0.5分，最高得2分。不能提供的不得分。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食品安全及质量保证</w:t>
            </w:r>
          </w:p>
        </w:tc>
        <w:tc>
          <w:tcPr>
            <w:tcW w:type="dxa" w:w="2492"/>
          </w:tcPr>
          <w:p>
            <w:pPr>
              <w:pStyle w:val="null3"/>
            </w:pPr>
            <w:r>
              <w:rPr>
                <w:rFonts w:ascii="仿宋_GB2312" w:hAnsi="仿宋_GB2312" w:cs="仿宋_GB2312" w:eastAsia="仿宋_GB2312"/>
              </w:rPr>
              <w:t>（1）提供针对本项目的经营管理制度，计0.1-4分，不提供不计分； （2）提供针对本项目的食品安全管理制度，计0.1-4分，不提供不计分； （3）提供针对本项目的安全卫生管理制度，计0.1-4分，不提供不计分； （4）提供针对本项目的质量保证体系，计0.1-4分，不提供不计分；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（1）提供针对本项目的售后服务方案，计0.1-4分，不提供不计分； （2）提供针对本项目的售后服务承诺，计0.1-4分，不提供不计分；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投标人提供在陕西省境内的售后服务中心的名称、地址、电话、联系人、售后人员名单。（完全提供得2分，不完全提供得0分。）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投标报价：本合同包预算金额为434000.00元；下浮率越高供应商须为采购人提供的产品货物越多，最终直至将预算金额全部使用完毕。（清单为计划清单，最终以甲方需求为准) 投标总报价得分=评标基准价/（1-投标下浮率）*30*100%。 注:评标基准价=（1-最高下浮率）。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