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版本号：SYTH-ZFCG-2025-04920250829001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广阳镇上马村果业(粮食)农事综合服务中心建设项目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SYTH-ZFCG-2025-049</w:t>
      </w:r>
      <w:r>
        <w:br/>
      </w:r>
      <w:r>
        <w:br/>
      </w:r>
      <w:r>
        <w:br/>
      </w:r>
    </w:p>
    <w:p>
      <w:pPr>
        <w:pStyle w:val="null3"/>
        <w:jc w:val="center"/>
        <w:outlineLvl w:val="2"/>
      </w:pPr>
      <w:r>
        <w:rPr>
          <w:rFonts w:ascii="仿宋_GB2312" w:hAnsi="仿宋_GB2312" w:cs="仿宋_GB2312" w:eastAsia="仿宋_GB2312"/>
          <w:sz w:val="28"/>
          <w:b/>
        </w:rPr>
        <w:t>铜川市印台区广阳镇人民政府</w:t>
      </w:r>
    </w:p>
    <w:p>
      <w:pPr>
        <w:pStyle w:val="null3"/>
        <w:jc w:val="center"/>
        <w:outlineLvl w:val="2"/>
      </w:pPr>
      <w:r>
        <w:rPr>
          <w:rFonts w:ascii="仿宋_GB2312" w:hAnsi="仿宋_GB2312" w:cs="仿宋_GB2312" w:eastAsia="仿宋_GB2312"/>
          <w:sz w:val="28"/>
          <w:b/>
        </w:rPr>
        <w:t>陕西晟运天弘项目管理有限公司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陕西晟运天弘项目管理有限公司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铜川市印台区广阳镇人民政府</w:t>
      </w:r>
      <w:r>
        <w:rPr>
          <w:rFonts w:ascii="仿宋_GB2312" w:hAnsi="仿宋_GB2312" w:cs="仿宋_GB2312" w:eastAsia="仿宋_GB2312"/>
        </w:rPr>
        <w:t>委托，拟对</w:t>
      </w:r>
      <w:r>
        <w:rPr>
          <w:rFonts w:ascii="仿宋_GB2312" w:hAnsi="仿宋_GB2312" w:cs="仿宋_GB2312" w:eastAsia="仿宋_GB2312"/>
        </w:rPr>
        <w:t>广阳镇上马村果业(粮食)农事综合服务中心建设项目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SYTH-ZFCG-2025-049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广阳镇上马村果业(粮食)农事综合服务中心建设项目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购置玉米收割机、拖拉机、翻转型、旋耕机、还田机。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投标单位需在项目电子化交易系统中按要求上传相应证明文件并进行电子签章。</w:t>
      </w:r>
    </w:p>
    <w:p>
      <w:pPr>
        <w:pStyle w:val="null3"/>
      </w:pPr>
      <w:r>
        <w:rPr>
          <w:rFonts w:ascii="仿宋_GB2312" w:hAnsi="仿宋_GB2312" w:cs="仿宋_GB2312" w:eastAsia="仿宋_GB2312"/>
        </w:rPr>
        <w:t>2、具有良好的商业信誉：投标单位不得为“信用中国(www.creditchina.gov.cn)”中列入重大税收违法失信主体、严重失信主体名单及政府采购严重违法失信行为记录名单查询的投标单位；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投标单位；（“信用中国”及“中国执行信息公开网”应同时提供法定代表人或负责人查询截图且不得被列入以上名单，以上提供网页查询打印预览截图，查询时间为各投标单位领取投标文件之日至递交响应文件截止之日期间有效，打印背景体现查询日期。）投标单位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3、具有履行合同所必需的设备和专业技术能力：具有履行合同所必需的设备和专业技术能力的声明；投标单位需在项目电子化交易系统中按要求上传相应证明文件并进行电子签章。</w:t>
      </w:r>
    </w:p>
    <w:p>
      <w:pPr>
        <w:pStyle w:val="null3"/>
      </w:pPr>
      <w:r>
        <w:rPr>
          <w:rFonts w:ascii="仿宋_GB2312" w:hAnsi="仿宋_GB2312" w:cs="仿宋_GB2312" w:eastAsia="仿宋_GB2312"/>
        </w:rPr>
        <w:t>4、社保缴纳证明：提供投标截止日前近六个月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5、税收缴纳证明：提供投标截止日前近六个月内已缴纳的至少一个月的纳税证明或完税证明，纳税证明或完税证明上应有代收机构或税务机关的公章或业务专用章。依法免税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6、参加本次政府采购活动前3年内在经营活动中没有重大违法记录或被起诉：参加本次政府采购活动前3年内在经营活动中没有重大违法记录或被起诉的声明；投标单位需在项目电子化交易系统中按要求上传相应证明文件并进行电子签章。</w:t>
      </w:r>
    </w:p>
    <w:p>
      <w:pPr>
        <w:pStyle w:val="null3"/>
      </w:pPr>
      <w:r>
        <w:rPr>
          <w:rFonts w:ascii="仿宋_GB2312" w:hAnsi="仿宋_GB2312" w:cs="仿宋_GB2312" w:eastAsia="仿宋_GB2312"/>
        </w:rPr>
        <w:t>7、单位负责人为同一人或存在直接控股、管理关系的不同供应商，不得参加本项目中同一合同项下的政府采购活动：单位负责人为同一人或存在直接控股、管理关系的不同投标单位，不得参加本项目中同一合同项下的政府采购活动的声明；投标单位需在项目电子化交易系统中按要求上传相应证明文件并进行电子签章。</w:t>
      </w:r>
    </w:p>
    <w:p>
      <w:pPr>
        <w:pStyle w:val="null3"/>
      </w:pPr>
      <w:r>
        <w:rPr>
          <w:rFonts w:ascii="仿宋_GB2312" w:hAnsi="仿宋_GB2312" w:cs="仿宋_GB2312" w:eastAsia="仿宋_GB2312"/>
        </w:rPr>
        <w:t>8、法人证明书及授权人委托书：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投标单位需在项目电子化交易系统中按要求上传相应证明文件并进行电子签章。</w:t>
      </w:r>
    </w:p>
    <w:p>
      <w:pPr>
        <w:pStyle w:val="null3"/>
      </w:pPr>
      <w:r>
        <w:rPr>
          <w:rFonts w:ascii="仿宋_GB2312" w:hAnsi="仿宋_GB2312" w:cs="仿宋_GB2312" w:eastAsia="仿宋_GB2312"/>
        </w:rPr>
        <w:t>9、本项目不接受联合体投标；：提供本非联合体投标声明；投标单位需在项目电子化交易系统中按要求上传相应证明文件并进行电子签章。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铜川市印台区广阳镇人民政府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铜川市印台区广阳镇街道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铜川市印台区广阳镇人民政府经办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0919-7382305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陕西晟运天弘项目管理有限公司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陕西省铜川市王益区河滨路粮油公司办公楼三楼北户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0919-2392777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采购包1：640,800.00元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铜川市印台区广阳镇人民政府</w:t>
      </w:r>
      <w:r>
        <w:rPr>
          <w:rFonts w:ascii="仿宋_GB2312" w:hAnsi="仿宋_GB2312" w:cs="仿宋_GB2312" w:eastAsia="仿宋_GB2312"/>
        </w:rPr>
        <w:t>和</w:t>
      </w:r>
      <w:r>
        <w:rPr>
          <w:rFonts w:ascii="仿宋_GB2312" w:hAnsi="仿宋_GB2312" w:cs="仿宋_GB2312" w:eastAsia="仿宋_GB2312"/>
        </w:rPr>
        <w:t>陕西晟运天弘项目管理有限公司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铜川市印台区广阳镇人民政府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陕西晟运天弘项目管理有限公司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铜川市印台区广阳镇人民政府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陕西晟运天弘项目管理有限公司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联系人：肖楠</w:t>
      </w:r>
    </w:p>
    <w:p>
      <w:pPr>
        <w:pStyle w:val="null3"/>
      </w:pPr>
      <w:r>
        <w:rPr>
          <w:rFonts w:ascii="仿宋_GB2312" w:hAnsi="仿宋_GB2312" w:cs="仿宋_GB2312" w:eastAsia="仿宋_GB2312"/>
        </w:rPr>
        <w:t>联系电话：0919-2392777</w:t>
      </w:r>
    </w:p>
    <w:p>
      <w:pPr>
        <w:pStyle w:val="null3"/>
      </w:pPr>
      <w:r>
        <w:rPr>
          <w:rFonts w:ascii="仿宋_GB2312" w:hAnsi="仿宋_GB2312" w:cs="仿宋_GB2312" w:eastAsia="仿宋_GB2312"/>
        </w:rPr>
        <w:t>地址：陕西省铜川市王益区河滨路粮油公司办公楼三楼北户</w:t>
      </w:r>
    </w:p>
    <w:p>
      <w:pPr>
        <w:pStyle w:val="null3"/>
      </w:pPr>
      <w:r>
        <w:rPr>
          <w:rFonts w:ascii="仿宋_GB2312" w:hAnsi="仿宋_GB2312" w:cs="仿宋_GB2312" w:eastAsia="仿宋_GB2312"/>
        </w:rPr>
        <w:t>邮编：727007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购置玉米收割机、拖拉机、翻转犁、旋耕机、还田机。</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640,800.00</w:t>
      </w:r>
    </w:p>
    <w:p>
      <w:pPr>
        <w:pStyle w:val="null3"/>
      </w:pPr>
      <w:r>
        <w:rPr>
          <w:rFonts w:ascii="仿宋_GB2312" w:hAnsi="仿宋_GB2312" w:cs="仿宋_GB2312" w:eastAsia="仿宋_GB2312"/>
        </w:rPr>
        <w:t>采购包最高限价（元）: 640,800.00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玉米联合收割机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翻转犁</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19,800.00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还田机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标的名称：玉米联合收割机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结构型式：自走履带式;</w:t>
            </w:r>
            <w:r>
              <w:br/>
            </w:r>
            <w:r>
              <w:rPr>
                <w:rFonts w:ascii="仿宋_GB2312" w:hAnsi="仿宋_GB2312" w:cs="仿宋_GB2312" w:eastAsia="仿宋_GB2312"/>
              </w:rPr>
              <w:t xml:space="preserve"> 功能型式：果穗收获 剥皮;</w:t>
            </w:r>
            <w:r>
              <w:br/>
            </w:r>
            <w:r>
              <w:rPr>
                <w:rFonts w:ascii="仿宋_GB2312" w:hAnsi="仿宋_GB2312" w:cs="仿宋_GB2312" w:eastAsia="仿宋_GB2312"/>
              </w:rPr>
              <w:t xml:space="preserve"> 配套发动机排放标准:国四;</w:t>
            </w:r>
            <w:r>
              <w:br/>
            </w:r>
            <w:r>
              <w:rPr>
                <w:rFonts w:ascii="仿宋_GB2312" w:hAnsi="仿宋_GB2312" w:cs="仿宋_GB2312" w:eastAsia="仿宋_GB2312"/>
              </w:rPr>
              <w:t xml:space="preserve"> 配套发动机结构型式：直列、水冷、四冲程;</w:t>
            </w:r>
            <w:r>
              <w:br/>
            </w:r>
            <w:r>
              <w:rPr>
                <w:rFonts w:ascii="仿宋_GB2312" w:hAnsi="仿宋_GB2312" w:cs="仿宋_GB2312" w:eastAsia="仿宋_GB2312"/>
              </w:rPr>
              <w:t xml:space="preserve"> 发动机标定功率：（额定/净功率）(kW): ≥103/103;</w:t>
            </w:r>
            <w:r>
              <w:br/>
            </w:r>
            <w:r>
              <w:rPr>
                <w:rFonts w:ascii="仿宋_GB2312" w:hAnsi="仿宋_GB2312" w:cs="仿宋_GB2312" w:eastAsia="仿宋_GB2312"/>
              </w:rPr>
              <w:t xml:space="preserve"> 发动机标定转速(r/min):2400;</w:t>
            </w:r>
            <w:r>
              <w:br/>
            </w:r>
            <w:r>
              <w:rPr>
                <w:rFonts w:ascii="仿宋_GB2312" w:hAnsi="仿宋_GB2312" w:cs="仿宋_GB2312" w:eastAsia="仿宋_GB2312"/>
              </w:rPr>
              <w:t xml:space="preserve"> 整机外形尺寸(长×宽高)(mm):≤6440×2200×3130;</w:t>
            </w:r>
            <w:r>
              <w:br/>
            </w:r>
            <w:r>
              <w:rPr>
                <w:rFonts w:ascii="仿宋_GB2312" w:hAnsi="仿宋_GB2312" w:cs="仿宋_GB2312" w:eastAsia="仿宋_GB2312"/>
              </w:rPr>
              <w:t xml:space="preserve"> 整机质量(kg ) :≥ 5200;</w:t>
            </w:r>
            <w:r>
              <w:br/>
            </w:r>
            <w:r>
              <w:rPr>
                <w:rFonts w:ascii="仿宋_GB2312" w:hAnsi="仿宋_GB2312" w:cs="仿宋_GB2312" w:eastAsia="仿宋_GB2312"/>
              </w:rPr>
              <w:t xml:space="preserve"> 工作行数（通道数）(行):3;</w:t>
            </w:r>
            <w:r>
              <w:br/>
            </w:r>
            <w:r>
              <w:rPr>
                <w:rFonts w:ascii="仿宋_GB2312" w:hAnsi="仿宋_GB2312" w:cs="仿宋_GB2312" w:eastAsia="仿宋_GB2312"/>
              </w:rPr>
              <w:t xml:space="preserve"> 行距(mm): 620;</w:t>
            </w:r>
            <w:r>
              <w:br/>
            </w:r>
            <w:r>
              <w:rPr>
                <w:rFonts w:ascii="仿宋_GB2312" w:hAnsi="仿宋_GB2312" w:cs="仿宋_GB2312" w:eastAsia="仿宋_GB2312"/>
              </w:rPr>
              <w:t xml:space="preserve"> 工作幅宽(mm): ≥1840;</w:t>
            </w:r>
            <w:r>
              <w:br/>
            </w:r>
            <w:r>
              <w:rPr>
                <w:rFonts w:ascii="仿宋_GB2312" w:hAnsi="仿宋_GB2312" w:cs="仿宋_GB2312" w:eastAsia="仿宋_GB2312"/>
              </w:rPr>
              <w:t xml:space="preserve"> 最小离地间隙(mm):≥200;</w:t>
            </w:r>
            <w:r>
              <w:br/>
            </w:r>
            <w:r>
              <w:rPr>
                <w:rFonts w:ascii="仿宋_GB2312" w:hAnsi="仿宋_GB2312" w:cs="仿宋_GB2312" w:eastAsia="仿宋_GB2312"/>
              </w:rPr>
              <w:t xml:space="preserve"> 作业速度(km/h):≥2.0～4.0;</w:t>
            </w:r>
            <w:r>
              <w:br/>
            </w:r>
            <w:r>
              <w:rPr>
                <w:rFonts w:ascii="仿宋_GB2312" w:hAnsi="仿宋_GB2312" w:cs="仿宋_GB2312" w:eastAsia="仿宋_GB2312"/>
              </w:rPr>
              <w:t xml:space="preserve"> 作业小时生产率(hm&lt;sup&gt;2&lt;/sup&gt;/h):≥0.3～0.45;</w:t>
            </w:r>
            <w:r>
              <w:br/>
            </w:r>
            <w:r>
              <w:rPr>
                <w:rFonts w:ascii="仿宋_GB2312" w:hAnsi="仿宋_GB2312" w:cs="仿宋_GB2312" w:eastAsia="仿宋_GB2312"/>
              </w:rPr>
              <w:t xml:space="preserve"> 单位面积燃油消耗量( kg/hm&lt;sup&gt;2&lt;/sup&gt;):≤30;</w:t>
            </w:r>
            <w:r>
              <w:br/>
            </w:r>
            <w:r>
              <w:rPr>
                <w:rFonts w:ascii="仿宋_GB2312" w:hAnsi="仿宋_GB2312" w:cs="仿宋_GB2312" w:eastAsia="仿宋_GB2312"/>
              </w:rPr>
              <w:t xml:space="preserve"> 果穗升运器布置位置: 左置;</w:t>
            </w:r>
            <w:r>
              <w:br/>
            </w:r>
            <w:r>
              <w:rPr>
                <w:rFonts w:ascii="仿宋_GB2312" w:hAnsi="仿宋_GB2312" w:cs="仿宋_GB2312" w:eastAsia="仿宋_GB2312"/>
              </w:rPr>
              <w:t xml:space="preserve"> 果穗升运器结构型式:刮板式;</w:t>
            </w:r>
            <w:r>
              <w:br/>
            </w:r>
            <w:r>
              <w:rPr>
                <w:rFonts w:ascii="仿宋_GB2312" w:hAnsi="仿宋_GB2312" w:cs="仿宋_GB2312" w:eastAsia="仿宋_GB2312"/>
              </w:rPr>
              <w:t xml:space="preserve"> 摘穗机构型式:板式;</w:t>
            </w:r>
            <w:r>
              <w:br/>
            </w:r>
            <w:r>
              <w:rPr>
                <w:rFonts w:ascii="仿宋_GB2312" w:hAnsi="仿宋_GB2312" w:cs="仿宋_GB2312" w:eastAsia="仿宋_GB2312"/>
              </w:rPr>
              <w:t xml:space="preserve"> 摘穗辊/板数量(个) :6;</w:t>
            </w:r>
            <w:r>
              <w:br/>
            </w:r>
            <w:r>
              <w:rPr>
                <w:rFonts w:ascii="仿宋_GB2312" w:hAnsi="仿宋_GB2312" w:cs="仿宋_GB2312" w:eastAsia="仿宋_GB2312"/>
              </w:rPr>
              <w:t xml:space="preserve"> 剥皮机构型式:全胶辊;</w:t>
            </w:r>
            <w:r>
              <w:br/>
            </w:r>
            <w:r>
              <w:rPr>
                <w:rFonts w:ascii="仿宋_GB2312" w:hAnsi="仿宋_GB2312" w:cs="仿宋_GB2312" w:eastAsia="仿宋_GB2312"/>
              </w:rPr>
              <w:t xml:space="preserve"> 剥皮辊数量 (个):≥16;</w:t>
            </w:r>
            <w:r>
              <w:br/>
            </w:r>
            <w:r>
              <w:rPr>
                <w:rFonts w:ascii="仿宋_GB2312" w:hAnsi="仿宋_GB2312" w:cs="仿宋_GB2312" w:eastAsia="仿宋_GB2312"/>
              </w:rPr>
              <w:t xml:space="preserve"> 割台型式:卧式;</w:t>
            </w:r>
            <w:r>
              <w:br/>
            </w:r>
            <w:r>
              <w:rPr>
                <w:rFonts w:ascii="仿宋_GB2312" w:hAnsi="仿宋_GB2312" w:cs="仿宋_GB2312" w:eastAsia="仿宋_GB2312"/>
              </w:rPr>
              <w:t xml:space="preserve"> 风扇数量(个): 2;</w:t>
            </w:r>
            <w:r>
              <w:br/>
            </w:r>
            <w:r>
              <w:rPr>
                <w:rFonts w:ascii="仿宋_GB2312" w:hAnsi="仿宋_GB2312" w:cs="仿宋_GB2312" w:eastAsia="仿宋_GB2312"/>
              </w:rPr>
              <w:t xml:space="preserve"> 风扇型式:离心式;</w:t>
            </w:r>
            <w:r>
              <w:br/>
            </w:r>
            <w:r>
              <w:rPr>
                <w:rFonts w:ascii="仿宋_GB2312" w:hAnsi="仿宋_GB2312" w:cs="仿宋_GB2312" w:eastAsia="仿宋_GB2312"/>
              </w:rPr>
              <w:t xml:space="preserve"> 风扇直径(mm):≥Φ600、Φ430</w:t>
            </w:r>
            <w:r>
              <w:br/>
            </w:r>
            <w:r>
              <w:rPr>
                <w:rFonts w:ascii="仿宋_GB2312" w:hAnsi="仿宋_GB2312" w:cs="仿宋_GB2312" w:eastAsia="仿宋_GB2312"/>
              </w:rPr>
              <w:t xml:space="preserve"> 驾驶室型式 ：空调驾驶室；</w:t>
            </w:r>
            <w:r>
              <w:br/>
            </w:r>
            <w:r>
              <w:rPr>
                <w:rFonts w:ascii="仿宋_GB2312" w:hAnsi="仿宋_GB2312" w:cs="仿宋_GB2312" w:eastAsia="仿宋_GB2312"/>
              </w:rPr>
              <w:t xml:space="preserve"> 变速机构型式：机械式变速箱+静液压无极变速；</w:t>
            </w:r>
            <w:r>
              <w:br/>
            </w:r>
            <w:r>
              <w:rPr>
                <w:rFonts w:ascii="仿宋_GB2312" w:hAnsi="仿宋_GB2312" w:cs="仿宋_GB2312" w:eastAsia="仿宋_GB2312"/>
              </w:rPr>
              <w:t xml:space="preserve"> 驱动方式（前/后） ：机械+液压驱动；</w:t>
            </w:r>
            <w:r>
              <w:br/>
            </w:r>
            <w:r>
              <w:rPr>
                <w:rFonts w:ascii="仿宋_GB2312" w:hAnsi="仿宋_GB2312" w:cs="仿宋_GB2312" w:eastAsia="仿宋_GB2312"/>
              </w:rPr>
              <w:t xml:space="preserve"> 制动器型式（前/后）：湿式摩擦片</w:t>
            </w:r>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配套气缸数：6；</w:t>
            </w:r>
            <w:r>
              <w:br/>
            </w:r>
            <w:r>
              <w:rPr>
                <w:rFonts w:ascii="仿宋_GB2312" w:hAnsi="仿宋_GB2312" w:cs="仿宋_GB2312" w:eastAsia="仿宋_GB2312"/>
              </w:rPr>
              <w:t xml:space="preserve"> 标定功率(kW)：88.9；</w:t>
            </w:r>
            <w:r>
              <w:br/>
            </w:r>
            <w:r>
              <w:rPr>
                <w:rFonts w:ascii="仿宋_GB2312" w:hAnsi="仿宋_GB2312" w:cs="仿宋_GB2312" w:eastAsia="仿宋_GB2312"/>
              </w:rPr>
              <w:t xml:space="preserve"> 标定转速（r/min）：2200；</w:t>
            </w:r>
            <w:r>
              <w:br/>
            </w:r>
            <w:r>
              <w:rPr>
                <w:rFonts w:ascii="仿宋_GB2312" w:hAnsi="仿宋_GB2312" w:cs="仿宋_GB2312" w:eastAsia="仿宋_GB2312"/>
              </w:rPr>
              <w:t xml:space="preserve"> 排放标准：第四阶段；</w:t>
            </w:r>
            <w:r>
              <w:br/>
            </w:r>
            <w:r>
              <w:rPr>
                <w:rFonts w:ascii="仿宋_GB2312" w:hAnsi="仿宋_GB2312" w:cs="仿宋_GB2312" w:eastAsia="仿宋_GB2312"/>
              </w:rPr>
              <w:t xml:space="preserve"> 整机型式：轮式；</w:t>
            </w:r>
            <w:r>
              <w:br/>
            </w:r>
            <w:r>
              <w:rPr>
                <w:rFonts w:ascii="仿宋_GB2312" w:hAnsi="仿宋_GB2312" w:cs="仿宋_GB2312" w:eastAsia="仿宋_GB2312"/>
              </w:rPr>
              <w:t xml:space="preserve"> 整机机架型式：无架；</w:t>
            </w:r>
            <w:r>
              <w:br/>
            </w:r>
            <w:r>
              <w:rPr>
                <w:rFonts w:ascii="仿宋_GB2312" w:hAnsi="仿宋_GB2312" w:cs="仿宋_GB2312" w:eastAsia="仿宋_GB2312"/>
              </w:rPr>
              <w:t xml:space="preserve"> 整机驱动型式：四驱；</w:t>
            </w:r>
            <w:r>
              <w:br/>
            </w:r>
            <w:r>
              <w:rPr>
                <w:rFonts w:ascii="仿宋_GB2312" w:hAnsi="仿宋_GB2312" w:cs="仿宋_GB2312" w:eastAsia="仿宋_GB2312"/>
              </w:rPr>
              <w:t xml:space="preserve"> 整机用途：一般用途；</w:t>
            </w:r>
            <w:r>
              <w:br/>
            </w:r>
            <w:r>
              <w:rPr>
                <w:rFonts w:ascii="仿宋_GB2312" w:hAnsi="仿宋_GB2312" w:cs="仿宋_GB2312" w:eastAsia="仿宋_GB2312"/>
              </w:rPr>
              <w:t xml:space="preserve"> 外形尺寸(长×宽×高mm):5010×2300×3070（至消声器顶端）</w:t>
            </w:r>
            <w:r>
              <w:br/>
            </w:r>
            <w:r>
              <w:rPr>
                <w:rFonts w:ascii="仿宋_GB2312" w:hAnsi="仿宋_GB2312" w:cs="仿宋_GB2312" w:eastAsia="仿宋_GB2312"/>
              </w:rPr>
              <w:t xml:space="preserve"> 轴距或履带接地长（mm）：≥2600；</w:t>
            </w:r>
            <w:r>
              <w:br/>
            </w:r>
            <w:r>
              <w:rPr>
                <w:rFonts w:ascii="仿宋_GB2312" w:hAnsi="仿宋_GB2312" w:cs="仿宋_GB2312" w:eastAsia="仿宋_GB2312"/>
              </w:rPr>
              <w:t xml:space="preserve"> 常用轮距（前轮/后轮）或轨距（mm）：≥1760/1650；</w:t>
            </w:r>
            <w:r>
              <w:br/>
            </w:r>
            <w:r>
              <w:rPr>
                <w:rFonts w:ascii="仿宋_GB2312" w:hAnsi="仿宋_GB2312" w:cs="仿宋_GB2312" w:eastAsia="仿宋_GB2312"/>
              </w:rPr>
              <w:t xml:space="preserve"> 轮距（前轮/后轮）或轨距（mm）： 1760～2000/1652～2152；</w:t>
            </w:r>
            <w:r>
              <w:br/>
            </w:r>
            <w:r>
              <w:rPr>
                <w:rFonts w:ascii="仿宋_GB2312" w:hAnsi="仿宋_GB2312" w:cs="仿宋_GB2312" w:eastAsia="仿宋_GB2312"/>
              </w:rPr>
              <w:t xml:space="preserve"> 最小离地间隙及部位（mm）：≥470（前桥下端）；</w:t>
            </w:r>
            <w:r>
              <w:br/>
            </w:r>
            <w:r>
              <w:rPr>
                <w:rFonts w:ascii="仿宋_GB2312" w:hAnsi="仿宋_GB2312" w:cs="仿宋_GB2312" w:eastAsia="仿宋_GB2312"/>
              </w:rPr>
              <w:t xml:space="preserve"> 离合器壳体前端面至后驱动轴轴心线的水平距离（mm）：≥1340；</w:t>
            </w:r>
            <w:r>
              <w:br/>
            </w:r>
            <w:r>
              <w:rPr>
                <w:rFonts w:ascii="仿宋_GB2312" w:hAnsi="仿宋_GB2312" w:cs="仿宋_GB2312" w:eastAsia="仿宋_GB2312"/>
              </w:rPr>
              <w:t xml:space="preserve"> 变速箱齿轮副轴孔中心距（mm）： 111；</w:t>
            </w:r>
            <w:r>
              <w:br/>
            </w:r>
            <w:r>
              <w:rPr>
                <w:rFonts w:ascii="仿宋_GB2312" w:hAnsi="仿宋_GB2312" w:cs="仿宋_GB2312" w:eastAsia="仿宋_GB2312"/>
              </w:rPr>
              <w:t xml:space="preserve"> 最小使用质量（kg）≥ 5000</w:t>
            </w:r>
            <w:r>
              <w:br/>
            </w:r>
            <w:r>
              <w:rPr>
                <w:rFonts w:ascii="仿宋_GB2312" w:hAnsi="仿宋_GB2312" w:cs="仿宋_GB2312" w:eastAsia="仿宋_GB2312"/>
              </w:rPr>
              <w:t xml:space="preserve"> 最小使用比质量）（kg/kW）:57.03；</w:t>
            </w:r>
            <w:r>
              <w:br/>
            </w:r>
            <w:r>
              <w:rPr>
                <w:rFonts w:ascii="仿宋_GB2312" w:hAnsi="仿宋_GB2312" w:cs="仿宋_GB2312" w:eastAsia="仿宋_GB2312"/>
              </w:rPr>
              <w:t xml:space="preserve"> 挡位数（前进/倒退）：12/4；</w:t>
            </w:r>
            <w:r>
              <w:br/>
            </w:r>
            <w:r>
              <w:rPr>
                <w:rFonts w:ascii="仿宋_GB2312" w:hAnsi="仿宋_GB2312" w:cs="仿宋_GB2312" w:eastAsia="仿宋_GB2312"/>
              </w:rPr>
              <w:t xml:space="preserve"> 最高设计理论速度（km/h）≤38；</w:t>
            </w:r>
            <w:r>
              <w:br/>
            </w:r>
            <w:r>
              <w:rPr>
                <w:rFonts w:ascii="仿宋_GB2312" w:hAnsi="仿宋_GB2312" w:cs="仿宋_GB2312" w:eastAsia="仿宋_GB2312"/>
              </w:rPr>
              <w:t xml:space="preserve"> 发动机与主离合器联接方式 ：直联；</w:t>
            </w:r>
            <w:r>
              <w:br/>
            </w:r>
            <w:r>
              <w:rPr>
                <w:rFonts w:ascii="仿宋_GB2312" w:hAnsi="仿宋_GB2312" w:cs="仿宋_GB2312" w:eastAsia="仿宋_GB2312"/>
              </w:rPr>
              <w:t xml:space="preserve"> 翻倾防护装置（驾驶室或安全框架）型式：简易驾驶室；</w:t>
            </w:r>
            <w:r>
              <w:br/>
            </w:r>
            <w:r>
              <w:rPr>
                <w:rFonts w:ascii="仿宋_GB2312" w:hAnsi="仿宋_GB2312" w:cs="仿宋_GB2312" w:eastAsia="仿宋_GB2312"/>
              </w:rPr>
              <w:t xml:space="preserve"> 发动机结构型式：直列、四冲程、增压、水冷；</w:t>
            </w:r>
            <w:r>
              <w:br/>
            </w:r>
            <w:r>
              <w:rPr>
                <w:rFonts w:ascii="仿宋_GB2312" w:hAnsi="仿宋_GB2312" w:cs="仿宋_GB2312" w:eastAsia="仿宋_GB2312"/>
              </w:rPr>
              <w:t xml:space="preserve"> 发动机冷却方式：水冷；</w:t>
            </w:r>
            <w:r>
              <w:br/>
            </w:r>
            <w:r>
              <w:rPr>
                <w:rFonts w:ascii="仿宋_GB2312" w:hAnsi="仿宋_GB2312" w:cs="仿宋_GB2312" w:eastAsia="仿宋_GB2312"/>
              </w:rPr>
              <w:t xml:space="preserve"> 空气滤清器型式：干式；</w:t>
            </w:r>
            <w:r>
              <w:br/>
            </w:r>
            <w:r>
              <w:rPr>
                <w:rFonts w:ascii="仿宋_GB2312" w:hAnsi="仿宋_GB2312" w:cs="仿宋_GB2312" w:eastAsia="仿宋_GB2312"/>
              </w:rPr>
              <w:t xml:space="preserve"> 排气管消声腔质量（kg）≥ 15；</w:t>
            </w:r>
            <w:r>
              <w:br/>
            </w:r>
            <w:r>
              <w:rPr>
                <w:rFonts w:ascii="仿宋_GB2312" w:hAnsi="仿宋_GB2312" w:cs="仿宋_GB2312" w:eastAsia="仿宋_GB2312"/>
              </w:rPr>
              <w:t xml:space="preserve"> 转向系型式 ：全液压；</w:t>
            </w:r>
          </w:p>
        </w:tc>
      </w:tr>
    </w:tbl>
    <w:p>
      <w:pPr>
        <w:pStyle w:val="null3"/>
      </w:pPr>
      <w:r>
        <w:rPr>
          <w:rFonts w:ascii="仿宋_GB2312" w:hAnsi="仿宋_GB2312" w:cs="仿宋_GB2312" w:eastAsia="仿宋_GB2312"/>
        </w:rPr>
        <w:t>标的名称：翻转犁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结构型式：悬挂式；</w:t>
            </w:r>
            <w:r>
              <w:br/>
            </w:r>
            <w:r>
              <w:rPr>
                <w:rFonts w:ascii="仿宋_GB2312" w:hAnsi="仿宋_GB2312" w:cs="仿宋_GB2312" w:eastAsia="仿宋_GB2312"/>
              </w:rPr>
              <w:t xml:space="preserve"> 工作状态外形尺寸（长×宽×高）（mm）：≥3100×1700×1770</w:t>
            </w:r>
            <w:r>
              <w:br/>
            </w:r>
            <w:r>
              <w:rPr>
                <w:rFonts w:ascii="仿宋_GB2312" w:hAnsi="仿宋_GB2312" w:cs="仿宋_GB2312" w:eastAsia="仿宋_GB2312"/>
              </w:rPr>
              <w:t xml:space="preserve"> 配套拖拉机标定功率（kW）：88.2～147；</w:t>
            </w:r>
            <w:r>
              <w:br/>
            </w:r>
            <w:r>
              <w:rPr>
                <w:rFonts w:ascii="仿宋_GB2312" w:hAnsi="仿宋_GB2312" w:cs="仿宋_GB2312" w:eastAsia="仿宋_GB2312"/>
              </w:rPr>
              <w:t xml:space="preserve"> 翻转机构型式：液压式、全翻转式；</w:t>
            </w:r>
            <w:r>
              <w:br/>
            </w:r>
            <w:r>
              <w:rPr>
                <w:rFonts w:ascii="仿宋_GB2312" w:hAnsi="仿宋_GB2312" w:cs="仿宋_GB2312" w:eastAsia="仿宋_GB2312"/>
              </w:rPr>
              <w:t xml:space="preserve"> 犁体类型：基本（通用）型；</w:t>
            </w:r>
            <w:r>
              <w:br/>
            </w:r>
            <w:r>
              <w:rPr>
                <w:rFonts w:ascii="仿宋_GB2312" w:hAnsi="仿宋_GB2312" w:cs="仿宋_GB2312" w:eastAsia="仿宋_GB2312"/>
              </w:rPr>
              <w:t xml:space="preserve"> 犁体数量（个）：左右各3；犁体幅宽（mm）：≥400；</w:t>
            </w:r>
            <w:r>
              <w:br/>
            </w:r>
            <w:r>
              <w:rPr>
                <w:rFonts w:ascii="仿宋_GB2312" w:hAnsi="仿宋_GB2312" w:cs="仿宋_GB2312" w:eastAsia="仿宋_GB2312"/>
              </w:rPr>
              <w:t xml:space="preserve"> 犁铧类型：可换铧尖型；</w:t>
            </w:r>
            <w:r>
              <w:br/>
            </w:r>
            <w:r>
              <w:rPr>
                <w:rFonts w:ascii="仿宋_GB2312" w:hAnsi="仿宋_GB2312" w:cs="仿宋_GB2312" w:eastAsia="仿宋_GB2312"/>
              </w:rPr>
              <w:t xml:space="preserve"> 犁壁类型：栅条式；</w:t>
            </w:r>
            <w:r>
              <w:br/>
            </w:r>
            <w:r>
              <w:rPr>
                <w:rFonts w:ascii="仿宋_GB2312" w:hAnsi="仿宋_GB2312" w:cs="仿宋_GB2312" w:eastAsia="仿宋_GB2312"/>
              </w:rPr>
              <w:t xml:space="preserve"> 总工作幅宽（mm）：≥1050</w:t>
            </w:r>
            <w:r>
              <w:br/>
            </w:r>
            <w:r>
              <w:rPr>
                <w:rFonts w:ascii="仿宋_GB2312" w:hAnsi="仿宋_GB2312" w:cs="仿宋_GB2312" w:eastAsia="仿宋_GB2312"/>
              </w:rPr>
              <w:t xml:space="preserve"> 犁体纵向距离（mm）：≥750</w:t>
            </w:r>
            <w:r>
              <w:br/>
            </w:r>
            <w:r>
              <w:rPr>
                <w:rFonts w:ascii="仿宋_GB2312" w:hAnsi="仿宋_GB2312" w:cs="仿宋_GB2312" w:eastAsia="仿宋_GB2312"/>
              </w:rPr>
              <w:t xml:space="preserve"> 犁轮类型：限深、运输一体轮</w:t>
            </w:r>
            <w:r>
              <w:br/>
            </w:r>
            <w:r>
              <w:rPr>
                <w:rFonts w:ascii="仿宋_GB2312" w:hAnsi="仿宋_GB2312" w:cs="仿宋_GB2312" w:eastAsia="仿宋_GB2312"/>
              </w:rPr>
              <w:t xml:space="preserve"> 犁轮数量（个）：1</w:t>
            </w:r>
            <w:r>
              <w:br/>
            </w:r>
            <w:r>
              <w:rPr>
                <w:rFonts w:ascii="仿宋_GB2312" w:hAnsi="仿宋_GB2312" w:cs="仿宋_GB2312" w:eastAsia="仿宋_GB2312"/>
              </w:rPr>
              <w:t xml:space="preserve"> 限深轮调节范围（mm） 0～260</w:t>
            </w:r>
            <w:r>
              <w:br/>
            </w:r>
            <w:r>
              <w:rPr>
                <w:rFonts w:ascii="仿宋_GB2312" w:hAnsi="仿宋_GB2312" w:cs="仿宋_GB2312" w:eastAsia="仿宋_GB2312"/>
              </w:rPr>
              <w:t xml:space="preserve"> 油缸数量(个): 1</w:t>
            </w:r>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结构型式：框架型；</w:t>
            </w:r>
            <w:r>
              <w:br/>
            </w:r>
            <w:r>
              <w:rPr>
                <w:rFonts w:ascii="仿宋_GB2312" w:hAnsi="仿宋_GB2312" w:cs="仿宋_GB2312" w:eastAsia="仿宋_GB2312"/>
              </w:rPr>
              <w:t xml:space="preserve"> 作业速度范围（m/s ）：0.5～1.39；</w:t>
            </w:r>
            <w:r>
              <w:br/>
            </w:r>
            <w:r>
              <w:rPr>
                <w:rFonts w:ascii="仿宋_GB2312" w:hAnsi="仿宋_GB2312" w:cs="仿宋_GB2312" w:eastAsia="仿宋_GB2312"/>
              </w:rPr>
              <w:t xml:space="preserve"> 工作幅宽（cm）：220；</w:t>
            </w:r>
            <w:r>
              <w:br/>
            </w:r>
            <w:r>
              <w:rPr>
                <w:rFonts w:ascii="仿宋_GB2312" w:hAnsi="仿宋_GB2312" w:cs="仿宋_GB2312" w:eastAsia="仿宋_GB2312"/>
              </w:rPr>
              <w:t xml:space="preserve"> 耕深（cm）：12～16；</w:t>
            </w:r>
            <w:r>
              <w:br/>
            </w:r>
            <w:r>
              <w:rPr>
                <w:rFonts w:ascii="仿宋_GB2312" w:hAnsi="仿宋_GB2312" w:cs="仿宋_GB2312" w:eastAsia="仿宋_GB2312"/>
              </w:rPr>
              <w:t xml:space="preserve"> 刀轴型式：单轴型；</w:t>
            </w:r>
            <w:r>
              <w:br/>
            </w:r>
            <w:r>
              <w:rPr>
                <w:rFonts w:ascii="仿宋_GB2312" w:hAnsi="仿宋_GB2312" w:cs="仿宋_GB2312" w:eastAsia="仿宋_GB2312"/>
              </w:rPr>
              <w:t xml:space="preserve"> 刀轴连接型式：花键式；</w:t>
            </w:r>
            <w:r>
              <w:br/>
            </w:r>
            <w:r>
              <w:rPr>
                <w:rFonts w:ascii="仿宋_GB2312" w:hAnsi="仿宋_GB2312" w:cs="仿宋_GB2312" w:eastAsia="仿宋_GB2312"/>
              </w:rPr>
              <w:t xml:space="preserve"> 传动型式：中间传动；</w:t>
            </w:r>
            <w:r>
              <w:br/>
            </w:r>
            <w:r>
              <w:rPr>
                <w:rFonts w:ascii="仿宋_GB2312" w:hAnsi="仿宋_GB2312" w:cs="仿宋_GB2312" w:eastAsia="仿宋_GB2312"/>
              </w:rPr>
              <w:t xml:space="preserve"> 运输方式：普通型；</w:t>
            </w:r>
            <w:r>
              <w:br/>
            </w:r>
            <w:r>
              <w:rPr>
                <w:rFonts w:ascii="仿宋_GB2312" w:hAnsi="仿宋_GB2312" w:cs="仿宋_GB2312" w:eastAsia="仿宋_GB2312"/>
              </w:rPr>
              <w:t xml:space="preserve"> 刀辊设计转速）（r/min）：241-296；</w:t>
            </w:r>
            <w:r>
              <w:br/>
            </w:r>
            <w:r>
              <w:rPr>
                <w:rFonts w:ascii="仿宋_GB2312" w:hAnsi="仿宋_GB2312" w:cs="仿宋_GB2312" w:eastAsia="仿宋_GB2312"/>
              </w:rPr>
              <w:t xml:space="preserve"> 刀辊最大回转半径（mm）：≥245；</w:t>
            </w:r>
            <w:r>
              <w:br/>
            </w:r>
            <w:r>
              <w:rPr>
                <w:rFonts w:ascii="仿宋_GB2312" w:hAnsi="仿宋_GB2312" w:cs="仿宋_GB2312" w:eastAsia="仿宋_GB2312"/>
              </w:rPr>
              <w:t xml:space="preserve"> 刀辊总安装刀数（把）：≥60；</w:t>
            </w:r>
            <w:r>
              <w:br/>
            </w:r>
            <w:r>
              <w:rPr>
                <w:rFonts w:ascii="仿宋_GB2312" w:hAnsi="仿宋_GB2312" w:cs="仿宋_GB2312" w:eastAsia="仿宋_GB2312"/>
              </w:rPr>
              <w:t xml:space="preserve"> 限深装置型式：限深板；</w:t>
            </w:r>
            <w:r>
              <w:br/>
            </w:r>
            <w:r>
              <w:rPr>
                <w:rFonts w:ascii="仿宋_GB2312" w:hAnsi="仿宋_GB2312" w:cs="仿宋_GB2312" w:eastAsia="仿宋_GB2312"/>
              </w:rPr>
              <w:t xml:space="preserve"> 镇压型式：镇压辊；</w:t>
            </w:r>
            <w:r>
              <w:br/>
            </w:r>
            <w:r>
              <w:rPr>
                <w:rFonts w:ascii="仿宋_GB2312" w:hAnsi="仿宋_GB2312" w:cs="仿宋_GB2312" w:eastAsia="仿宋_GB2312"/>
              </w:rPr>
              <w:t xml:space="preserve"> 配套拖拉机标定功率范围（kW）：  58.8～66.1；</w:t>
            </w:r>
            <w:r>
              <w:br/>
            </w:r>
            <w:r>
              <w:rPr>
                <w:rFonts w:ascii="仿宋_GB2312" w:hAnsi="仿宋_GB2312" w:cs="仿宋_GB2312" w:eastAsia="仿宋_GB2312"/>
              </w:rPr>
              <w:t xml:space="preserve"> 配套拖拉机动力输出轴转速 （r/min）： 540/720</w:t>
            </w:r>
          </w:p>
        </w:tc>
      </w:tr>
    </w:tbl>
    <w:p>
      <w:pPr>
        <w:pStyle w:val="null3"/>
      </w:pPr>
      <w:r>
        <w:rPr>
          <w:rFonts w:ascii="仿宋_GB2312" w:hAnsi="仿宋_GB2312" w:cs="仿宋_GB2312" w:eastAsia="仿宋_GB2312"/>
        </w:rPr>
        <w:t>标的名称：还田机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配套动力范围  kW : 66.2～88.2  ;</w:t>
            </w:r>
            <w:r>
              <w:br/>
            </w:r>
            <w:r>
              <w:rPr>
                <w:rFonts w:ascii="仿宋_GB2312" w:hAnsi="仿宋_GB2312" w:cs="仿宋_GB2312" w:eastAsia="仿宋_GB2312"/>
              </w:rPr>
              <w:t xml:space="preserve"> 配套动力输出轴转速  r/min : 540/720  ;</w:t>
            </w:r>
            <w:r>
              <w:br/>
            </w:r>
            <w:r>
              <w:rPr>
                <w:rFonts w:ascii="仿宋_GB2312" w:hAnsi="仿宋_GB2312" w:cs="仿宋_GB2312" w:eastAsia="仿宋_GB2312"/>
              </w:rPr>
              <w:t xml:space="preserve"> 与配套拖拉机联接方式  : 三点悬挂  ;</w:t>
            </w:r>
            <w:r>
              <w:br/>
            </w:r>
            <w:r>
              <w:rPr>
                <w:rFonts w:ascii="仿宋_GB2312" w:hAnsi="仿宋_GB2312" w:cs="仿宋_GB2312" w:eastAsia="仿宋_GB2312"/>
              </w:rPr>
              <w:t xml:space="preserve"> 工作状态外形尺寸(长×宽×高)  mm:  1350×2250×1050  ;</w:t>
            </w:r>
            <w:r>
              <w:br/>
            </w:r>
            <w:r>
              <w:rPr>
                <w:rFonts w:ascii="仿宋_GB2312" w:hAnsi="仿宋_GB2312" w:cs="仿宋_GB2312" w:eastAsia="仿宋_GB2312"/>
              </w:rPr>
              <w:t xml:space="preserve"> 作业小时生产率  hm&lt;sup&gt;2&lt;/sup&gt;/h:  0.40～0.93  ;</w:t>
            </w:r>
            <w:r>
              <w:br/>
            </w:r>
            <w:r>
              <w:rPr>
                <w:rFonts w:ascii="仿宋_GB2312" w:hAnsi="仿宋_GB2312" w:cs="仿宋_GB2312" w:eastAsia="仿宋_GB2312"/>
              </w:rPr>
              <w:t xml:space="preserve"> 作业速度  km/h : 3～5 ; </w:t>
            </w:r>
            <w:r>
              <w:br/>
            </w:r>
            <w:r>
              <w:rPr>
                <w:rFonts w:ascii="仿宋_GB2312" w:hAnsi="仿宋_GB2312" w:cs="仿宋_GB2312" w:eastAsia="仿宋_GB2312"/>
              </w:rPr>
              <w:t xml:space="preserve"> 工作幅宽  cm  200  </w:t>
            </w:r>
            <w:r>
              <w:br/>
            </w:r>
            <w:r>
              <w:rPr>
                <w:rFonts w:ascii="仿宋_GB2312" w:hAnsi="仿宋_GB2312" w:cs="仿宋_GB2312" w:eastAsia="仿宋_GB2312"/>
              </w:rPr>
              <w:t xml:space="preserve"> 刀轴总成传动方式 :  侧边皮带传动  ;</w:t>
            </w:r>
            <w:r>
              <w:br/>
            </w:r>
            <w:r>
              <w:rPr>
                <w:rFonts w:ascii="仿宋_GB2312" w:hAnsi="仿宋_GB2312" w:cs="仿宋_GB2312" w:eastAsia="仿宋_GB2312"/>
              </w:rPr>
              <w:t xml:space="preserve"> 刀轴数量  根 : 1  ;</w:t>
            </w:r>
            <w:r>
              <w:br/>
            </w:r>
            <w:r>
              <w:rPr>
                <w:rFonts w:ascii="仿宋_GB2312" w:hAnsi="仿宋_GB2312" w:cs="仿宋_GB2312" w:eastAsia="仿宋_GB2312"/>
              </w:rPr>
              <w:t xml:space="preserve"> 刀轴设计转速  r/min : 1800～2000 ; </w:t>
            </w:r>
            <w:r>
              <w:br/>
            </w:r>
            <w:r>
              <w:rPr>
                <w:rFonts w:ascii="仿宋_GB2312" w:hAnsi="仿宋_GB2312" w:cs="仿宋_GB2312" w:eastAsia="仿宋_GB2312"/>
              </w:rPr>
              <w:t xml:space="preserve"> 刀轴最大回转半径  mm : 260  ;</w:t>
            </w:r>
            <w:r>
              <w:br/>
            </w:r>
            <w:r>
              <w:rPr>
                <w:rFonts w:ascii="仿宋_GB2312" w:hAnsi="仿宋_GB2312" w:cs="仿宋_GB2312" w:eastAsia="仿宋_GB2312"/>
              </w:rPr>
              <w:t xml:space="preserve"> 刀片型式 :  弯刀+直刀  ;</w:t>
            </w:r>
            <w:r>
              <w:br/>
            </w:r>
            <w:r>
              <w:rPr>
                <w:rFonts w:ascii="仿宋_GB2312" w:hAnsi="仿宋_GB2312" w:cs="仿宋_GB2312" w:eastAsia="仿宋_GB2312"/>
              </w:rPr>
              <w:t xml:space="preserve"> 刀片总安装数量  把 : 120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根据产品质保。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中标单位未按合同要求执行、质量不能满足要求，采购人可根据中标单位的违约情况，调整中标单位的供货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投标单位需在项目电子化交易系统中按要求填写《投标函》完成承诺并进行电子签章。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投标前六个月内其基本存款账户开户银行出具的资信证明，或信用担保机构出具的投标担保函；（提供复印件加盖公章）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投标单位需在项目电子化交易系统中按要求填写《投标函》完成承诺并进行电子签章。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投标单位不得为“信用中国(www.creditchina.gov.cn)”中列入重大税收违法失信主体、严重失信主体名单及政府采购严重违法失信行为记录名单查询的投标单位；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投标单位；（“信用中国”及“中国执行信息公开网”应同时提供法定代表人或负责人查询截图且不得被列入以上名单，以上提供网页查询打印预览截图，查询时间为各投标单位领取投标文件之日至递交响应文件截止之日期间有效，打印背景体现查询日期。）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日前近六个月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六个月内已缴纳的至少一个月的纳税证明或完税证明，纳税证明或完税证明上应有代收机构或税务机关的公章或业务专用章。依法免税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3322"/>
          </w:tcPr>
          <w:p>
            <w:pPr>
              <w:pStyle w:val="null3"/>
            </w:pPr>
            <w:r>
              <w:rPr>
                <w:rFonts w:ascii="仿宋_GB2312" w:hAnsi="仿宋_GB2312" w:cs="仿宋_GB2312" w:eastAsia="仿宋_GB2312"/>
              </w:rPr>
              <w:t>单位负责人为同一人或存在直接控股、管理关系的不同投标单位，不得参加本项目中同一合同项下的政府采购活动的声明；投标单位需在项目电子化交易系统中按要求上传相应证明文件并进行电子签章。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法人证明书及授权人委托书</w:t>
            </w:r>
          </w:p>
        </w:tc>
        <w:tc>
          <w:tcPr>
            <w:tcW w:type="dxa" w:w="3322"/>
          </w:tcPr>
          <w:p>
            <w:pPr>
              <w:pStyle w:val="null3"/>
            </w:pPr>
            <w:r>
              <w:rPr>
                <w:rFonts w:ascii="仿宋_GB2312" w:hAnsi="仿宋_GB2312" w:cs="仿宋_GB2312" w:eastAsia="仿宋_GB2312"/>
              </w:rPr>
              <w:t>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法定代表人证明书及法定代表人授权委托书.docx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提供本非联合体投标声明；投标单位需在项目电子化交易系统中按要求上传相应证明文件并进行电子签章。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业绩一览表.docx 技术方案.docx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单位必须按照招标文件的规定和要求在投标文件中指定的页面落款处加盖公章并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业绩一览表.docx 技术方案.docx 开标一览表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不得超过20日历天</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自首次递交投标文件之日起90日历日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开标一览表 业绩一览表.docx 技术方案.docx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经过有效性和符合性审核合格的投标人，其商务应答完全响应招标文件商务要求的计5分。优于招标文件要求的每项另计1分，最多加3分。不完全响应的计0分。（招标文件商务要求为最低要求，不得负偏离）</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投标人具有2022年1月至今（以合同签订日期为准）的同类项目业绩，投标文件中提供合同复印件加盖公章，每提供一个得2分，本项最高得10分。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1、技术方案： 具有完善的组织生产、供货运输、安装调试等方案。项目实施计划阶段划分合理关键点明确，进度安排合理，并针对本项目特点做出合理计划及调配，计4.1-6.0分；技术方案基本完整、思路较清晰，语言表述较准确。项目实施计划阶段划分合理关键点较为明确，进度安排基本合理，针对本项目特点做出基本合理的计划及调配，计2.1-4分；技术方案不完整、思路不清晰，语言表述不够准确，前后不一致，进度安排不合理，不能针对本项目做出合理的计划，计0-2分。 2、提供产品合法来源证明材料。每提供一个得0.5分，计满6分为止。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供应产品完全满足采购文件最低技术要求的，得10分，根据偏离情况每优于一项加2分，最多加10分；每低于一项扣2分；扣完为止。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根据项目实际需求，提供项目售后服务方案（至少涵盖但不限于售后服务承诺、售后服务体系、服务内容、故障处理响应时间等）。（售后服务方案完整详细，切实可行，备品备件及耗材情况明确，有其他附加服务的得2.1-4分；售后方案未体现承诺、体系等内容的得0.1-2分） 2、培训措施：提供详尽的培训方案及培训计划，并列出培训的具体内容及方式，确保使用人员能够独立熟练操作、维护和正常使用。（措施方案详尽可行，有具体时间安排和培训学员的食宿安排得2.1-4分；培训方案及计划内容一般，但能够基本满足学员的正常操作及维护的得0.1-2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售后服务网点</w:t>
            </w:r>
          </w:p>
        </w:tc>
        <w:tc>
          <w:tcPr>
            <w:tcW w:type="dxa" w:w="2492"/>
          </w:tcPr>
          <w:p>
            <w:pPr>
              <w:pStyle w:val="null3"/>
            </w:pPr>
            <w:r>
              <w:rPr>
                <w:rFonts w:ascii="仿宋_GB2312" w:hAnsi="仿宋_GB2312" w:cs="仿宋_GB2312" w:eastAsia="仿宋_GB2312"/>
              </w:rPr>
              <w:t>1、投标单位应提供在陕西省境内的售后服务中心的名称、地址、电话、联系人、维修人员名单。（以上完全提供得2分，不完全提供不得分） 2、每提供一位售后服务维修人员的证书得0.5分，最多得2分。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优质的服务承诺，出现问题有可行性解决方案，解决问题时限在2小时之内的得4分；针对本项目及采购人实际需求提供服务承诺，出现问题有解决方案，解决问题时限在4小时之内的得2分；未提供服务承诺，出现问题没有解决方案，解决问题时限在12小时之外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单位提供详细的质量保证措施，质量保证措施得力，能有效地保障项目实施过程的衔接、保证项目质量。质量保证措施针对本项目并且全面、具体、可行、科学合理，能有效保证质量得1.1-2分；质量保证措施较简单，内容基本合理得0.1-1分；未提供质量保证措施或者提供的质量保证措施内容不合理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有针对突发事件的应急响应能力，应对各类突发事件的应急预案和措施，对此有明确、具体、切实可行的的解决措施的得1.1-2分；有突发事件的应急响应能力，有应对突发事件的应急预案和措施，对此有解决措施的得0.1-1分；没有突发事件的应急响应能力，没有应对突发事件的应急预案和措施，对此没有解决措施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价格分=(评标基准价／投标评审价)×100×价格权值 注：1、符合招标文件规定的中小企业、监狱企业、残疾人福利性单位优惠条件的投标人，价格给予10%的扣除，用扣除后的价格参与评审。2、对于优先采购的环境标志产品，价格给予5%的扣除，用扣除后的价格参与评审；优先采购的节能产品，价格给予5%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详见附件：法定代表人证明书及法定代表人授权委托书.docx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