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版本号：DXJX2025090420250910001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铜川市特色农产品交易会（铜川市2025年农民丰收节会展服务）项目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DXJX20250904</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陕西鼎信佳祥项目管理有限公司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陕西鼎信佳祥项目管理有限公司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铜川市特色农产品交易会（铜川市2025年农民丰收节会展服务）项目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DXJX20250904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铜川市特色农产品交易会（铜川市2025年农民丰收节会展服务）项目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铜川市特色农产品交易会（铜川市2025年农民丰收节会展服务）项目，主要服务内容包括：舞台、区县展台、非遗文创展台、企业展台、运动会区域、特色美食区等设计制作搭建；氛围造型设计、制作、搭建；物料设计制作；展期用电接驳，场地施工管理，展期服务，拆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采购包1（铜川市特色农产品交易会（铜川市2025年农民丰收节会展服务）项目）：属于专门面向中小企业采购。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2、财务状况报告：(1)、2024年度经审计的财务会计报告（须包含：资产负债表、现金流量表、利润表、所有者权益变动表、财务报表附注、审计公司证照及经办注册会计师资格证书） (2)、2025年01月01日至今基本账户银行出具的资信证明（附开户行许可证或基本存款账户信息）。（以上两种形式的资料提供任何一种即可）；</w:t>
      </w:r>
    </w:p>
    <w:p>
      <w:pPr>
        <w:pStyle w:val="null3"/>
      </w:pPr>
      <w:r>
        <w:rPr>
          <w:rFonts w:ascii="仿宋_GB2312" w:hAnsi="仿宋_GB2312" w:cs="仿宋_GB2312" w:eastAsia="仿宋_GB2312"/>
        </w:rPr>
        <w:t>3、税收缴纳证明：提供2025年01月至今已缴纳的至少一个月的纳税证明或完税证明，依法免税的单位应提供相关证明材料；</w:t>
      </w:r>
    </w:p>
    <w:p>
      <w:pPr>
        <w:pStyle w:val="null3"/>
      </w:pPr>
      <w:r>
        <w:rPr>
          <w:rFonts w:ascii="仿宋_GB2312" w:hAnsi="仿宋_GB2312" w:cs="仿宋_GB2312" w:eastAsia="仿宋_GB2312"/>
        </w:rPr>
        <w:t>4、社会保障资金缴存证明：提供2025年01月至今已缴纳的至少一个月的社会保障资金缴存单据或社保机构开具的社会保险参保缴费情况证明，依法不需要缴纳社会保障资金的单位应提供相关证明材料；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5、书面声明：提供参加政府采购活动前三年内在经营活动中没有重大违法记录的书面声明；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7、法定代表人授权书：法定代表人参加投标的，提供法定代表人身份证明并出示身份证原件；法定代表人授权他人参加投标的，提供法定代表人委托授权书并出示被授权代表的身份证原件；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13468793467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陕西鼎信佳祥项目管理有限公司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陕西省咸阳市秦都区大秦御港城2号楼2601室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029-38940041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及《国家发展改革委办公厅关于招标代理服务收费有关问题的通知》（发改办价格[2003]857号）中的规定，按差额定率累进法计算，以中标通知书确定的中标金额作为收费计算依据。经甲乙双方协商后决定，由中标（成交）人在领取中标（成交）通知书前向采购代理机构一次性支付。招标代理服务费支付方式：银行转账或现金方式收款单位：陕西鼎信佳祥项目管理有限公司 开户银行：中国农业银行股份有限公司咸阳世纪大道支行 银行账号：2649 3001 0400 1543 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陕西鼎信佳祥项目管理有限公司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铜川市印台区农业农村局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陕西鼎信佳祥项目管理有限公司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陕西鼎信佳祥项目管理有限公司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达到审查合格要求，通过审查标准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陕西鼎信佳祥项目管理有限公司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陕西鼎信佳祥项目管理有限公司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陕西鼎信佳祥项目管理有限公司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联系人：贺佳</w:t>
      </w:r>
    </w:p>
    <w:p>
      <w:pPr>
        <w:pStyle w:val="null3"/>
      </w:pPr>
      <w:r>
        <w:rPr>
          <w:rFonts w:ascii="仿宋_GB2312" w:hAnsi="仿宋_GB2312" w:cs="仿宋_GB2312" w:eastAsia="仿宋_GB2312"/>
        </w:rPr>
        <w:t>联系电话：029-38940041</w:t>
      </w:r>
    </w:p>
    <w:p>
      <w:pPr>
        <w:pStyle w:val="null3"/>
      </w:pPr>
      <w:r>
        <w:rPr>
          <w:rFonts w:ascii="仿宋_GB2312" w:hAnsi="仿宋_GB2312" w:cs="仿宋_GB2312" w:eastAsia="仿宋_GB2312"/>
        </w:rPr>
        <w:t>地址：陕西省咸阳市秦都区大秦御港城2号楼2601室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特色农产品交易会（铜川市2025年农民丰收节会展服务）项目，主要包含舞台、区县展台、非遗文创展台、企业展台、运动会区域、特色美食区等设计制作搭建；氛围造型设计、制作、搭建；物料设计制作；展期用电接驳，场地施工管理，展期服务，拆除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铜川市特色农产品交易会（铜川市2025年农民丰收节会展服务）项目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标的名称：铜川市特色农产品交易会（铜川市2025年农民丰收节会展服务）项目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r>
              <w:br/>
            </w:r>
            <w:r>
              <w:rPr>
                <w:rFonts w:ascii="仿宋_GB2312" w:hAnsi="仿宋_GB2312" w:cs="仿宋_GB2312" w:eastAsia="仿宋_GB2312"/>
                <w:sz w:val="21"/>
              </w:rPr>
              <w:t xml:space="preserve"> 铜川市特色农产品交易会（铜川市2025年农民丰收节会展服务）项目，主要服务内容包括：舞台、区县展台、非遗文创展台、企业展台、运动会区域、特色美食区等设计制作搭建；氛围造型设计、制作、搭建；物料设计制作；展期用电接驳，场地施工管理，展期服务，拆除等。</w:t>
            </w:r>
            <w:r>
              <w:br/>
            </w:r>
            <w:r>
              <w:rPr>
                <w:rFonts w:ascii="仿宋_GB2312" w:hAnsi="仿宋_GB2312" w:cs="仿宋_GB2312" w:eastAsia="仿宋_GB2312"/>
                <w:sz w:val="21"/>
              </w:rPr>
              <w:t xml:space="preserve"> </w:t>
            </w:r>
            <w:r>
              <w:rPr>
                <w:rFonts w:ascii="仿宋_GB2312" w:hAnsi="仿宋_GB2312" w:cs="仿宋_GB2312" w:eastAsia="仿宋_GB2312"/>
                <w:sz w:val="21"/>
              </w:rPr>
              <w:t>二、采购内容及要求</w:t>
            </w:r>
            <w:r>
              <w:br/>
            </w:r>
            <w:r>
              <w:rPr>
                <w:rFonts w:ascii="仿宋_GB2312" w:hAnsi="仿宋_GB2312" w:cs="仿宋_GB2312" w:eastAsia="仿宋_GB2312"/>
                <w:sz w:val="21"/>
              </w:rPr>
              <w:t xml:space="preserve"> 1、设计方案要求</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1）整体设计简约大气，匹配完整。现场可同时容纳700人参与活动，用于举办开幕式及产品展销活动。</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方案用图规定：在标书中展示展台上所用图片，明确图片名称、位置、尺寸、材质。图片不得侵犯他人版权；如有侵犯，中标公司须承担全部责任，采购人不承担任何责任。施工时严格按照中标展台用图方案执行，并遵守活动相关规定。</w:t>
            </w:r>
            <w:r>
              <w:br/>
            </w:r>
            <w:r>
              <w:rPr>
                <w:rFonts w:ascii="仿宋_GB2312" w:hAnsi="仿宋_GB2312" w:cs="仿宋_GB2312" w:eastAsia="仿宋_GB2312"/>
                <w:sz w:val="21"/>
              </w:rPr>
              <w:t xml:space="preserve"> 2、工作人员要求</w:t>
            </w:r>
            <w:r>
              <w:br/>
            </w:r>
            <w:r>
              <w:rPr>
                <w:rFonts w:ascii="仿宋_GB2312" w:hAnsi="仿宋_GB2312" w:cs="仿宋_GB2312" w:eastAsia="仿宋_GB2312"/>
                <w:sz w:val="21"/>
              </w:rPr>
              <w:t xml:space="preserve"> </w:t>
            </w:r>
            <w:r>
              <w:rPr>
                <w:rFonts w:ascii="仿宋_GB2312" w:hAnsi="仿宋_GB2312" w:cs="仿宋_GB2312" w:eastAsia="仿宋_GB2312"/>
                <w:sz w:val="21"/>
              </w:rPr>
              <w:t>活动期间每日在会场公共部分活动的工作人员不得少于</w:t>
            </w:r>
            <w:r>
              <w:rPr>
                <w:rFonts w:ascii="仿宋_GB2312" w:hAnsi="仿宋_GB2312" w:cs="仿宋_GB2312" w:eastAsia="仿宋_GB2312"/>
                <w:sz w:val="21"/>
              </w:rPr>
              <w:t>15人。负责活动区的安全、卫生、设备运转。</w:t>
            </w:r>
            <w:r>
              <w:br/>
            </w:r>
            <w:r>
              <w:rPr>
                <w:rFonts w:ascii="仿宋_GB2312" w:hAnsi="仿宋_GB2312" w:cs="仿宋_GB2312" w:eastAsia="仿宋_GB2312"/>
                <w:sz w:val="21"/>
              </w:rPr>
              <w:t xml:space="preserve"> 3、安保要求</w:t>
            </w:r>
            <w:r>
              <w:br/>
            </w:r>
            <w:r>
              <w:rPr>
                <w:rFonts w:ascii="仿宋_GB2312" w:hAnsi="仿宋_GB2312" w:cs="仿宋_GB2312" w:eastAsia="仿宋_GB2312"/>
                <w:sz w:val="21"/>
              </w:rPr>
              <w:t xml:space="preserve"> </w:t>
            </w:r>
            <w:r>
              <w:rPr>
                <w:rFonts w:ascii="仿宋_GB2312" w:hAnsi="仿宋_GB2312" w:cs="仿宋_GB2312" w:eastAsia="仿宋_GB2312"/>
                <w:sz w:val="21"/>
              </w:rPr>
              <w:t>负责布置、搭建期间施工、用电、展品、人员</w:t>
            </w:r>
            <w:r>
              <w:rPr>
                <w:rFonts w:ascii="仿宋_GB2312" w:hAnsi="仿宋_GB2312" w:cs="仿宋_GB2312" w:eastAsia="仿宋_GB2312"/>
                <w:sz w:val="21"/>
              </w:rPr>
              <w:t>(包括观众)等与展台相关事宜安全。如发生安全问题或人员伤亡，由成交单位承担全部责任，采购人不承担任何责任。</w:t>
            </w:r>
            <w:r>
              <w:br/>
            </w:r>
            <w:r>
              <w:rPr>
                <w:rFonts w:ascii="仿宋_GB2312" w:hAnsi="仿宋_GB2312" w:cs="仿宋_GB2312" w:eastAsia="仿宋_GB2312"/>
                <w:sz w:val="21"/>
              </w:rPr>
              <w:t xml:space="preserve"> 4、服务要求</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1）按照采购人要求对接活动事宜，支付搭建、布置会场所需费用，按时撤离活动会场，确保活动期间安全。</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2）为参会单位提供与参会相关的服务，配合完成其他参会相关工作。</w:t>
            </w:r>
            <w:r>
              <w:br/>
            </w:r>
            <w:r>
              <w:rPr>
                <w:rFonts w:ascii="仿宋_GB2312" w:hAnsi="仿宋_GB2312" w:cs="仿宋_GB2312" w:eastAsia="仿宋_GB2312"/>
                <w:sz w:val="21"/>
              </w:rPr>
              <w:t xml:space="preserve"> 5、材质要求</w:t>
            </w:r>
            <w:r>
              <w:br/>
            </w:r>
            <w:r>
              <w:rPr>
                <w:rFonts w:ascii="仿宋_GB2312" w:hAnsi="仿宋_GB2312" w:cs="仿宋_GB2312" w:eastAsia="仿宋_GB2312"/>
                <w:sz w:val="21"/>
              </w:rPr>
              <w:t xml:space="preserve"> </w:t>
            </w:r>
            <w:r>
              <w:rPr>
                <w:rFonts w:ascii="仿宋_GB2312" w:hAnsi="仿宋_GB2312" w:cs="仿宋_GB2312" w:eastAsia="仿宋_GB2312"/>
                <w:sz w:val="21"/>
              </w:rPr>
              <w:t>布展材质优良。选用优质、环保材质。</w:t>
            </w:r>
            <w:r>
              <w:br/>
            </w:r>
            <w:r>
              <w:rPr>
                <w:rFonts w:ascii="仿宋_GB2312" w:hAnsi="仿宋_GB2312" w:cs="仿宋_GB2312" w:eastAsia="仿宋_GB2312"/>
                <w:sz w:val="21"/>
              </w:rPr>
              <w:t xml:space="preserve"> </w:t>
            </w:r>
            <w:r>
              <w:rPr>
                <w:rFonts w:ascii="仿宋_GB2312" w:hAnsi="仿宋_GB2312" w:cs="仿宋_GB2312" w:eastAsia="仿宋_GB2312"/>
                <w:sz w:val="21"/>
              </w:rPr>
              <w:t>备注：严禁分包、转包展台设计搭建这一项主体、关键性工作，不接受联合体磋商，一经发现虚假应标款项全部取消。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1、设计方案要求 （1）整体设计简约大气，匹配完整。现场可同时容纳700人参与活动，用于举办开幕式及产品展销活动。 （2）方案用图规定：在标书中展示展台上所用图片，明确图片名称、位置、尺寸、材质。图片不得侵犯他人版权；如有侵犯，中标公司须承担全部责任，采购人不承担任何责任。施工时严格按照中标展台用图方案执行，并遵守活动相关规定。 2、工作人员要求 活动期间每日在会场公共部分活动的工作人员不得少于15人。负责活动区的安全、卫生、设备运转。 3、安保要求 负责布置、搭建期间施工、用电、展品、人员(包括观众)等与展台相关事宜安全。如发生安全问题或人员伤亡，由成交单位承担全部责任，采购人不承担任何责任。 4、服务要求： （1）按照采购人要求对接活动事宜，支付搭建、布置会场所需费用，按时撤离活动会场，确保活动期间安全。 （2）为参会单位提供与参会相关的服务，配合完成其他参会相关工作。 5、材质要求 布展材质优良。选用优质、环保材质。 备注：严禁分包、转包展台设计搭建这一项主体、关键性工作，不接受联合体磋商，一经发现虚假应标款项全部取消。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采购人指定期限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达到审查合格要求，通过审查标准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活动举办完成之后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供应商需要在线提交所有通过电子化交易平台实施的政府采购项目的响应文件，同时，成交供应商须在发布成交公告后线下提交响应文件正本壹份、副本贰份、电子版壹份（U盘壹份）。线下提交响应文件地点：陕西省咸阳市秦都区大秦御港城2号楼2601室；联系电话：029-38940041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(1)、2024年度经审计的财务会计报告（须包含：资产负债表、现金流量表、利润表、所有者权益变动表、财务报表附注、审计公司证照及经办注册会计师资格证书） (2)、2025年01月01日至今基本账户银行出具的资信证明（附开户行许可证或基本存款账户信息）。（以上两种形式的资料提供任何一种即可）；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提供2025年01月至今已缴纳的至少一个月的社会保障资金缴存单据或社保机构开具的社会保险参保缴费情况证明，依法不需要缴纳社会保障资金的单位应提供相关证明材料；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法定代表人参加投标的，提供法定代表人身份证明并出示身份证原件；法定代表人授权他人参加投标的，提供法定代表人委托授权书并出示被授权代表的身份证原件；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响应文件按谈判文件要求签字盖章。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当最低评标价相同时，要求供应商进行二次报价，并确定最终的中标供应商。</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