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版本号：XXLTZB-202500320250913002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印台区后河沟水库建设工程财务决算资金</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XXLTZB-2025003</w:t>
      </w:r>
      <w:r>
        <w:br/>
      </w:r>
      <w:r>
        <w:br/>
      </w:r>
      <w:r>
        <w:br/>
      </w:r>
    </w:p>
    <w:p>
      <w:pPr>
        <w:pStyle w:val="null3"/>
        <w:jc w:val="center"/>
        <w:outlineLvl w:val="2"/>
      </w:pPr>
      <w:r>
        <w:rPr>
          <w:rFonts w:ascii="仿宋_GB2312" w:hAnsi="仿宋_GB2312" w:cs="仿宋_GB2312" w:eastAsia="仿宋_GB2312"/>
          <w:sz w:val="28"/>
          <w:b/>
        </w:rPr>
        <w:t>铜川市印台区水务局</w:t>
      </w:r>
    </w:p>
    <w:p>
      <w:pPr>
        <w:pStyle w:val="null3"/>
        <w:jc w:val="center"/>
        <w:outlineLvl w:val="2"/>
      </w:pPr>
      <w:r>
        <w:rPr>
          <w:rFonts w:ascii="仿宋_GB2312" w:hAnsi="仿宋_GB2312" w:cs="仿宋_GB2312" w:eastAsia="仿宋_GB2312"/>
          <w:sz w:val="28"/>
          <w:b/>
        </w:rPr>
        <w:t>陕西象限蓝图项目管理有限公司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陕西象限蓝图项目管理有限公司</w:t>
      </w:r>
      <w:r>
        <w:rPr>
          <w:rFonts w:ascii="仿宋_GB2312" w:hAnsi="仿宋_GB2312" w:cs="仿宋_GB2312" w:eastAsia="仿宋_GB2312"/>
        </w:rPr>
        <w:t>（以下简称“代理机构”）受</w:t>
      </w:r>
      <w:r>
        <w:rPr>
          <w:rFonts w:ascii="仿宋_GB2312" w:hAnsi="仿宋_GB2312" w:cs="仿宋_GB2312" w:eastAsia="仿宋_GB2312"/>
        </w:rPr>
        <w:t>铜川市印台区水务局</w:t>
      </w:r>
      <w:r>
        <w:rPr>
          <w:rFonts w:ascii="仿宋_GB2312" w:hAnsi="仿宋_GB2312" w:cs="仿宋_GB2312" w:eastAsia="仿宋_GB2312"/>
        </w:rPr>
        <w:t>委托，拟对</w:t>
      </w:r>
      <w:r>
        <w:rPr>
          <w:rFonts w:ascii="仿宋_GB2312" w:hAnsi="仿宋_GB2312" w:cs="仿宋_GB2312" w:eastAsia="仿宋_GB2312"/>
        </w:rPr>
        <w:t>印台区后河沟水库建设工程财务决算资金</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XXLTZB-2025003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印台区后河沟水库建设工程财务决算资金</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本项目为印台区后河沟水库建设工程基本建设项目竣工财务决算。主要对印台区后河沟水库建设工程进行竣工财务决算编制，供应商需按要求完成本次竣工财务决算编制并出具结果报告。</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采购包1（印台区后河沟水库建设工程财务决算资金）：属于专门面向中小企业采购。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事业单位法人证书/专业服务机构执业许可证/民办非企业单位登记证书（以上四种形式的资料提供任何一种即可），自然人参与的提供其身份证明。</w:t>
      </w:r>
    </w:p>
    <w:p>
      <w:pPr>
        <w:pStyle w:val="null3"/>
      </w:pPr>
      <w:r>
        <w:rPr>
          <w:rFonts w:ascii="仿宋_GB2312" w:hAnsi="仿宋_GB2312" w:cs="仿宋_GB2312" w:eastAsia="仿宋_GB2312"/>
        </w:rPr>
        <w:t>2、法定代表人身份证明或法定代表人授权委托书：法定代表人（主要负责人）直接参加投标的，须出具《法定代表人（主要负责人）证明书》；法定代表人（主要负责人）授权代表参加投标的，须出具《法定代表人（主要负责人）授权书》。分支机构参与投标时，响应文件中应附法人出具的授权书。法人只能授权一家分支机构参与投标，且不能与分支机构同时参与投标。</w:t>
      </w:r>
    </w:p>
    <w:p>
      <w:pPr>
        <w:pStyle w:val="null3"/>
      </w:pPr>
      <w:r>
        <w:rPr>
          <w:rFonts w:ascii="仿宋_GB2312" w:hAnsi="仿宋_GB2312" w:cs="仿宋_GB2312" w:eastAsia="仿宋_GB2312"/>
        </w:rPr>
        <w:t>3、企业资质：供应商须具有行政主管部门颁发的会计师事务所执业证书；</w:t>
      </w:r>
    </w:p>
    <w:p>
      <w:pPr>
        <w:pStyle w:val="null3"/>
      </w:pPr>
      <w:r>
        <w:rPr>
          <w:rFonts w:ascii="仿宋_GB2312" w:hAnsi="仿宋_GB2312" w:cs="仿宋_GB2312" w:eastAsia="仿宋_GB2312"/>
        </w:rPr>
        <w:t>4、项目负责人：拟派项目负责人具有合格有效的注册会计师证书。</w:t>
      </w:r>
    </w:p>
    <w:p>
      <w:pPr>
        <w:pStyle w:val="null3"/>
      </w:pPr>
      <w:r>
        <w:rPr>
          <w:rFonts w:ascii="仿宋_GB2312" w:hAnsi="仿宋_GB2312" w:cs="仿宋_GB2312" w:eastAsia="仿宋_GB2312"/>
        </w:rPr>
        <w:t>5、财务状况报告：提供2023年或2024年度经审计完整的财务审计报告（成立时间至提交响应文件截止时间不足一年的可提供成立后任意时段的资产负债表）；或其开标前三个月内基本开户银行出具的资信证明；或财政部门认可的政府采购专业担保机构出具的投标担保函。以上三种形式的资料提供任何一种即可。</w:t>
      </w:r>
    </w:p>
    <w:p>
      <w:pPr>
        <w:pStyle w:val="null3"/>
      </w:pPr>
      <w:r>
        <w:rPr>
          <w:rFonts w:ascii="仿宋_GB2312" w:hAnsi="仿宋_GB2312" w:cs="仿宋_GB2312" w:eastAsia="仿宋_GB2312"/>
        </w:rPr>
        <w:t>6、税收缴纳证明：提供投标截止日前近一年内已缴纳的至少一个月的纳税证明或完税证明，纳税证明或完税证明上应有代收机构或税务机关的公章或业务专用章。依法免税或无须缴纳税收的供应商应提供相应证明文件。</w:t>
      </w:r>
    </w:p>
    <w:p>
      <w:pPr>
        <w:pStyle w:val="null3"/>
      </w:pPr>
      <w:r>
        <w:rPr>
          <w:rFonts w:ascii="仿宋_GB2312" w:hAnsi="仿宋_GB2312" w:cs="仿宋_GB2312" w:eastAsia="仿宋_GB2312"/>
        </w:rPr>
        <w:t>7、社会保险参保缴费情况证明：提供投标截止日前近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8、具有良好的商业信誉：供应商不得在“中国执行信息公开网（http://zxgk.court.gov.cn/）”网站被列为失信被执行人；不得在“信用中国”（www.creditchina.gov.cn）网站被列入严重失信主体名单和重大税收违法失信主体；不得在“中国政府采购网”（www.ccgp.gov.cn）网站被列入政府采购严重违法失信行为记录名单。</w:t>
      </w:r>
    </w:p>
    <w:p>
      <w:pPr>
        <w:pStyle w:val="null3"/>
      </w:pPr>
      <w:r>
        <w:rPr>
          <w:rFonts w:ascii="仿宋_GB2312" w:hAnsi="仿宋_GB2312" w:cs="仿宋_GB2312" w:eastAsia="仿宋_GB2312"/>
        </w:rPr>
        <w:t>9、具有履行合同所必需的设备和专业技术能力：提供具有履行合同所必需的设备和专业技术能力的证明材料或书面声明。</w:t>
      </w:r>
    </w:p>
    <w:p>
      <w:pPr>
        <w:pStyle w:val="null3"/>
      </w:pPr>
      <w:r>
        <w:rPr>
          <w:rFonts w:ascii="仿宋_GB2312" w:hAnsi="仿宋_GB2312" w:cs="仿宋_GB2312" w:eastAsia="仿宋_GB2312"/>
        </w:rPr>
        <w:t>10、无重大违法记录书面声明：提供参加本次政府采购活动前三年内，在经营活动中没有重大违法记录的书面声明。</w:t>
      </w:r>
    </w:p>
    <w:p>
      <w:pPr>
        <w:pStyle w:val="null3"/>
      </w:pPr>
      <w:r>
        <w:rPr>
          <w:rFonts w:ascii="仿宋_GB2312" w:hAnsi="仿宋_GB2312" w:cs="仿宋_GB2312" w:eastAsia="仿宋_GB2312"/>
        </w:rPr>
        <w:t>11、控股管理关系：单位负责人为同一人或者存在直接控股、管理关系的不同单位，不得参加同一合同项下的政府采购活动，为采购项目提供整体设计、规范编制或者项目管理、监理、检测等服务的供应商，不得再参加该采购项目。</w:t>
      </w:r>
    </w:p>
    <w:p>
      <w:pPr>
        <w:pStyle w:val="null3"/>
      </w:pPr>
      <w:r>
        <w:rPr>
          <w:rFonts w:ascii="仿宋_GB2312" w:hAnsi="仿宋_GB2312" w:cs="仿宋_GB2312" w:eastAsia="仿宋_GB2312"/>
        </w:rPr>
        <w:t>12、非联合体磋商：本项目不接受联合体磋商，供应商提供《非联合体承诺函》。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铜川市印台区水务局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陕西省铜川市印台区重兴北路122号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杨高健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18729798552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陕西象限蓝图项目管理有限公司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陕西省铜川市新区开元路中央公元3号楼20209</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18189276056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铜川市印台区政府采购管理股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孟繁胜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0919-4191018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采购代理服务收费标准依据国家发改委发改价格[2011]534号文件及依据国家计委计价格[2002]1980号文件规定计取，以中标金额为计算基数，按差额定率累进法计算。本项目代理服务费由成交供应商承担，采购代理工作结束后一次性付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铜川市印台区水务局</w:t>
      </w:r>
      <w:r>
        <w:rPr>
          <w:rFonts w:ascii="仿宋_GB2312" w:hAnsi="仿宋_GB2312" w:cs="仿宋_GB2312" w:eastAsia="仿宋_GB2312"/>
        </w:rPr>
        <w:t>和</w:t>
      </w:r>
      <w:r>
        <w:rPr>
          <w:rFonts w:ascii="仿宋_GB2312" w:hAnsi="仿宋_GB2312" w:cs="仿宋_GB2312" w:eastAsia="仿宋_GB2312"/>
        </w:rPr>
        <w:t>陕西象限蓝图项目管理有限公司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铜川市印台区水务局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陕西象限蓝图项目管理有限公司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铜川市印台区水务局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陕西象限蓝图项目管理有限公司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达到国家及行业质量验收标准。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陕西象限蓝图项目管理有限公司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陕西象限蓝图项目管理有限公司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陕西象限蓝图项目管理有限公司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联系人：高妮</w:t>
      </w:r>
    </w:p>
    <w:p>
      <w:pPr>
        <w:pStyle w:val="null3"/>
      </w:pPr>
      <w:r>
        <w:rPr>
          <w:rFonts w:ascii="仿宋_GB2312" w:hAnsi="仿宋_GB2312" w:cs="仿宋_GB2312" w:eastAsia="仿宋_GB2312"/>
        </w:rPr>
        <w:t>联系电话：18189276056</w:t>
      </w:r>
    </w:p>
    <w:p>
      <w:pPr>
        <w:pStyle w:val="null3"/>
      </w:pPr>
      <w:r>
        <w:rPr>
          <w:rFonts w:ascii="仿宋_GB2312" w:hAnsi="仿宋_GB2312" w:cs="仿宋_GB2312" w:eastAsia="仿宋_GB2312"/>
        </w:rPr>
        <w:t>地址：陕西省铜川市新区开元路中央公元3号楼20209</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本项目为印台区后河沟水库建设工程基本建设项目竣工财务决算。主要对印台区后河沟水库建设工程进行竣工财务决算编制，供应商需按要求完成本次竣工财务决算编制并出具结果报告。</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360,000.00</w:t>
      </w:r>
    </w:p>
    <w:p>
      <w:pPr>
        <w:pStyle w:val="null3"/>
      </w:pPr>
      <w:r>
        <w:rPr>
          <w:rFonts w:ascii="仿宋_GB2312" w:hAnsi="仿宋_GB2312" w:cs="仿宋_GB2312" w:eastAsia="仿宋_GB2312"/>
        </w:rPr>
        <w:t>采购包最高限价（元）: 360,000.00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印台区后河沟水库建设工程财务决算资金</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标的名称：印台区后河沟水库建设工程财务决算资金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b/>
                <w:color w:val="000000"/>
              </w:rPr>
              <w:t>一、项目概况</w:t>
            </w:r>
          </w:p>
          <w:p>
            <w:pPr>
              <w:pStyle w:val="null3"/>
              <w:jc w:val="left"/>
            </w:pPr>
            <w:r>
              <w:rPr>
                <w:rFonts w:ascii="仿宋_GB2312" w:hAnsi="仿宋_GB2312" w:cs="仿宋_GB2312" w:eastAsia="仿宋_GB2312"/>
                <w:sz w:val="21"/>
                <w:color w:val="000000"/>
              </w:rPr>
              <w:t xml:space="preserve">  本项目为印台区后河沟水库建设工程基本建设项目竣工财务决算。主要对印台区后河沟水库建设工程进行竣工财务决算编制，供应商需按要求完成本次竣工财务决算编制并出具结果报告。</w:t>
            </w:r>
          </w:p>
          <w:p>
            <w:pPr>
              <w:pStyle w:val="null3"/>
              <w:jc w:val="left"/>
            </w:pPr>
            <w:r>
              <w:rPr>
                <w:rFonts w:ascii="仿宋_GB2312" w:hAnsi="仿宋_GB2312" w:cs="仿宋_GB2312" w:eastAsia="仿宋_GB2312"/>
                <w:sz w:val="21"/>
                <w:b/>
                <w:color w:val="000000"/>
              </w:rPr>
              <w:t>二、采购服务内容</w:t>
            </w:r>
          </w:p>
          <w:p>
            <w:pPr>
              <w:pStyle w:val="null3"/>
              <w:jc w:val="left"/>
            </w:pPr>
            <w:r>
              <w:rPr>
                <w:rFonts w:ascii="仿宋_GB2312" w:hAnsi="仿宋_GB2312" w:cs="仿宋_GB2312" w:eastAsia="仿宋_GB2312"/>
                <w:sz w:val="21"/>
                <w:color w:val="000000"/>
              </w:rPr>
              <w:t>1．项目建设项目设计总概算(预算)审批、执行情况、调整概算的编制和审批情况；</w:t>
            </w:r>
            <w:r>
              <w:br/>
            </w:r>
            <w:r>
              <w:rPr>
                <w:rFonts w:ascii="仿宋_GB2312" w:hAnsi="仿宋_GB2312" w:cs="仿宋_GB2312" w:eastAsia="仿宋_GB2312"/>
                <w:sz w:val="21"/>
                <w:color w:val="000000"/>
              </w:rPr>
              <w:t xml:space="preserve"> 2．建设项目经济合同签订、履行情况分析。 </w:t>
            </w:r>
            <w:r>
              <w:br/>
            </w:r>
            <w:r>
              <w:rPr>
                <w:rFonts w:ascii="仿宋_GB2312" w:hAnsi="仿宋_GB2312" w:cs="仿宋_GB2312" w:eastAsia="仿宋_GB2312"/>
                <w:sz w:val="21"/>
                <w:color w:val="000000"/>
              </w:rPr>
              <w:t xml:space="preserve"> 3．建设项目资金来源、到位和使用情况分析。 </w:t>
            </w:r>
            <w:r>
              <w:br/>
            </w:r>
            <w:r>
              <w:rPr>
                <w:rFonts w:ascii="仿宋_GB2312" w:hAnsi="仿宋_GB2312" w:cs="仿宋_GB2312" w:eastAsia="仿宋_GB2312"/>
                <w:sz w:val="21"/>
                <w:color w:val="000000"/>
              </w:rPr>
              <w:t xml:space="preserve"> 4．建设成本及财务收支核算情况分析。 </w:t>
            </w:r>
            <w:r>
              <w:br/>
            </w:r>
            <w:r>
              <w:rPr>
                <w:rFonts w:ascii="仿宋_GB2312" w:hAnsi="仿宋_GB2312" w:cs="仿宋_GB2312" w:eastAsia="仿宋_GB2312"/>
                <w:sz w:val="21"/>
                <w:color w:val="000000"/>
              </w:rPr>
              <w:t xml:space="preserve"> 5．编制竣工项目概况表、竣工财务决算表、交付使用资产总表、交付使用资产明细表并确保其准确、真实、合法。 </w:t>
            </w:r>
            <w:r>
              <w:br/>
            </w:r>
            <w:r>
              <w:rPr>
                <w:rFonts w:ascii="仿宋_GB2312" w:hAnsi="仿宋_GB2312" w:cs="仿宋_GB2312" w:eastAsia="仿宋_GB2312"/>
                <w:sz w:val="21"/>
                <w:color w:val="000000"/>
              </w:rPr>
              <w:t xml:space="preserve"> 6．确保项目的建筑安装工程投资、设备投资、待摊投资的内容和分摊、其他投资的准确、真实、合法情况。 </w:t>
            </w:r>
            <w:r>
              <w:br/>
            </w:r>
            <w:r>
              <w:rPr>
                <w:rFonts w:ascii="仿宋_GB2312" w:hAnsi="仿宋_GB2312" w:cs="仿宋_GB2312" w:eastAsia="仿宋_GB2312"/>
                <w:sz w:val="21"/>
                <w:color w:val="000000"/>
              </w:rPr>
              <w:t xml:space="preserve"> 7．确认交付使用资产和各项结余资金。 </w:t>
            </w:r>
            <w:r>
              <w:br/>
            </w:r>
            <w:r>
              <w:rPr>
                <w:rFonts w:ascii="仿宋_GB2312" w:hAnsi="仿宋_GB2312" w:cs="仿宋_GB2312" w:eastAsia="仿宋_GB2312"/>
                <w:sz w:val="21"/>
                <w:color w:val="000000"/>
              </w:rPr>
              <w:t xml:space="preserve"> 8．尾留工程及资金预留情况确认说明。 </w:t>
            </w:r>
            <w:r>
              <w:br/>
            </w:r>
            <w:r>
              <w:rPr>
                <w:rFonts w:ascii="仿宋_GB2312" w:hAnsi="仿宋_GB2312" w:cs="仿宋_GB2312" w:eastAsia="仿宋_GB2312"/>
                <w:sz w:val="21"/>
                <w:color w:val="000000"/>
              </w:rPr>
              <w:t xml:space="preserve"> 9．有关内部控制制度建立和落实情况。 </w:t>
            </w:r>
            <w:r>
              <w:br/>
            </w:r>
            <w:r>
              <w:rPr>
                <w:rFonts w:ascii="仿宋_GB2312" w:hAnsi="仿宋_GB2312" w:cs="仿宋_GB2312" w:eastAsia="仿宋_GB2312"/>
                <w:sz w:val="21"/>
                <w:color w:val="000000"/>
              </w:rPr>
              <w:t xml:space="preserve"> 10．对财务决算报告进行纠正和完善并予以确认，出具最终版决算报告；所有项目编制财务决算报告。 </w:t>
            </w:r>
            <w:r>
              <w:br/>
            </w:r>
            <w:r>
              <w:rPr>
                <w:rFonts w:ascii="仿宋_GB2312" w:hAnsi="仿宋_GB2312" w:cs="仿宋_GB2312" w:eastAsia="仿宋_GB2312"/>
                <w:sz w:val="21"/>
                <w:color w:val="000000"/>
              </w:rPr>
              <w:t xml:space="preserve"> 11．决算编制工作时间要求在接到通知后三天以内进驻现场。 </w:t>
            </w:r>
            <w:r>
              <w:br/>
            </w:r>
            <w:r>
              <w:rPr>
                <w:rFonts w:ascii="仿宋_GB2312" w:hAnsi="仿宋_GB2312" w:cs="仿宋_GB2312" w:eastAsia="仿宋_GB2312"/>
                <w:sz w:val="21"/>
                <w:color w:val="000000"/>
              </w:rPr>
              <w:t xml:space="preserve"> 12．财务决算编制工作应当遵循真实性、科学性、可行性原则，依照国家规定的标准、程序和方法进行决算文件整理、装订成册。 </w:t>
            </w:r>
            <w:r>
              <w:br/>
            </w:r>
            <w:r>
              <w:rPr>
                <w:rFonts w:ascii="仿宋_GB2312" w:hAnsi="仿宋_GB2312" w:cs="仿宋_GB2312" w:eastAsia="仿宋_GB2312"/>
                <w:sz w:val="21"/>
                <w:color w:val="000000"/>
              </w:rPr>
              <w:t xml:space="preserve"> 13．财务决算编制人员应严格履行职责，签署附加廉洁合同。</w:t>
            </w:r>
          </w:p>
          <w:p>
            <w:pPr>
              <w:pStyle w:val="null3"/>
              <w:jc w:val="left"/>
            </w:pPr>
            <w:r>
              <w:rPr>
                <w:rFonts w:ascii="仿宋_GB2312" w:hAnsi="仿宋_GB2312" w:cs="仿宋_GB2312" w:eastAsia="仿宋_GB2312"/>
                <w:sz w:val="21"/>
                <w:b/>
                <w:color w:val="000000"/>
              </w:rPr>
              <w:t>三、需满足的服务标准及依据</w:t>
            </w:r>
          </w:p>
          <w:p>
            <w:pPr>
              <w:pStyle w:val="null3"/>
              <w:jc w:val="left"/>
            </w:pPr>
            <w:r>
              <w:rPr>
                <w:rFonts w:ascii="仿宋_GB2312" w:hAnsi="仿宋_GB2312" w:cs="仿宋_GB2312" w:eastAsia="仿宋_GB2312"/>
                <w:sz w:val="21"/>
                <w:color w:val="000000"/>
              </w:rPr>
              <w:t>1.财政部令81号《基本建设财务规则》；</w:t>
            </w:r>
          </w:p>
          <w:p>
            <w:pPr>
              <w:pStyle w:val="null3"/>
            </w:pPr>
            <w:r>
              <w:rPr>
                <w:rFonts w:ascii="仿宋_GB2312" w:hAnsi="仿宋_GB2312" w:cs="仿宋_GB2312" w:eastAsia="仿宋_GB2312"/>
                <w:sz w:val="21"/>
                <w:color w:val="000000"/>
              </w:rPr>
              <w:t>2.财建[2016]503号《基本建设项目竣工财务决算管理暂行办法》；</w:t>
            </w:r>
          </w:p>
          <w:p>
            <w:pPr>
              <w:pStyle w:val="null3"/>
            </w:pPr>
            <w:r>
              <w:rPr>
                <w:rFonts w:ascii="仿宋_GB2312" w:hAnsi="仿宋_GB2312" w:cs="仿宋_GB2312" w:eastAsia="仿宋_GB2312"/>
                <w:sz w:val="21"/>
                <w:color w:val="000000"/>
              </w:rPr>
              <w:t>3.《中华人民共和国招标投标法》；</w:t>
            </w:r>
          </w:p>
          <w:p>
            <w:pPr>
              <w:pStyle w:val="null3"/>
            </w:pPr>
            <w:r>
              <w:rPr>
                <w:rFonts w:ascii="仿宋_GB2312" w:hAnsi="仿宋_GB2312" w:cs="仿宋_GB2312" w:eastAsia="仿宋_GB2312"/>
                <w:sz w:val="21"/>
                <w:color w:val="000000"/>
              </w:rPr>
              <w:t>4.基本建设项目管理办法》、《基本建设项目管理补充规定》、《招投标管理办法》、《投资管理办法》等相关基本建设项目管理办法；</w:t>
            </w:r>
          </w:p>
          <w:p>
            <w:pPr>
              <w:pStyle w:val="null3"/>
            </w:pPr>
            <w:r>
              <w:rPr>
                <w:rFonts w:ascii="仿宋_GB2312" w:hAnsi="仿宋_GB2312" w:cs="仿宋_GB2312" w:eastAsia="仿宋_GB2312"/>
                <w:sz w:val="21"/>
                <w:color w:val="000000"/>
              </w:rPr>
              <w:t>5.《基本建设档案管理暂行规定》；</w:t>
            </w:r>
          </w:p>
          <w:p>
            <w:pPr>
              <w:pStyle w:val="null3"/>
            </w:pPr>
            <w:r>
              <w:rPr>
                <w:rFonts w:ascii="仿宋_GB2312" w:hAnsi="仿宋_GB2312" w:cs="仿宋_GB2312" w:eastAsia="仿宋_GB2312"/>
                <w:sz w:val="21"/>
                <w:color w:val="000000"/>
              </w:rPr>
              <w:t>6.《重大建设项目档案验收办法》、《国家重大建设项目文件归档要求与档案整理规范》；</w:t>
            </w:r>
          </w:p>
          <w:p>
            <w:pPr>
              <w:pStyle w:val="null3"/>
            </w:pPr>
            <w:r>
              <w:rPr>
                <w:rFonts w:ascii="仿宋_GB2312" w:hAnsi="仿宋_GB2312" w:cs="仿宋_GB2312" w:eastAsia="仿宋_GB2312"/>
                <w:sz w:val="21"/>
                <w:color w:val="000000"/>
              </w:rPr>
              <w:t>7.《政府会计制度---行政事业单位会计科目和报表》；</w:t>
            </w:r>
          </w:p>
          <w:p>
            <w:pPr>
              <w:pStyle w:val="null3"/>
            </w:pPr>
            <w:r>
              <w:rPr>
                <w:rFonts w:ascii="仿宋_GB2312" w:hAnsi="仿宋_GB2312" w:cs="仿宋_GB2312" w:eastAsia="仿宋_GB2312"/>
                <w:sz w:val="21"/>
                <w:color w:val="000000"/>
              </w:rPr>
              <w:t>8.《中华人民共和国民法</w:t>
            </w:r>
            <w:r>
              <w:rPr>
                <w:rFonts w:ascii="仿宋_GB2312" w:hAnsi="仿宋_GB2312" w:cs="仿宋_GB2312" w:eastAsia="仿宋_GB2312"/>
                <w:sz w:val="21"/>
                <w:color w:val="000000"/>
              </w:rPr>
              <w:t>典》；</w:t>
            </w:r>
          </w:p>
          <w:p>
            <w:pPr>
              <w:pStyle w:val="null3"/>
            </w:pPr>
            <w:r>
              <w:rPr>
                <w:rFonts w:ascii="仿宋_GB2312" w:hAnsi="仿宋_GB2312" w:cs="仿宋_GB2312" w:eastAsia="仿宋_GB2312"/>
                <w:sz w:val="21"/>
                <w:color w:val="000000"/>
              </w:rPr>
              <w:t>9.其他相关法律法规及政策文件的规定。</w:t>
            </w:r>
          </w:p>
          <w:p>
            <w:pPr>
              <w:pStyle w:val="null3"/>
            </w:pPr>
            <w:r>
              <w:rPr>
                <w:rFonts w:ascii="仿宋_GB2312" w:hAnsi="仿宋_GB2312" w:cs="仿宋_GB2312" w:eastAsia="仿宋_GB2312"/>
                <w:sz w:val="21"/>
                <w:b/>
                <w:color w:val="000000"/>
              </w:rPr>
              <w:t>四、工作要求</w:t>
            </w:r>
          </w:p>
          <w:p>
            <w:pPr>
              <w:pStyle w:val="null3"/>
              <w:jc w:val="left"/>
            </w:pPr>
            <w:r>
              <w:rPr>
                <w:rFonts w:ascii="仿宋_GB2312" w:hAnsi="仿宋_GB2312" w:cs="仿宋_GB2312" w:eastAsia="仿宋_GB2312"/>
                <w:sz w:val="21"/>
                <w:color w:val="000000"/>
              </w:rPr>
              <w:t>1.供应商应按磋商内容的时间要求，上门服务，在供应商业务繁忙中，采购人有获得优先服务的权益。</w:t>
            </w:r>
          </w:p>
          <w:p>
            <w:pPr>
              <w:pStyle w:val="null3"/>
              <w:jc w:val="left"/>
            </w:pPr>
            <w:r>
              <w:rPr>
                <w:rFonts w:ascii="仿宋_GB2312" w:hAnsi="仿宋_GB2312" w:cs="仿宋_GB2312" w:eastAsia="仿宋_GB2312"/>
                <w:sz w:val="21"/>
                <w:color w:val="000000"/>
              </w:rPr>
              <w:t>2.按提前约定各种资料的时间，严格执行，不应以各种理由而改变或延迟计划实施。</w:t>
            </w:r>
          </w:p>
          <w:p>
            <w:pPr>
              <w:pStyle w:val="null3"/>
              <w:jc w:val="left"/>
            </w:pPr>
            <w:r>
              <w:rPr>
                <w:rFonts w:ascii="仿宋_GB2312" w:hAnsi="仿宋_GB2312" w:cs="仿宋_GB2312" w:eastAsia="仿宋_GB2312"/>
                <w:sz w:val="21"/>
                <w:color w:val="000000"/>
              </w:rPr>
              <w:t>3.财务决算编制工作中遇有特殊情况，应及时与采购人联系。</w:t>
            </w:r>
          </w:p>
          <w:p>
            <w:pPr>
              <w:pStyle w:val="null3"/>
              <w:jc w:val="left"/>
            </w:pPr>
            <w:r>
              <w:rPr>
                <w:rFonts w:ascii="仿宋_GB2312" w:hAnsi="仿宋_GB2312" w:cs="仿宋_GB2312" w:eastAsia="仿宋_GB2312"/>
                <w:sz w:val="21"/>
                <w:color w:val="000000"/>
              </w:rPr>
              <w:t>4.财务决算编制单位应以优良的服务、优秀的执业技能做好财务决算工作。</w:t>
            </w:r>
          </w:p>
          <w:p>
            <w:pPr>
              <w:pStyle w:val="null3"/>
              <w:jc w:val="left"/>
            </w:pPr>
            <w:r>
              <w:rPr>
                <w:rFonts w:ascii="仿宋_GB2312" w:hAnsi="仿宋_GB2312" w:cs="仿宋_GB2312" w:eastAsia="仿宋_GB2312"/>
                <w:sz w:val="21"/>
                <w:color w:val="000000"/>
              </w:rPr>
              <w:t>5.符合相关规范及行业标准的要求。</w:t>
            </w:r>
          </w:p>
          <w:p>
            <w:pPr>
              <w:pStyle w:val="null3"/>
              <w:jc w:val="left"/>
            </w:pPr>
            <w:r>
              <w:rPr>
                <w:rFonts w:ascii="仿宋_GB2312" w:hAnsi="仿宋_GB2312" w:cs="仿宋_GB2312" w:eastAsia="仿宋_GB2312"/>
                <w:sz w:val="21"/>
                <w:b/>
                <w:color w:val="000000"/>
              </w:rPr>
              <w:t>五、其他要求</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供应商派遣人员的食宿、交通、办公消耗用品等费用自理。</w:t>
            </w:r>
          </w:p>
          <w:p>
            <w:pPr>
              <w:pStyle w:val="null3"/>
              <w:jc w:val="left"/>
            </w:pPr>
            <w:r>
              <w:rPr>
                <w:rFonts w:ascii="仿宋_GB2312" w:hAnsi="仿宋_GB2312" w:cs="仿宋_GB2312" w:eastAsia="仿宋_GB2312"/>
                <w:sz w:val="21"/>
                <w:color w:val="000000"/>
              </w:rPr>
              <w:t>2.派遣服务团队结构合理、数量充足、经验丰富、较高的职业道德。</w:t>
            </w:r>
          </w:p>
          <w:p>
            <w:pPr>
              <w:pStyle w:val="null3"/>
              <w:jc w:val="left"/>
            </w:pPr>
            <w:r>
              <w:rPr>
                <w:rFonts w:ascii="仿宋_GB2312" w:hAnsi="仿宋_GB2312" w:cs="仿宋_GB2312" w:eastAsia="仿宋_GB2312"/>
                <w:sz w:val="21"/>
                <w:color w:val="000000"/>
              </w:rPr>
              <w:t>3.采购单位提供必要的办公场所。</w:t>
            </w:r>
          </w:p>
          <w:p>
            <w:pPr>
              <w:pStyle w:val="null3"/>
              <w:jc w:val="left"/>
            </w:pPr>
            <w:r>
              <w:rPr>
                <w:rFonts w:ascii="仿宋_GB2312" w:hAnsi="仿宋_GB2312" w:cs="仿宋_GB2312" w:eastAsia="仿宋_GB2312"/>
                <w:sz w:val="21"/>
                <w:b/>
                <w:color w:val="000000"/>
              </w:rPr>
              <w:t>六、实质性条款要求（以下条款须提供承诺函，未提供承诺函的视为无效响应）</w:t>
            </w:r>
          </w:p>
          <w:p>
            <w:pPr>
              <w:pStyle w:val="null3"/>
              <w:jc w:val="left"/>
            </w:pPr>
            <w:r>
              <w:rPr>
                <w:rFonts w:ascii="仿宋_GB2312" w:hAnsi="仿宋_GB2312" w:cs="仿宋_GB2312" w:eastAsia="仿宋_GB2312"/>
                <w:sz w:val="21"/>
                <w:color w:val="000000"/>
              </w:rPr>
              <w:t>1.供应商须承诺：派遣项目负责人不得同时兼任其他项目的项目负责人。</w:t>
            </w:r>
          </w:p>
          <w:p>
            <w:pPr>
              <w:pStyle w:val="null3"/>
              <w:jc w:val="left"/>
            </w:pPr>
            <w:r>
              <w:rPr>
                <w:rFonts w:ascii="仿宋_GB2312" w:hAnsi="仿宋_GB2312" w:cs="仿宋_GB2312" w:eastAsia="仿宋_GB2312"/>
                <w:sz w:val="21"/>
                <w:color w:val="000000"/>
              </w:rPr>
              <w:t>2.供应商须承诺：</w:t>
            </w:r>
            <w:r>
              <w:rPr>
                <w:rFonts w:ascii="仿宋_GB2312" w:hAnsi="仿宋_GB2312" w:cs="仿宋_GB2312" w:eastAsia="仿宋_GB2312"/>
                <w:sz w:val="21"/>
                <w:color w:val="000000"/>
              </w:rPr>
              <w:t>项目组成员不得随意更换，如需更换，应获得采购人同意后方可更换并向采购人提交更换后的人员书面资质材料，更换后的人员的职称、经验不得低于被更换人。</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按照采购服务要求供应商自行配置完成本项目所需人员。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按照采购服务要求供应商自行配置完成本项目所需设备。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自合同签订之日起90日历天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铜川市印台区水务局</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达到国家及行业质量验收标准。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根据磋商文件、响应文件、合同及国家相关标准。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为顺利推进政府采购电子化交易平台应用工作，供应商需要在线提交所有通过电子化交易平台实施的政府采购项目的响应文件，同时，线下提交纸质响应文件正本壹份、副本壹份。2.纸质响应文件正副本分别胶装，标明供应商名称密封递交，递交截止时间同在线递交电子响应文件截止时间一致，递交地址：西省铜川市新区开元路中央公元3号楼20209。（纸质响应文件可邮寄，邮件签收时间应为在线递交电子响应文件截止时间之前，邮寄地址：陕西省铜川市新区开元路中央公元3号楼20209，联系人：高妮，联系电话18189276056）。 3.若电子响应文件与纸质响应文件不一致的，以电子响应文件为准。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提供有效存续的企业营业执照/事业单位法人证书/专业服务机构执业许可证/民办非企业单位登记证书（以上四种形式的资料提供任何一种即可），自然人参与的提供其身份证明。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主要负责人）直接参加投标的，须出具《法定代表人（主要负责人）证明书》；法定代表人（主要负责人）授权代表参加投标的，须出具《法定代表人（主要负责人）授权书》。分支机构参与投标时，响应文件中应附法人出具的授权书。法人只能授权一家分支机构参与投标，且不能与分支机构同时参与投标。</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供应商须具有行政主管部门颁发的会计师事务所执业证书；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拟派项目负责人具有合格有效的注册会计师证书。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度经审计完整的财务审计报告（成立时间至提交响应文件截止时间不足一年的可提供成立后任意时段的资产负债表）；或其开标前三个月内基本开户银行出具的资信证明；或财政部门认可的政府采购专业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提供投标截止日前近一年内已缴纳的至少一个月的纳税证明或完税证明，纳税证明或完税证明上应有代收机构或税务机关的公章或业务专用章。依法免税或无须缴纳税收的供应商应提供相应证明文件。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社会保险参保缴费情况证明</w:t>
            </w:r>
          </w:p>
        </w:tc>
        <w:tc>
          <w:tcPr>
            <w:tcW w:type="dxa" w:w="3322"/>
          </w:tcPr>
          <w:p>
            <w:pPr>
              <w:pStyle w:val="null3"/>
            </w:pPr>
            <w:r>
              <w:rPr>
                <w:rFonts w:ascii="仿宋_GB2312" w:hAnsi="仿宋_GB2312" w:cs="仿宋_GB2312" w:eastAsia="仿宋_GB2312"/>
              </w:rPr>
              <w:t>提供投标截止日前近一年内已缴存的至少一个月的社会保障资金缴存单据或社保机构开具的社会保险参保缴费情况证明。依法不需要缴纳社会保障资金的单位应提供相关证明材料。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具有良好的商业信誉</w:t>
            </w:r>
          </w:p>
        </w:tc>
        <w:tc>
          <w:tcPr>
            <w:tcW w:type="dxa" w:w="3322"/>
          </w:tcPr>
          <w:p>
            <w:pPr>
              <w:pStyle w:val="null3"/>
            </w:pPr>
            <w:r>
              <w:rPr>
                <w:rFonts w:ascii="仿宋_GB2312" w:hAnsi="仿宋_GB2312" w:cs="仿宋_GB2312" w:eastAsia="仿宋_GB2312"/>
              </w:rPr>
              <w:t>供应商不得在“中国执行信息公开网（http://zxgk.court.gov.cn/）”网站被列为失信被执行人；不得在“信用中国”（www.creditchina.gov.cn）网站被列入严重失信主体名单和重大税收违法失信主体；不得在“中国政府采购网”（www.ccgp.gov.cn）网站被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提供具有履行合同所必需的设备和专业技术能力的证明材料或书面声明。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单位负责人为同一人或者存在直接控股、管理关系的不同单位，不得参加同一合同项下的政府采购活动，为采购项目提供整体设计、规范编制或者项目管理、监理、检测等服务的供应商，不得再参加该采购项目。</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本项目不接受联合体磋商，供应商提供《非联合体承诺函》。</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供应商必须按照磋商文件的规定和要求在响应文件中指定的页面落款处加盖公章或由法定代表人或被授权人签名（或盖章），其余页面逐页盖公章，否则将作为无效响应文件处理。磋商文件凡是要求法定代表人签名或盖章之处 ，非法人单位的负责人均参照执行。 （2）报价唯一：只能有一个有效报价，不得提交选择性报价，且报价不超过采购预算和最高限价中的任何一个。</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要求必须响应的内容齐全、无遗漏。</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（1）竞争性磋商文件响应程度：要求全面响应，不能有任何采购人不能接受的附加条件。 （2）拟提供的服务要求：应满足竞争性磋商文件提出的技术、商务和服务要求。 （3）响应有效期：应满足竞争性磋商文件中的规定。 （4）合同履行期限：应满足竞争性磋商文件中的规定。</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不存在法律、法规和竞争性磋商文件规定的其他无效情形。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总体方案</w:t>
            </w:r>
          </w:p>
        </w:tc>
        <w:tc>
          <w:tcPr>
            <w:tcW w:type="dxa" w:w="2492"/>
          </w:tcPr>
          <w:p>
            <w:pPr>
              <w:pStyle w:val="null3"/>
            </w:pPr>
            <w:r>
              <w:rPr>
                <w:rFonts w:ascii="仿宋_GB2312" w:hAnsi="仿宋_GB2312" w:cs="仿宋_GB2312" w:eastAsia="仿宋_GB2312"/>
              </w:rPr>
              <w:t>一、评审内容 提出针对本项目的总体服务方案，方案内容包含①服务总体设想②服务计划③重难点分析及解决方案。 二、评审标准 1.完整性：方案必须全面，对评审内容中的各项要求有详细描述及说明； 2.可实施性：切合本项目实际情况，提出步骤清晰、合理的方案； 3.针对性：方案能够紧扣项目实际情况，内容科学合理。 三、赋分标准（满分13.5分） 上述三项评审内容全部满足评审标准得13.5分，每有一个评审内容缺项扣4.5分，每一项评审内容中每出现一处缺陷扣1.5分，扣完为止。 备注： 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13.5000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业务政策解读</w:t>
            </w:r>
          </w:p>
        </w:tc>
        <w:tc>
          <w:tcPr>
            <w:tcW w:type="dxa" w:w="2492"/>
          </w:tcPr>
          <w:p>
            <w:pPr>
              <w:pStyle w:val="null3"/>
            </w:pPr>
            <w:r>
              <w:rPr>
                <w:rFonts w:ascii="仿宋_GB2312" w:hAnsi="仿宋_GB2312" w:cs="仿宋_GB2312" w:eastAsia="仿宋_GB2312"/>
              </w:rPr>
              <w:t>一、评审内容 针对本项目，供应商提供财务决算业务的相关法律、法规依据的解读。 二、评审标准 1.完整性：方案必须全面，对评审内容中的要求有详细描述及说明； 2.可实施性：切合本项目实际情况，提出步骤清晰、合理的方案； 3.针对性：方案能够紧扣项目实际情况，内容科学合理。 三、赋分标准（满分 3 分） 上述评审内容全部满足评审标准得3分，评审内容缺项扣3分，评审内容中出现一处缺陷扣1分，扣完为止。 备注： 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针对本项目详细列出实施方案，方案内容包含①服务范围②服务内容③工作目标④工作步骤和程序。 二、评审标准 1.完整性：方案必须全面，对评审内容中的各项要求有详细描述及说明； 2.可实施性：切合本项目实际情况，提出步骤清晰、合理的方案； 3.针对性：方案能够紧扣项目实际情况，内容科学合理。 三、赋分标准（满分 12分） 上述四项评审内容全部满足评审标准得12分，每有一个评审内容缺项扣3分，每一项评审内容中每出现一处缺陷扣1分，扣完为止。 备注： 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质量方案</w:t>
            </w:r>
          </w:p>
        </w:tc>
        <w:tc>
          <w:tcPr>
            <w:tcW w:type="dxa" w:w="2492"/>
          </w:tcPr>
          <w:p>
            <w:pPr>
              <w:pStyle w:val="null3"/>
            </w:pPr>
            <w:r>
              <w:rPr>
                <w:rFonts w:ascii="仿宋_GB2312" w:hAnsi="仿宋_GB2312" w:cs="仿宋_GB2312" w:eastAsia="仿宋_GB2312"/>
              </w:rPr>
              <w:t>一、评审内容 针对本项目提出质量方案，方案内容包含①质量控制方案②质量保证措施。 二、评审标准 1.完整性：方案必须全面，对评审内容中的各项要求有详细描述及说明； 2.可实施性：切合本项目实际情况，提出步骤清晰、合理的方案； 3.针对性：方案能够紧扣项目实际情况，内容科学合理。 三、赋分标准（满分 6 分） 上述二项评审内容全部满足评审标准得6分，每有一个评审内容缺项扣3分，每一项评审内容中每出现一处缺陷扣1分，扣完为止。 备注： 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进度计划控制方案</w:t>
            </w:r>
          </w:p>
        </w:tc>
        <w:tc>
          <w:tcPr>
            <w:tcW w:type="dxa" w:w="2492"/>
          </w:tcPr>
          <w:p>
            <w:pPr>
              <w:pStyle w:val="null3"/>
            </w:pPr>
            <w:r>
              <w:rPr>
                <w:rFonts w:ascii="仿宋_GB2312" w:hAnsi="仿宋_GB2312" w:cs="仿宋_GB2312" w:eastAsia="仿宋_GB2312"/>
              </w:rPr>
              <w:t>一、评审内容 结合本项目特点，制定科学合理的进度计划控制方案，方案内容包含①总体及各阶段时间节点控制方案②进度检查和评估措施③各阶段人员保障措施。 二、评审标准 1.完整性：方案必须全面，对评审内容中的各项要求有详细描述及说明； 2.可实施性：切合本项目实际情况，提出步骤清晰、合理的方案； 3.针对性：方案能够紧扣项目实际情况，内容科学合理。 三、赋分标准（满分 9 分） 上述三项评审内容全部满足评审标准得9分，每有一个评审内容缺项扣3分，每一项评审内容中每出现一处缺陷扣1分，扣完为止。 备注： 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一、评审内容 针对本项目制定保密方案，方案内容包含①保密管理制度②保密协议③特殊人员的保密处理。 二、评审标准 1.完整性：方案必须全面，对评审内容中的各项要求有详细描述及说明； 2.可实施性：切合本项目实际情况，提出步骤清晰、合理的方案； 3.针对性：方案能够紧扣项目实际情况，内容科学合理。 三、赋分标准（满分 4.5 分） 上述三项评审内容全部满足评审标准得4.5分，每有一个评审内容缺项扣1.5分，每一项评审内容中每出现一处缺陷扣0.5分，扣完为止。 备注： 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应急处置方案</w:t>
            </w:r>
          </w:p>
        </w:tc>
        <w:tc>
          <w:tcPr>
            <w:tcW w:type="dxa" w:w="2492"/>
          </w:tcPr>
          <w:p>
            <w:pPr>
              <w:pStyle w:val="null3"/>
            </w:pPr>
            <w:r>
              <w:rPr>
                <w:rFonts w:ascii="仿宋_GB2312" w:hAnsi="仿宋_GB2312" w:cs="仿宋_GB2312" w:eastAsia="仿宋_GB2312"/>
              </w:rPr>
              <w:t>一、评审内容 针对在本项目中可能遇到的紧急或意外情况，制定应急处置方案，方案内容包含①因特殊紧急情况的时限响应方案②有特殊的应急服务方案及处罚补救措施。 二、评审标准 1.完整性：方案必须全面，对评审内容中的各项要求有详细描述及说明； 2.可实施性：切合本项目实际情况，提出步骤清晰、合理的方案； 3.针对性：方案能够紧扣项目实际情况，内容科学合理。 三、赋分标准（满分 3 分） 上述二项评审内容全部满足评审标准得3分，每有一个评审内容缺项扣1.5分，每一项评审内容中每出现一处缺陷扣0.5分，扣完为止。 备注： 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风险防控方案</w:t>
            </w:r>
          </w:p>
        </w:tc>
        <w:tc>
          <w:tcPr>
            <w:tcW w:type="dxa" w:w="2492"/>
          </w:tcPr>
          <w:p>
            <w:pPr>
              <w:pStyle w:val="null3"/>
            </w:pPr>
            <w:r>
              <w:rPr>
                <w:rFonts w:ascii="仿宋_GB2312" w:hAnsi="仿宋_GB2312" w:cs="仿宋_GB2312" w:eastAsia="仿宋_GB2312"/>
              </w:rPr>
              <w:t>一、评审内容 针对本项目提出风险防控方案，方案内容包含①风险防控制度②风险防范措施③廉洁从业措施。 二、评审标准 1.完整性：方案必须全面，对评审内容中的各项要求有详细描述及说明； 2.可实施性：切合本项目实际情况，提出步骤清晰、合理的方案； 3.针对性：方案能够紧扣项目实际情况，内容科学合理。 三、赋分标准（满分 4.5 分） 上述三项评审内容全部满足评审标准得4.5分，每有一个评审内容缺项扣1.5分，每一项评审内容中每出现一处缺陷扣0.5分，扣完为止。 备注： 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档案管理方案</w:t>
            </w:r>
          </w:p>
        </w:tc>
        <w:tc>
          <w:tcPr>
            <w:tcW w:type="dxa" w:w="2492"/>
          </w:tcPr>
          <w:p>
            <w:pPr>
              <w:pStyle w:val="null3"/>
            </w:pPr>
            <w:r>
              <w:rPr>
                <w:rFonts w:ascii="仿宋_GB2312" w:hAnsi="仿宋_GB2312" w:cs="仿宋_GB2312" w:eastAsia="仿宋_GB2312"/>
              </w:rPr>
              <w:t>一、评审内容 根据本项目特点制定档案管理方案，方案内容包含①针对各岗位职责范围内产生的资料具有合理的规划、保管和移交措施②人员资料：针对派遣人员人事档案资料、日常管理工作资料具有归档、保管计划。 二、评审标准 1.完整性：方案必须全面，对评审内容中的各项要求有详细描述； 2.可实施性：切合本项目实际情况，提出步骤清晰、合理的方案； 3.针对性：方案能够紧扣项目实际情况，内容科学合理。 三、赋分标准（满分 3 分） 上述二项评审内容全部满足评审标准得3分，每有一个评审内容缺项扣1.5分，每一项评审内容中每出现一处缺陷扣0.5分，扣完为止。 备注： 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培训考核方案</w:t>
            </w:r>
          </w:p>
        </w:tc>
        <w:tc>
          <w:tcPr>
            <w:tcW w:type="dxa" w:w="2492"/>
          </w:tcPr>
          <w:p>
            <w:pPr>
              <w:pStyle w:val="null3"/>
            </w:pPr>
            <w:r>
              <w:rPr>
                <w:rFonts w:ascii="仿宋_GB2312" w:hAnsi="仿宋_GB2312" w:cs="仿宋_GB2312" w:eastAsia="仿宋_GB2312"/>
              </w:rPr>
              <w:t>一、评审内容 根据本项目制定详细、可行的培训考核方案，保证上岗人员的专业素质、服务质量符合采购人要求。方案内容包含①培训计划②岗前专业知识培训③培训后的成果验收和考核。 二、评审标准 1.完整性：方案必须全面，对评审内容中的各项要求有详细描述； 2.可实施性：切合本项目实际情况，提出步骤清晰、合理的方案； 3.针对性：方案能够紧扣项目实际情况，内容科学合理。 三、赋分标准（满分 4.5 分） 上述三项评审内容全部满足评审标准得4.5分，每有一个评审内容缺项扣1.5分，每一项评审内容中每出现一处缺陷扣0.5分，扣完为止。 备注： 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 供应商针对本项目具有良好的管理制度，方案内容包含①岗位职责：具有岗位工作标准、服务质量标准、现场质量控制体系②内控制度：问责机制、监督机制、自查制度③人员管理制度：具有员工日常管理办法、请销假制度、奖惩措施、激励机制。 二、评审标准 1.完整性：方案必须全面，对评审内容中的各项要求有详细描述； 2.落实性：切合项目具体情况，提出责任明确、要求具体的方案； 3.针对性：方案能够紧扣项目实际情况，内容科学合理。 三、赋分标准（满分4.5 分） 上述三项评审内容全部满足评审标准得4.5分，每有一个评审内容缺项扣1.5分，每一项评审内容中每出现一处缺陷扣0.5分，扣完为止。 备注： 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（1）项目负责人具有财务类高级职称得2分，具有注册会计师证书得1分，满分3分。 赋分依据：提供证书复印件/扫描件并加盖供应商公章为计分依据。 （2）项目负责人提供2022年1月1日起至今类似项目业绩（以合同签订时间为准），每提供1份合格证明材料得1.5分，满分3分。 赋分依据：需提供财务决算项目负责人相关工作经历证明材料或被服务单位加盖公章的证明材料，不提供不得分。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团队成员</w:t>
            </w:r>
          </w:p>
        </w:tc>
        <w:tc>
          <w:tcPr>
            <w:tcW w:type="dxa" w:w="2492"/>
          </w:tcPr>
          <w:p>
            <w:pPr>
              <w:pStyle w:val="null3"/>
            </w:pPr>
            <w:r>
              <w:rPr>
                <w:rFonts w:ascii="仿宋_GB2312" w:hAnsi="仿宋_GB2312" w:cs="仿宋_GB2312" w:eastAsia="仿宋_GB2312"/>
              </w:rPr>
              <w:t>（1）团队成员，具有注册会计师证书得1分，具有财务类中级职称得0.5分，满分4分。 赋分依据：须提供证书复印件/扫描件并加盖供应商公章为计分依据。 （2）供应商承诺：拟派团队人员均具有工程财务决算工作经验得2分。无承诺不得分。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针对项目特点提供切实可行的服务承诺。 二、评审标准 1.完整性：承诺详细、全面，切实可行； 2.可实施性：切合本项目实际情况，提出步骤清晰、合理的方案； 3.针对性：方案能够紧扣项目实际情况，内容科学合理。 三、赋分依据（4.5分） 上述评审内容全部满足评审标准得4.5分，评审内容缺项扣4.5分，评审内容中出现一处缺陷扣1.5分，扣完为止。 备注： 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提供2022年1月1日起至今类似项目业绩（以合同签订时间为准），评审时以响应文件中的复印件/扫描件为计分依据。提供一份合同得2分，最高得6分。 注：合同需提供完整合同。</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