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版本号：SXZHZB-2025-00920250922002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铜川市印台区林业有害生物普查与防治项目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SXZHZB-2025-009</w:t>
      </w:r>
      <w:r>
        <w:br/>
      </w:r>
      <w:r>
        <w:br/>
      </w:r>
      <w:r>
        <w:br/>
      </w:r>
    </w:p>
    <w:p>
      <w:pPr>
        <w:pStyle w:val="null3"/>
        <w:jc w:val="center"/>
        <w:outlineLvl w:val="2"/>
      </w:pPr>
      <w:r>
        <w:rPr>
          <w:rFonts w:ascii="仿宋_GB2312" w:hAnsi="仿宋_GB2312" w:cs="仿宋_GB2312" w:eastAsia="仿宋_GB2312"/>
          <w:sz w:val="28"/>
          <w:b/>
        </w:rPr>
        <w:t>铜川市印台区林业局</w:t>
      </w:r>
    </w:p>
    <w:p>
      <w:pPr>
        <w:pStyle w:val="null3"/>
        <w:jc w:val="center"/>
        <w:outlineLvl w:val="2"/>
      </w:pPr>
      <w:r>
        <w:rPr>
          <w:rFonts w:ascii="仿宋_GB2312" w:hAnsi="仿宋_GB2312" w:cs="仿宋_GB2312" w:eastAsia="仿宋_GB2312"/>
          <w:sz w:val="28"/>
          <w:b/>
        </w:rPr>
        <w:t>陕西中宏智博工程项目管理有限公司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陕西中宏智博工程项目管理有限公司</w:t>
      </w:r>
      <w:r>
        <w:rPr>
          <w:rFonts w:ascii="仿宋_GB2312" w:hAnsi="仿宋_GB2312" w:cs="仿宋_GB2312" w:eastAsia="仿宋_GB2312"/>
        </w:rPr>
        <w:t>（以下简称“代理机构”）受</w:t>
      </w:r>
      <w:r>
        <w:rPr>
          <w:rFonts w:ascii="仿宋_GB2312" w:hAnsi="仿宋_GB2312" w:cs="仿宋_GB2312" w:eastAsia="仿宋_GB2312"/>
        </w:rPr>
        <w:t>铜川市印台区林业局</w:t>
      </w:r>
      <w:r>
        <w:rPr>
          <w:rFonts w:ascii="仿宋_GB2312" w:hAnsi="仿宋_GB2312" w:cs="仿宋_GB2312" w:eastAsia="仿宋_GB2312"/>
        </w:rPr>
        <w:t>委托，拟对</w:t>
      </w:r>
      <w:r>
        <w:rPr>
          <w:rFonts w:ascii="仿宋_GB2312" w:hAnsi="仿宋_GB2312" w:cs="仿宋_GB2312" w:eastAsia="仿宋_GB2312"/>
        </w:rPr>
        <w:t>铜川市印台区林业有害生物普查与防治项目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SXZHZB-2025-009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铜川市印台区林业有害生物普查与防治项目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铜川市印台区林业有害生物普查与防治项目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采购包1（铜川市印台区林业有害生物普查与防治项目）：属于专门面向中小企业采购。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1、营业执照：具有独立承担民事责任的能力，提供法人或者其他组织的营业执照等证明文件，自然人的身份证明</w:t>
      </w:r>
    </w:p>
    <w:p>
      <w:pPr>
        <w:pStyle w:val="null3"/>
      </w:pPr>
      <w:r>
        <w:rPr>
          <w:rFonts w:ascii="仿宋_GB2312" w:hAnsi="仿宋_GB2312" w:cs="仿宋_GB2312" w:eastAsia="仿宋_GB2312"/>
        </w:rPr>
        <w:t>2、社会保障资金缴纳：提供响应文件递交截止时间前6个月内任意1个月已缴存的任意时段的社会保障资金缴存单据或社保机构开具的社会保险参保缴费情况证明</w:t>
      </w:r>
    </w:p>
    <w:p>
      <w:pPr>
        <w:pStyle w:val="null3"/>
      </w:pPr>
      <w:r>
        <w:rPr>
          <w:rFonts w:ascii="仿宋_GB2312" w:hAnsi="仿宋_GB2312" w:cs="仿宋_GB2312" w:eastAsia="仿宋_GB2312"/>
        </w:rPr>
        <w:t>3、税收缴纳证明：提供响应文件递交截止时间前6个月内任意1个月已缴纳完税凭证（任意税种）或税务机关开具的完税证明（任意税种）</w:t>
      </w:r>
    </w:p>
    <w:p>
      <w:pPr>
        <w:pStyle w:val="null3"/>
      </w:pPr>
      <w:r>
        <w:rPr>
          <w:rFonts w:ascii="仿宋_GB2312" w:hAnsi="仿宋_GB2312" w:cs="仿宋_GB2312" w:eastAsia="仿宋_GB2312"/>
        </w:rPr>
        <w:t>4、财务状况证明：供应商提供2024年的财务审计报告(成立时间至提交响应文件截止时间不足1年的可提供成立后任意时段的资产负债表)，或其基本存款账户开户银行出具的资信或资金证明(复印件加盖供应商公章)</w:t>
      </w:r>
    </w:p>
    <w:p>
      <w:pPr>
        <w:pStyle w:val="null3"/>
      </w:pPr>
      <w:r>
        <w:rPr>
          <w:rFonts w:ascii="仿宋_GB2312" w:hAnsi="仿宋_GB2312" w:cs="仿宋_GB2312" w:eastAsia="仿宋_GB2312"/>
        </w:rPr>
        <w:t>5、信用查询：供应商不得在“信用中国”网站（www.creditchina.gov.cn）中列入失信被执行人和重大税收违法失信主体名单，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6、具有履行合同所必需的设备和专业技术能力承诺：具有履行合同所必需的设备和专业技术能力，提供证明材料或书面承诺并加盖公章</w:t>
      </w:r>
    </w:p>
    <w:p>
      <w:pPr>
        <w:pStyle w:val="null3"/>
      </w:pPr>
      <w:r>
        <w:rPr>
          <w:rFonts w:ascii="仿宋_GB2312" w:hAnsi="仿宋_GB2312" w:cs="仿宋_GB2312" w:eastAsia="仿宋_GB2312"/>
        </w:rPr>
        <w:t>7、声明：参加政府采购活动近三年内，在经营活动中没有重大违法记录，提供书面声明</w:t>
      </w:r>
    </w:p>
    <w:p>
      <w:pPr>
        <w:pStyle w:val="null3"/>
      </w:pPr>
      <w:r>
        <w:rPr>
          <w:rFonts w:ascii="仿宋_GB2312" w:hAnsi="仿宋_GB2312" w:cs="仿宋_GB2312" w:eastAsia="仿宋_GB2312"/>
        </w:rPr>
        <w:t>8、资质证书：供应商须具备林业有害生物防治乙级及以上资质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铜川市印台区林业局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铜川市印台区顺金路90号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铜川市印台区林业局经办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13992966776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陕西中宏智博工程项目管理有限公司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陕西省西安市雁塔区汇成天玺B座2701室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侯文静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15619018271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照原《国家计委关于印发&lt;招标代理服务收费管理暂行办法&gt;的通知》(计价格〔2002〕1980号)、《国家发展改革委关于降低部分建设项目收费标准规范收费行为等有关问题的通知》(发改价格〔2011〕534号)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铜川市印台区林业局</w:t>
      </w:r>
      <w:r>
        <w:rPr>
          <w:rFonts w:ascii="仿宋_GB2312" w:hAnsi="仿宋_GB2312" w:cs="仿宋_GB2312" w:eastAsia="仿宋_GB2312"/>
        </w:rPr>
        <w:t>和</w:t>
      </w:r>
      <w:r>
        <w:rPr>
          <w:rFonts w:ascii="仿宋_GB2312" w:hAnsi="仿宋_GB2312" w:cs="仿宋_GB2312" w:eastAsia="仿宋_GB2312"/>
        </w:rPr>
        <w:t>陕西中宏智博工程项目管理有限公司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铜川市印台区林业局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陕西中宏智博工程项目管理有限公司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铜川市印台区林业局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陕西中宏智博工程项目管理有限公司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陕西中宏智博工程项目管理有限公司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陕西中宏智博工程项目管理有限公司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陕西中宏智博工程项目管理有限公司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联系人：侯文静</w:t>
      </w:r>
    </w:p>
    <w:p>
      <w:pPr>
        <w:pStyle w:val="null3"/>
      </w:pPr>
      <w:r>
        <w:rPr>
          <w:rFonts w:ascii="仿宋_GB2312" w:hAnsi="仿宋_GB2312" w:cs="仿宋_GB2312" w:eastAsia="仿宋_GB2312"/>
        </w:rPr>
        <w:t>联系电话：15619018271</w:t>
      </w:r>
    </w:p>
    <w:p>
      <w:pPr>
        <w:pStyle w:val="null3"/>
      </w:pPr>
      <w:r>
        <w:rPr>
          <w:rFonts w:ascii="仿宋_GB2312" w:hAnsi="仿宋_GB2312" w:cs="仿宋_GB2312" w:eastAsia="仿宋_GB2312"/>
        </w:rPr>
        <w:t>地址：陕西省西安市雁塔区汇成天玺B座2701室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铜川市印台区林业有害生物普查与防治项目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铜川市印台区林业有害生物普查与防治项目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标的名称：铜川市印台区林业有害生物普查与防治项目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color w:val="333333"/>
              </w:rPr>
              <w:t>一、项目概况：随着</w:t>
            </w:r>
            <w:r>
              <w:rPr>
                <w:rFonts w:ascii="仿宋_GB2312" w:hAnsi="仿宋_GB2312" w:cs="仿宋_GB2312" w:eastAsia="仿宋_GB2312"/>
                <w:sz w:val="18"/>
                <w:color w:val="333333"/>
              </w:rPr>
              <w:t>印台</w:t>
            </w:r>
            <w:r>
              <w:rPr>
                <w:rFonts w:ascii="仿宋_GB2312" w:hAnsi="仿宋_GB2312" w:cs="仿宋_GB2312" w:eastAsia="仿宋_GB2312"/>
                <w:sz w:val="18"/>
                <w:color w:val="333333"/>
              </w:rPr>
              <w:t>区</w:t>
            </w:r>
            <w:r>
              <w:rPr>
                <w:rFonts w:ascii="仿宋_GB2312" w:hAnsi="仿宋_GB2312" w:cs="仿宋_GB2312" w:eastAsia="仿宋_GB2312"/>
                <w:sz w:val="18"/>
                <w:color w:val="333333"/>
              </w:rPr>
              <w:t>防护</w:t>
            </w:r>
            <w:r>
              <w:rPr>
                <w:rFonts w:ascii="仿宋_GB2312" w:hAnsi="仿宋_GB2312" w:cs="仿宋_GB2312" w:eastAsia="仿宋_GB2312"/>
                <w:sz w:val="18"/>
                <w:color w:val="333333"/>
              </w:rPr>
              <w:t>林绿化规模的不断扩大，</w:t>
            </w:r>
            <w:r>
              <w:rPr>
                <w:rFonts w:ascii="仿宋_GB2312" w:hAnsi="仿宋_GB2312" w:cs="仿宋_GB2312" w:eastAsia="仿宋_GB2312"/>
                <w:sz w:val="18"/>
                <w:color w:val="333333"/>
              </w:rPr>
              <w:t>松</w:t>
            </w:r>
            <w:r>
              <w:rPr>
                <w:rFonts w:ascii="仿宋_GB2312" w:hAnsi="仿宋_GB2312" w:cs="仿宋_GB2312" w:eastAsia="仿宋_GB2312"/>
                <w:sz w:val="18"/>
                <w:color w:val="333333"/>
              </w:rPr>
              <w:t>林植物病虫害的防治工作也越来越重要</w:t>
            </w:r>
            <w:r>
              <w:rPr>
                <w:rFonts w:ascii="仿宋_GB2312" w:hAnsi="仿宋_GB2312" w:cs="仿宋_GB2312" w:eastAsia="仿宋_GB2312"/>
                <w:sz w:val="18"/>
                <w:color w:val="333333"/>
              </w:rPr>
              <w:t>，</w:t>
            </w:r>
            <w:r>
              <w:rPr>
                <w:rFonts w:ascii="仿宋_GB2312" w:hAnsi="仿宋_GB2312" w:cs="仿宋_GB2312" w:eastAsia="仿宋_GB2312"/>
                <w:sz w:val="18"/>
                <w:color w:val="333333"/>
              </w:rPr>
              <w:t>严重威协防护林的安全，</w:t>
            </w:r>
            <w:r>
              <w:rPr>
                <w:rFonts w:ascii="仿宋_GB2312" w:hAnsi="仿宋_GB2312" w:cs="仿宋_GB2312" w:eastAsia="仿宋_GB2312"/>
                <w:sz w:val="18"/>
                <w:color w:val="333333"/>
              </w:rPr>
              <w:t>为保护森林资源，守护生态安全，需对印台区所有松林红脂大小蠹病虫害进行普查与防治</w:t>
            </w:r>
            <w:r>
              <w:rPr>
                <w:rFonts w:ascii="仿宋_GB2312" w:hAnsi="仿宋_GB2312" w:cs="仿宋_GB2312" w:eastAsia="仿宋_GB2312"/>
                <w:sz w:val="18"/>
                <w:color w:val="333333"/>
              </w:rPr>
              <w:t>。</w:t>
            </w:r>
            <w:r>
              <w:br/>
            </w:r>
            <w:r>
              <w:rPr>
                <w:rFonts w:ascii="仿宋_GB2312" w:hAnsi="仿宋_GB2312" w:cs="仿宋_GB2312" w:eastAsia="仿宋_GB2312"/>
                <w:sz w:val="18"/>
                <w:color w:val="333333"/>
              </w:rPr>
              <w:t>二、防治对象：本次防治作业的主要防治对象为</w:t>
            </w:r>
            <w:r>
              <w:rPr>
                <w:rFonts w:ascii="仿宋_GB2312" w:hAnsi="仿宋_GB2312" w:cs="仿宋_GB2312" w:eastAsia="仿宋_GB2312"/>
                <w:sz w:val="18"/>
                <w:color w:val="333333"/>
              </w:rPr>
              <w:t>红脂大小蠹</w:t>
            </w:r>
            <w:r>
              <w:rPr>
                <w:rFonts w:ascii="仿宋_GB2312" w:hAnsi="仿宋_GB2312" w:cs="仿宋_GB2312" w:eastAsia="仿宋_GB2312"/>
                <w:sz w:val="18"/>
                <w:color w:val="333333"/>
              </w:rPr>
              <w:t>。红脂大小蠹是松树上常发的一类害虫，对其根部的韧皮部产生危害且发生隐蔽性强，它们主要栖息在高山、密林和生境复杂的环境中。它们除了对森林资源造成破坏外，因此防治</w:t>
            </w:r>
            <w:r>
              <w:rPr>
                <w:rFonts w:ascii="仿宋_GB2312" w:hAnsi="仿宋_GB2312" w:cs="仿宋_GB2312" w:eastAsia="仿宋_GB2312"/>
                <w:sz w:val="18"/>
                <w:color w:val="333333"/>
              </w:rPr>
              <w:t>红脂大小蠹</w:t>
            </w:r>
            <w:r>
              <w:rPr>
                <w:rFonts w:ascii="仿宋_GB2312" w:hAnsi="仿宋_GB2312" w:cs="仿宋_GB2312" w:eastAsia="仿宋_GB2312"/>
                <w:sz w:val="18"/>
                <w:color w:val="333333"/>
              </w:rPr>
              <w:t>对于保护森林资源具有重要意义。</w:t>
            </w:r>
          </w:p>
          <w:p>
            <w:pPr>
              <w:pStyle w:val="null3"/>
              <w:jc w:val="both"/>
            </w:pPr>
            <w:r>
              <w:rPr>
                <w:rFonts w:ascii="仿宋_GB2312" w:hAnsi="仿宋_GB2312" w:cs="仿宋_GB2312" w:eastAsia="仿宋_GB2312"/>
                <w:sz w:val="18"/>
                <w:color w:val="333333"/>
              </w:rPr>
              <w:t>三、项目实施内容：</w:t>
            </w:r>
            <w:r>
              <w:rPr>
                <w:rFonts w:ascii="仿宋_GB2312" w:hAnsi="仿宋_GB2312" w:cs="仿宋_GB2312" w:eastAsia="仿宋_GB2312"/>
                <w:sz w:val="18"/>
                <w:color w:val="333333"/>
              </w:rPr>
              <w:t>1、对林场全域开展林业有害生物日常监测，普查，准确掌握林业有害生物发生面积、危害现状和分布状况。</w:t>
            </w:r>
          </w:p>
          <w:p>
            <w:pPr>
              <w:pStyle w:val="null3"/>
              <w:jc w:val="both"/>
            </w:pPr>
            <w:r>
              <w:rPr>
                <w:rFonts w:ascii="仿宋_GB2312" w:hAnsi="仿宋_GB2312" w:cs="仿宋_GB2312" w:eastAsia="仿宋_GB2312"/>
                <w:sz w:val="18"/>
                <w:color w:val="333333"/>
              </w:rPr>
              <w:t>四</w:t>
            </w:r>
            <w:r>
              <w:rPr>
                <w:rFonts w:ascii="仿宋_GB2312" w:hAnsi="仿宋_GB2312" w:cs="仿宋_GB2312" w:eastAsia="仿宋_GB2312"/>
                <w:sz w:val="18"/>
                <w:color w:val="333333"/>
              </w:rPr>
              <w:t>、服务质量、标准等要求：供应商必须严格按照有关技术标准，依照有关规定，对实施内容定期进行检查。供应商负责项目管理进程中的一切安全责任，其中包括万一发生的一切工伤事故及工作人员的作业或非作业性的人身安全等责任。供应商必须按时发工资，聘用人员工资待遇不能低于当地政府的最低工资待遇标准（社会保险和意外保险另算），任何劳资纠纷全由供应商负责。供应商必须按法律、法规及有关政策规定为其服务人员购买相关保险。供应商必须落实好安全生产的措施和配置安全作业的劳保用品。供应商的服务人员数量必须满足采购人的实际工作要求，且穿着统一标识的工作服。供应商所有与本项目有关的技术标准均应不低于已颁布的国家和行业标准，或相应的国际标准的有关条文。使用最新的专利和保密专利需特别说明。</w:t>
            </w:r>
          </w:p>
          <w:p>
            <w:pPr>
              <w:pStyle w:val="null3"/>
              <w:jc w:val="both"/>
            </w:pPr>
            <w:r>
              <w:rPr>
                <w:rFonts w:ascii="仿宋_GB2312" w:hAnsi="仿宋_GB2312" w:cs="仿宋_GB2312" w:eastAsia="仿宋_GB2312"/>
                <w:sz w:val="18"/>
                <w:color w:val="333333"/>
              </w:rPr>
              <w:t>五</w:t>
            </w:r>
            <w:r>
              <w:rPr>
                <w:rFonts w:ascii="仿宋_GB2312" w:hAnsi="仿宋_GB2312" w:cs="仿宋_GB2312" w:eastAsia="仿宋_GB2312"/>
                <w:sz w:val="18"/>
                <w:color w:val="333333"/>
              </w:rPr>
              <w:t>、服务期限：</w:t>
            </w:r>
            <w:r>
              <w:rPr>
                <w:rFonts w:ascii="仿宋_GB2312" w:hAnsi="仿宋_GB2312" w:cs="仿宋_GB2312" w:eastAsia="仿宋_GB2312"/>
                <w:sz w:val="18"/>
                <w:color w:val="333333"/>
              </w:rPr>
              <w:t>30日历天</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铜川市印台区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 ，采购人确认成交供应商完成监测及防治服务50%的情况下</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在采购人确认成交供应商完成全部监测及防治服务的情况下，经双方验收合格后 ，并经区级财政部门资金审核后，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在采购人确认成交供应商完成全部监测及防治服务的情况下，经双方复验综合防治效果达到90%以上后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w:t>
            </w:r>
          </w:p>
        </w:tc>
        <w:tc>
          <w:tcPr>
            <w:tcW w:type="dxa" w:w="3322"/>
          </w:tcPr>
          <w:p>
            <w:pPr>
              <w:pStyle w:val="null3"/>
            </w:pPr>
            <w:r>
              <w:rPr>
                <w:rFonts w:ascii="仿宋_GB2312" w:hAnsi="仿宋_GB2312" w:cs="仿宋_GB2312" w:eastAsia="仿宋_GB2312"/>
              </w:rPr>
              <w:t>提供响应文件递交截止时间前6个月内任意1个月已缴存的任意时段的社会保障资金缴存单据或社保机构开具的社会保险参保缴费情况证明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提供响应文件递交截止时间前6个月内任意1个月已缴纳完税凭证（任意税种）或税务机关开具的完税证明（任意税种）</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供应商提供2024年的财务审计报告(成立时间至提交响应文件截止时间不足1年的可提供成立后任意时段的资产负债表)，或其基本存款账户开户银行出具的资信或资金证明(复印件加盖供应商公章)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在“信用中国”网站（www.creditchina.gov.cn）中列入失信被执行人和重大税收违法失信主体名单，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具有履行合同所必需的设备和专业技术能力承诺</w:t>
            </w:r>
          </w:p>
        </w:tc>
        <w:tc>
          <w:tcPr>
            <w:tcW w:type="dxa" w:w="3322"/>
          </w:tcPr>
          <w:p>
            <w:pPr>
              <w:pStyle w:val="null3"/>
            </w:pPr>
            <w:r>
              <w:rPr>
                <w:rFonts w:ascii="仿宋_GB2312" w:hAnsi="仿宋_GB2312" w:cs="仿宋_GB2312" w:eastAsia="仿宋_GB2312"/>
              </w:rPr>
              <w:t>具有履行合同所必需的设备和专业技术能力，提供证明材料或书面承诺并加盖公章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声明</w:t>
            </w:r>
          </w:p>
        </w:tc>
        <w:tc>
          <w:tcPr>
            <w:tcW w:type="dxa" w:w="3322"/>
          </w:tcPr>
          <w:p>
            <w:pPr>
              <w:pStyle w:val="null3"/>
            </w:pPr>
            <w:r>
              <w:rPr>
                <w:rFonts w:ascii="仿宋_GB2312" w:hAnsi="仿宋_GB2312" w:cs="仿宋_GB2312" w:eastAsia="仿宋_GB2312"/>
              </w:rPr>
              <w:t>参加政府采购活动近三年内，在经营活动中没有重大违法记录，提供书面声明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供应商须具备林业有害生物防治乙级及以上资质</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供应商应提交的相关资格证明材料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针对本项目的总体服务方案，包括但不限于①项目需求理解；②服务计划；③作业进度；④作业质量；⑤重点部位作业方法；⑥防治作业专业技术力量。 二、赋分标准(满分18分) 整体服务方案内容完善、全面合理、架构完整、层次清楚、具有针对性和可实施性，得18分，缺失1项扣3分。每项中有一处不合理(不合理是指:方案不符合服务技术要求相关内容、内容错误、描述有歧义、逻辑有漏洞、表述不清)的扣0.5 分，扣完为止。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一、配备方案包括但不限于①人员数量、分工、从业经验等；②岗位配备及职责；③人员培训（岗前培训、安全培训、定期培训）。 二、赋分标准：（满分12分） 方案内容完善、全面合理、架构完整、层次清楚、具有针对性和可实施性，得12分，缺失1项扣4分。每项中有一处不合理(不合理是指:不符合服务技术要求相关内容、内容错误、描述有歧义、逻辑有漏洞、表述不清)的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设备配备方案</w:t>
            </w:r>
          </w:p>
        </w:tc>
        <w:tc>
          <w:tcPr>
            <w:tcW w:type="dxa" w:w="2492"/>
          </w:tcPr>
          <w:p>
            <w:pPr>
              <w:pStyle w:val="null3"/>
            </w:pPr>
            <w:r>
              <w:rPr>
                <w:rFonts w:ascii="仿宋_GB2312" w:hAnsi="仿宋_GB2312" w:cs="仿宋_GB2312" w:eastAsia="仿宋_GB2312"/>
              </w:rPr>
              <w:t>一、评审内容: 针对本项目需求提供喷防器械、药剂、材料、工具等配置方案（包括物料配置清单、使用功能等内容）。 二、赋分标准(5分): 整体方案内容完善、全面合理、架构完整、层次清楚、具有针对性和可实施性，得5分，每有一处不合理(不合理是指:设备不符合服务技术要求相关内容、内容错误、描述有歧义、逻辑有漏洞、表述不清)的扣1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 针对本项目制定的质量保障方案，包括但不限于①服务质量保障体系；②药剂用量使用标准；③药剂符合国家标准，证明材料充足；④防治效果质量保障；⑤技术组织保障措施；⑥后期补防措施。 二、赋分标准(18分): 整体方案内容完善、全面合理、架构完整、层次清楚、具有针对性和可实施性，得18分，缺失1项扣3分。每项中有一处不合理(不合理是指:质量保障措施不符合服务技术要求相关内容、内容错误、描述有歧义、逻辑有漏洞、表述不清)的扣0.5 分，扣完为止。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针对本项目制定的应急方案，包括但不限于①在作业过程中出现突发问题的应急处置方案;②应急响应时间:③出现突发状况应急人员安排。 二、赋分标准(9分): 整体方案内容完善、全面合理、架构完整、层次清楚、具有针对性和可实施性，得9分，缺失1项扣3分。每项中有一处不合理(不合理是指:应急预案不符合服务技术要求相关内容、内容错误、描述有歧义、逻辑有漏洞、表述不清)的扣0.5 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一、评审内容: 供应商针对本项目制定的安全保障方案，包括但不限于①在作业过程中人员安全保障措施;②作业环境安全防范;③药剂使用安全保障。 二、赋分标准(9分): 整体方案内容完善、全面合理、架构完整、层次清楚、具有针对性和可实施性，得9分，缺失1项扣3分。每项中有一处不合理(不合理是指:保障措施不符合服务技术要求相关内容、内容错误、描述有歧义、逻辑有漏洞、表述不清)的扣0.5 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针对本项目的服务承诺包括但不限于：①防治效果的检验②出现特殊情况的后期补防③项目交付后出现缺陷的响应时间及措施。 二、赋分标准(9分): 承诺内容完善、全面合理、架构完整、层次清楚、具有针对性和可实施性，得9分，缺失1项扣3分。每项中有一处不合理(不合理是指:承诺不符合服务技术要求相关内容、内容错误、描述有歧义、逻辑有漏洞、表述不清)的扣0.5 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提供2022年1月1日至响应文件递交截止日前已完成的类似业绩（类似业绩包含林业、农业等防治作业，提供合同复印件加盖公章，时间以合同签订日期为准）。每提供一份计2分，满分10分。不提供不得分。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 即满足磋商文件要求且最终报价最低的磋商评审价为磋商基准价， 其价格分为满分。其他供应商的价格分统一按照下列公式计算： 有效 报价得分=（磋商基准价/磋商评审 价） ×价格权值×100 备注：磋商评审价=最后磋商报价×（1-磋商报价折扣幅度）</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