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版本号：HAZB-2025-017.1B120250904001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印台区2025年应急物资采购项目(二次)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HAZB-2025-017.1B1</w:t>
      </w:r>
      <w:r>
        <w:br/>
      </w:r>
      <w:r>
        <w:br/>
      </w:r>
      <w:r>
        <w:br/>
      </w:r>
    </w:p>
    <w:p>
      <w:pPr>
        <w:pStyle w:val="null3"/>
        <w:jc w:val="center"/>
        <w:outlineLvl w:val="2"/>
      </w:pPr>
      <w:r>
        <w:rPr>
          <w:rFonts w:ascii="仿宋_GB2312" w:hAnsi="仿宋_GB2312" w:cs="仿宋_GB2312" w:eastAsia="仿宋_GB2312"/>
          <w:sz w:val="28"/>
          <w:b/>
        </w:rPr>
        <w:t>铜川市印台区应急管理局</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铜川市印台区应急管理局</w:t>
      </w:r>
      <w:r>
        <w:rPr>
          <w:rFonts w:ascii="仿宋_GB2312" w:hAnsi="仿宋_GB2312" w:cs="仿宋_GB2312" w:eastAsia="仿宋_GB2312"/>
        </w:rPr>
        <w:t>委托，拟对</w:t>
      </w:r>
      <w:r>
        <w:rPr>
          <w:rFonts w:ascii="仿宋_GB2312" w:hAnsi="仿宋_GB2312" w:cs="仿宋_GB2312" w:eastAsia="仿宋_GB2312"/>
        </w:rPr>
        <w:t>印台区2025年应急物资采购项目(二次)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HAZB-2025-017.1B1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印台区2025年应急物资采购项目(二次)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采购无人机、排水泵、发电机等应急物资。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社保缴纳凭证：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完税证明：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法人身份证明或法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陕西省铜川市印台区老城街道100号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0919-4181522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铜川市新区丹阳国际11层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李成博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铜川市印台区应急管理局</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联系人：李成博</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地址：铜川市新区丹阳国际11层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采购无人机、排水泵、发电机等应急物资。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发电机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移动电源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32,500.00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防潮垫</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21,500.00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老虎钳</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破坏钳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铁丝</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捆</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雨衣</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铁锤</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排水泵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机组类型：数码变频发电机</w:t>
            </w:r>
          </w:p>
          <w:p>
            <w:pPr>
              <w:pStyle w:val="null3"/>
              <w:jc w:val="both"/>
            </w:pPr>
            <w:r>
              <w:rPr>
                <w:rFonts w:ascii="仿宋_GB2312" w:hAnsi="仿宋_GB2312" w:cs="仿宋_GB2312" w:eastAsia="仿宋_GB2312"/>
                <w:sz w:val="24"/>
              </w:rPr>
              <w:t>发动机类型：四冲程、单缸、强制风冷</w:t>
            </w:r>
          </w:p>
          <w:p>
            <w:pPr>
              <w:pStyle w:val="null3"/>
              <w:jc w:val="both"/>
            </w:pPr>
            <w:r>
              <w:rPr>
                <w:rFonts w:ascii="仿宋_GB2312" w:hAnsi="仿宋_GB2312" w:cs="仿宋_GB2312" w:eastAsia="仿宋_GB2312"/>
                <w:sz w:val="24"/>
              </w:rPr>
              <w:t>点火方式：</w:t>
            </w:r>
            <w:r>
              <w:rPr>
                <w:rFonts w:ascii="仿宋_GB2312" w:hAnsi="仿宋_GB2312" w:cs="仿宋_GB2312" w:eastAsia="仿宋_GB2312"/>
                <w:sz w:val="24"/>
              </w:rPr>
              <w:t>CDI</w:t>
            </w:r>
          </w:p>
          <w:p>
            <w:pPr>
              <w:pStyle w:val="null3"/>
              <w:jc w:val="both"/>
            </w:pPr>
            <w:r>
              <w:rPr>
                <w:rFonts w:ascii="仿宋_GB2312" w:hAnsi="仿宋_GB2312" w:cs="仿宋_GB2312" w:eastAsia="仿宋_GB2312"/>
                <w:sz w:val="24"/>
              </w:rPr>
              <w:t>火花塞型号：</w:t>
            </w:r>
            <w:r>
              <w:rPr>
                <w:rFonts w:ascii="仿宋_GB2312" w:hAnsi="仿宋_GB2312" w:cs="仿宋_GB2312" w:eastAsia="仿宋_GB2312"/>
                <w:sz w:val="24"/>
              </w:rPr>
              <w:t>F6RTC</w:t>
            </w:r>
          </w:p>
          <w:p>
            <w:pPr>
              <w:pStyle w:val="null3"/>
              <w:jc w:val="both"/>
            </w:pPr>
            <w:r>
              <w:rPr>
                <w:rFonts w:ascii="仿宋_GB2312" w:hAnsi="仿宋_GB2312" w:cs="仿宋_GB2312" w:eastAsia="仿宋_GB2312"/>
                <w:sz w:val="24"/>
              </w:rPr>
              <w:t>启动方式：手启动</w:t>
            </w:r>
          </w:p>
          <w:p>
            <w:pPr>
              <w:pStyle w:val="null3"/>
              <w:jc w:val="both"/>
            </w:pPr>
            <w:r>
              <w:rPr>
                <w:rFonts w:ascii="仿宋_GB2312" w:hAnsi="仿宋_GB2312" w:cs="仿宋_GB2312" w:eastAsia="仿宋_GB2312"/>
                <w:sz w:val="24"/>
              </w:rPr>
              <w:t>油箱容量</w:t>
            </w:r>
            <w:r>
              <w:rPr>
                <w:rFonts w:ascii="仿宋_GB2312" w:hAnsi="仿宋_GB2312" w:cs="仿宋_GB2312" w:eastAsia="仿宋_GB2312"/>
                <w:sz w:val="24"/>
              </w:rPr>
              <w:t>(L)：≥12</w:t>
            </w:r>
          </w:p>
          <w:p>
            <w:pPr>
              <w:pStyle w:val="null3"/>
              <w:jc w:val="both"/>
            </w:pPr>
            <w:r>
              <w:rPr>
                <w:rFonts w:ascii="仿宋_GB2312" w:hAnsi="仿宋_GB2312" w:cs="仿宋_GB2312" w:eastAsia="仿宋_GB2312"/>
                <w:sz w:val="24"/>
              </w:rPr>
              <w:t>机油容量</w:t>
            </w:r>
            <w:r>
              <w:rPr>
                <w:rFonts w:ascii="仿宋_GB2312" w:hAnsi="仿宋_GB2312" w:cs="仿宋_GB2312" w:eastAsia="仿宋_GB2312"/>
                <w:sz w:val="24"/>
              </w:rPr>
              <w:t>(L)：≥0.6</w:t>
            </w:r>
          </w:p>
          <w:p>
            <w:pPr>
              <w:pStyle w:val="null3"/>
              <w:jc w:val="both"/>
            </w:pPr>
            <w:r>
              <w:rPr>
                <w:rFonts w:ascii="仿宋_GB2312" w:hAnsi="仿宋_GB2312" w:cs="仿宋_GB2312" w:eastAsia="仿宋_GB2312"/>
                <w:sz w:val="24"/>
              </w:rPr>
              <w:t>电压</w:t>
            </w:r>
            <w:r>
              <w:rPr>
                <w:rFonts w:ascii="仿宋_GB2312" w:hAnsi="仿宋_GB2312" w:cs="仿宋_GB2312" w:eastAsia="仿宋_GB2312"/>
                <w:sz w:val="24"/>
              </w:rPr>
              <w:t>(V)：≥230</w:t>
            </w:r>
          </w:p>
          <w:p>
            <w:pPr>
              <w:pStyle w:val="null3"/>
              <w:jc w:val="both"/>
            </w:pPr>
            <w:r>
              <w:rPr>
                <w:rFonts w:ascii="仿宋_GB2312" w:hAnsi="仿宋_GB2312" w:cs="仿宋_GB2312" w:eastAsia="仿宋_GB2312"/>
                <w:sz w:val="24"/>
              </w:rPr>
              <w:t>频率</w:t>
            </w:r>
            <w:r>
              <w:rPr>
                <w:rFonts w:ascii="仿宋_GB2312" w:hAnsi="仿宋_GB2312" w:cs="仿宋_GB2312" w:eastAsia="仿宋_GB2312"/>
                <w:sz w:val="24"/>
              </w:rPr>
              <w:t>(Hz)：≥50</w:t>
            </w:r>
          </w:p>
          <w:p>
            <w:pPr>
              <w:pStyle w:val="null3"/>
              <w:jc w:val="both"/>
            </w:pPr>
            <w:r>
              <w:rPr>
                <w:rFonts w:ascii="仿宋_GB2312" w:hAnsi="仿宋_GB2312" w:cs="仿宋_GB2312" w:eastAsia="仿宋_GB2312"/>
                <w:sz w:val="24"/>
              </w:rPr>
              <w:t>额定功率</w:t>
            </w:r>
            <w:r>
              <w:rPr>
                <w:rFonts w:ascii="仿宋_GB2312" w:hAnsi="仿宋_GB2312" w:cs="仿宋_GB2312" w:eastAsia="仿宋_GB2312"/>
                <w:sz w:val="24"/>
              </w:rPr>
              <w:t>(KW)：≥5.5</w:t>
            </w:r>
          </w:p>
        </w:tc>
      </w:tr>
    </w:tbl>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最大起飞重量</w:t>
            </w:r>
            <w:r>
              <w:rPr>
                <w:rFonts w:ascii="仿宋_GB2312" w:hAnsi="仿宋_GB2312" w:cs="仿宋_GB2312" w:eastAsia="仿宋_GB2312"/>
                <w:sz w:val="24"/>
              </w:rPr>
              <w:t>≥1050 克</w:t>
            </w:r>
          </w:p>
          <w:p>
            <w:pPr>
              <w:pStyle w:val="null3"/>
              <w:jc w:val="both"/>
            </w:pPr>
            <w:r>
              <w:rPr>
                <w:rFonts w:ascii="仿宋_GB2312" w:hAnsi="仿宋_GB2312" w:cs="仿宋_GB2312" w:eastAsia="仿宋_GB2312"/>
                <w:sz w:val="24"/>
              </w:rPr>
              <w:t>尺寸：折叠（不带桨）</w:t>
            </w:r>
            <w:r>
              <w:rPr>
                <w:rFonts w:ascii="仿宋_GB2312" w:hAnsi="仿宋_GB2312" w:cs="仿宋_GB2312" w:eastAsia="仿宋_GB2312"/>
                <w:sz w:val="24"/>
              </w:rPr>
              <w:t>≥（长 221 毫米，宽 96.3 毫米，高 90.3 毫米）</w:t>
            </w:r>
          </w:p>
          <w:p>
            <w:pPr>
              <w:pStyle w:val="null3"/>
              <w:jc w:val="both"/>
            </w:pPr>
            <w:r>
              <w:rPr>
                <w:rFonts w:ascii="仿宋_GB2312" w:hAnsi="仿宋_GB2312" w:cs="仿宋_GB2312" w:eastAsia="仿宋_GB2312"/>
                <w:sz w:val="24"/>
              </w:rPr>
              <w:t>尺寸：展开（不带桨）</w:t>
            </w:r>
            <w:r>
              <w:rPr>
                <w:rFonts w:ascii="仿宋_GB2312" w:hAnsi="仿宋_GB2312" w:cs="仿宋_GB2312" w:eastAsia="仿宋_GB2312"/>
                <w:sz w:val="24"/>
              </w:rPr>
              <w:t>≥（长 347.5 毫米，宽 283 毫米，高 107.7 毫米）</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对角线：</w:t>
            </w:r>
            <w:r>
              <w:rPr>
                <w:rFonts w:ascii="仿宋_GB2312" w:hAnsi="仿宋_GB2312" w:cs="仿宋_GB2312" w:eastAsia="仿宋_GB2312"/>
                <w:sz w:val="24"/>
              </w:rPr>
              <w:t>≥380 毫米</w:t>
            </w:r>
          </w:p>
          <w:p>
            <w:pPr>
              <w:pStyle w:val="null3"/>
              <w:jc w:val="both"/>
            </w:pPr>
            <w:r>
              <w:rPr>
                <w:rFonts w:ascii="仿宋_GB2312" w:hAnsi="仿宋_GB2312" w:cs="仿宋_GB2312" w:eastAsia="仿宋_GB2312"/>
                <w:sz w:val="24"/>
              </w:rPr>
              <w:t>最大上升速度：</w:t>
            </w:r>
            <w:r>
              <w:rPr>
                <w:rFonts w:ascii="仿宋_GB2312" w:hAnsi="仿宋_GB2312" w:cs="仿宋_GB2312" w:eastAsia="仿宋_GB2312"/>
                <w:sz w:val="24"/>
              </w:rPr>
              <w:t>≥6 米/秒（普通挡），≥8 米/秒（运动挡）</w:t>
            </w:r>
          </w:p>
          <w:p>
            <w:pPr>
              <w:pStyle w:val="null3"/>
              <w:jc w:val="both"/>
            </w:pPr>
            <w:r>
              <w:rPr>
                <w:rFonts w:ascii="仿宋_GB2312" w:hAnsi="仿宋_GB2312" w:cs="仿宋_GB2312" w:eastAsia="仿宋_GB2312"/>
                <w:sz w:val="24"/>
              </w:rPr>
              <w:t>最大下降速度</w:t>
            </w:r>
            <w:r>
              <w:rPr>
                <w:rFonts w:ascii="仿宋_GB2312" w:hAnsi="仿宋_GB2312" w:cs="仿宋_GB2312" w:eastAsia="仿宋_GB2312"/>
                <w:sz w:val="24"/>
              </w:rPr>
              <w:t>≥6 米/秒（普通挡）</w:t>
            </w:r>
          </w:p>
          <w:p>
            <w:pPr>
              <w:pStyle w:val="null3"/>
              <w:jc w:val="both"/>
            </w:pPr>
            <w:r>
              <w:rPr>
                <w:rFonts w:ascii="仿宋_GB2312" w:hAnsi="仿宋_GB2312" w:cs="仿宋_GB2312" w:eastAsia="仿宋_GB2312"/>
                <w:sz w:val="24"/>
              </w:rPr>
              <w:t>最长飞行时间（无风环境）</w:t>
            </w:r>
            <w:r>
              <w:rPr>
                <w:rFonts w:ascii="仿宋_GB2312" w:hAnsi="仿宋_GB2312" w:cs="仿宋_GB2312" w:eastAsia="仿宋_GB2312"/>
                <w:sz w:val="24"/>
              </w:rPr>
              <w:t>≥45 分钟</w:t>
            </w:r>
          </w:p>
          <w:p>
            <w:pPr>
              <w:pStyle w:val="null3"/>
              <w:jc w:val="both"/>
            </w:pPr>
            <w:r>
              <w:rPr>
                <w:rFonts w:ascii="仿宋_GB2312" w:hAnsi="仿宋_GB2312" w:cs="仿宋_GB2312" w:eastAsia="仿宋_GB2312"/>
                <w:sz w:val="24"/>
              </w:rPr>
              <w:t>最长悬停时间（无风环境）</w:t>
            </w:r>
            <w:r>
              <w:rPr>
                <w:rFonts w:ascii="仿宋_GB2312" w:hAnsi="仿宋_GB2312" w:cs="仿宋_GB2312" w:eastAsia="仿宋_GB2312"/>
                <w:sz w:val="24"/>
              </w:rPr>
              <w:t>≥38 分钟</w:t>
            </w:r>
          </w:p>
          <w:p>
            <w:pPr>
              <w:pStyle w:val="null3"/>
              <w:jc w:val="both"/>
            </w:pPr>
            <w:r>
              <w:rPr>
                <w:rFonts w:ascii="仿宋_GB2312" w:hAnsi="仿宋_GB2312" w:cs="仿宋_GB2312" w:eastAsia="仿宋_GB2312"/>
                <w:sz w:val="24"/>
              </w:rPr>
              <w:t>最大续航里程</w:t>
            </w:r>
            <w:r>
              <w:rPr>
                <w:rFonts w:ascii="仿宋_GB2312" w:hAnsi="仿宋_GB2312" w:cs="仿宋_GB2312" w:eastAsia="仿宋_GB2312"/>
                <w:sz w:val="24"/>
              </w:rPr>
              <w:t>≥32 公里</w:t>
            </w:r>
          </w:p>
        </w:tc>
      </w:tr>
    </w:tbl>
    <w:p>
      <w:pPr>
        <w:pStyle w:val="null3"/>
      </w:pPr>
      <w:r>
        <w:rPr>
          <w:rFonts w:ascii="仿宋_GB2312" w:hAnsi="仿宋_GB2312" w:cs="仿宋_GB2312" w:eastAsia="仿宋_GB2312"/>
        </w:rPr>
        <w:t>标的名称：移动电源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交流输出</w:t>
            </w:r>
            <w:r>
              <w:rPr>
                <w:rFonts w:ascii="仿宋_GB2312" w:hAnsi="仿宋_GB2312" w:cs="仿宋_GB2312" w:eastAsia="仿宋_GB2312"/>
                <w:sz w:val="24"/>
              </w:rPr>
              <w:t>:1500W-2.5度电</w:t>
            </w:r>
          </w:p>
          <w:p>
            <w:pPr>
              <w:pStyle w:val="null3"/>
              <w:jc w:val="both"/>
            </w:pPr>
            <w:r>
              <w:rPr>
                <w:rFonts w:ascii="仿宋_GB2312" w:hAnsi="仿宋_GB2312" w:cs="仿宋_GB2312" w:eastAsia="仿宋_GB2312"/>
                <w:sz w:val="24"/>
              </w:rPr>
              <w:t>交流输出电压</w:t>
            </w:r>
            <w:r>
              <w:rPr>
                <w:rFonts w:ascii="仿宋_GB2312" w:hAnsi="仿宋_GB2312" w:cs="仿宋_GB2312" w:eastAsia="仿宋_GB2312"/>
                <w:sz w:val="24"/>
              </w:rPr>
              <w:t>:AC220*3</w:t>
            </w:r>
          </w:p>
          <w:p>
            <w:pPr>
              <w:pStyle w:val="null3"/>
              <w:jc w:val="both"/>
            </w:pPr>
            <w:r>
              <w:rPr>
                <w:rFonts w:ascii="仿宋_GB2312" w:hAnsi="仿宋_GB2312" w:cs="仿宋_GB2312" w:eastAsia="仿宋_GB2312"/>
                <w:sz w:val="24"/>
              </w:rPr>
              <w:t>锂电池容量</w:t>
            </w:r>
            <w:r>
              <w:rPr>
                <w:rFonts w:ascii="仿宋_GB2312" w:hAnsi="仿宋_GB2312" w:cs="仿宋_GB2312" w:eastAsia="仿宋_GB2312"/>
                <w:sz w:val="24"/>
              </w:rPr>
              <w:t>:≥2500Wh</w:t>
            </w:r>
          </w:p>
          <w:p>
            <w:pPr>
              <w:pStyle w:val="null3"/>
              <w:jc w:val="both"/>
            </w:pPr>
            <w:r>
              <w:rPr>
                <w:rFonts w:ascii="仿宋_GB2312" w:hAnsi="仿宋_GB2312" w:cs="仿宋_GB2312" w:eastAsia="仿宋_GB2312"/>
                <w:sz w:val="24"/>
              </w:rPr>
              <w:t>峰值功率</w:t>
            </w:r>
            <w:r>
              <w:rPr>
                <w:rFonts w:ascii="仿宋_GB2312" w:hAnsi="仿宋_GB2312" w:cs="仿宋_GB2312" w:eastAsia="仿宋_GB2312"/>
                <w:sz w:val="24"/>
              </w:rPr>
              <w:t>:1800W</w:t>
            </w:r>
          </w:p>
          <w:p>
            <w:pPr>
              <w:pStyle w:val="null3"/>
              <w:jc w:val="both"/>
            </w:pPr>
            <w:r>
              <w:rPr>
                <w:rFonts w:ascii="仿宋_GB2312" w:hAnsi="仿宋_GB2312" w:cs="仿宋_GB2312" w:eastAsia="仿宋_GB2312"/>
                <w:sz w:val="24"/>
              </w:rPr>
              <w:t>电池类型</w:t>
            </w:r>
            <w:r>
              <w:rPr>
                <w:rFonts w:ascii="仿宋_GB2312" w:hAnsi="仿宋_GB2312" w:cs="仿宋_GB2312" w:eastAsia="仿宋_GB2312"/>
                <w:sz w:val="24"/>
              </w:rPr>
              <w:t>:三元锂电池</w:t>
            </w:r>
          </w:p>
          <w:p>
            <w:pPr>
              <w:pStyle w:val="null3"/>
              <w:jc w:val="both"/>
            </w:pPr>
            <w:r>
              <w:rPr>
                <w:rFonts w:ascii="仿宋_GB2312" w:hAnsi="仿宋_GB2312" w:cs="仿宋_GB2312" w:eastAsia="仿宋_GB2312"/>
                <w:sz w:val="24"/>
              </w:rPr>
              <w:t>输出功率</w:t>
            </w:r>
            <w:r>
              <w:rPr>
                <w:rFonts w:ascii="仿宋_GB2312" w:hAnsi="仿宋_GB2312" w:cs="仿宋_GB2312" w:eastAsia="仿宋_GB2312"/>
                <w:sz w:val="24"/>
              </w:rPr>
              <w:t>:1500W/220v</w:t>
            </w:r>
          </w:p>
          <w:p>
            <w:pPr>
              <w:pStyle w:val="null3"/>
              <w:jc w:val="both"/>
            </w:pPr>
            <w:r>
              <w:rPr>
                <w:rFonts w:ascii="仿宋_GB2312" w:hAnsi="仿宋_GB2312" w:cs="仿宋_GB2312" w:eastAsia="仿宋_GB2312"/>
                <w:sz w:val="24"/>
              </w:rPr>
              <w:t>直流输出</w:t>
            </w:r>
            <w:r>
              <w:rPr>
                <w:rFonts w:ascii="仿宋_GB2312" w:hAnsi="仿宋_GB2312" w:cs="仿宋_GB2312" w:eastAsia="仿宋_GB2312"/>
                <w:sz w:val="24"/>
              </w:rPr>
              <w:t>:12V10A</w:t>
            </w:r>
          </w:p>
          <w:p>
            <w:pPr>
              <w:pStyle w:val="null3"/>
              <w:jc w:val="both"/>
            </w:pPr>
            <w:r>
              <w:rPr>
                <w:rFonts w:ascii="仿宋_GB2312" w:hAnsi="仿宋_GB2312" w:cs="仿宋_GB2312" w:eastAsia="仿宋_GB2312"/>
                <w:sz w:val="24"/>
              </w:rPr>
              <w:t>USB+PD快充</w:t>
            </w:r>
          </w:p>
          <w:p>
            <w:pPr>
              <w:pStyle w:val="null3"/>
              <w:jc w:val="both"/>
            </w:pPr>
            <w:r>
              <w:rPr>
                <w:rFonts w:ascii="仿宋_GB2312" w:hAnsi="仿宋_GB2312" w:cs="仿宋_GB2312" w:eastAsia="仿宋_GB2312"/>
                <w:sz w:val="24"/>
              </w:rPr>
              <w:t>普通</w:t>
            </w:r>
            <w:r>
              <w:rPr>
                <w:rFonts w:ascii="仿宋_GB2312" w:hAnsi="仿宋_GB2312" w:cs="仿宋_GB2312" w:eastAsia="仿宋_GB2312"/>
                <w:sz w:val="24"/>
              </w:rPr>
              <w:t>A口输出5V3A"</w:t>
            </w:r>
          </w:p>
          <w:p>
            <w:pPr>
              <w:pStyle w:val="null3"/>
              <w:jc w:val="both"/>
            </w:pPr>
            <w:r>
              <w:rPr>
                <w:rFonts w:ascii="仿宋_GB2312" w:hAnsi="仿宋_GB2312" w:cs="仿宋_GB2312" w:eastAsia="仿宋_GB2312"/>
                <w:sz w:val="24"/>
              </w:rPr>
              <w:t>交流充电电流</w:t>
            </w:r>
            <w:r>
              <w:rPr>
                <w:rFonts w:ascii="仿宋_GB2312" w:hAnsi="仿宋_GB2312" w:cs="仿宋_GB2312" w:eastAsia="仿宋_GB2312"/>
                <w:sz w:val="24"/>
              </w:rPr>
              <w:t>:15A</w:t>
            </w:r>
          </w:p>
          <w:p>
            <w:pPr>
              <w:pStyle w:val="null3"/>
              <w:jc w:val="both"/>
            </w:pPr>
            <w:r>
              <w:rPr>
                <w:rFonts w:ascii="仿宋_GB2312" w:hAnsi="仿宋_GB2312" w:cs="仿宋_GB2312" w:eastAsia="仿宋_GB2312"/>
                <w:sz w:val="24"/>
              </w:rPr>
              <w:t>太阳能充电</w:t>
            </w:r>
            <w:r>
              <w:rPr>
                <w:rFonts w:ascii="仿宋_GB2312" w:hAnsi="仿宋_GB2312" w:cs="仿宋_GB2312" w:eastAsia="仿宋_GB2312"/>
                <w:sz w:val="24"/>
              </w:rPr>
              <w:t>:15A/12.6V</w:t>
            </w:r>
          </w:p>
        </w:tc>
      </w:tr>
    </w:tbl>
    <w:p>
      <w:pPr>
        <w:pStyle w:val="null3"/>
      </w:pPr>
      <w:r>
        <w:rPr>
          <w:rFonts w:ascii="仿宋_GB2312" w:hAnsi="仿宋_GB2312" w:cs="仿宋_GB2312" w:eastAsia="仿宋_GB2312"/>
        </w:rPr>
        <w:t>标的名称：防潮垫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1.GB 18401-2010B类、GB/T22796-2021合格品等；</w:t>
            </w:r>
          </w:p>
          <w:p>
            <w:pPr>
              <w:pStyle w:val="null3"/>
              <w:jc w:val="left"/>
            </w:pPr>
            <w:r>
              <w:rPr>
                <w:rFonts w:ascii="仿宋_GB2312" w:hAnsi="仿宋_GB2312" w:cs="仿宋_GB2312" w:eastAsia="仿宋_GB2312"/>
                <w:sz w:val="24"/>
                <w:color w:val="000000"/>
              </w:rPr>
              <w:t>2.防潮垫正面使用绒面料，背面使用PEVA防水涂层，聚酯纤维拎手，克重200g/m²,偏差率±5%；</w:t>
            </w:r>
          </w:p>
          <w:p>
            <w:pPr>
              <w:pStyle w:val="null3"/>
              <w:jc w:val="left"/>
            </w:pPr>
            <w:r>
              <w:rPr>
                <w:rFonts w:ascii="仿宋_GB2312" w:hAnsi="仿宋_GB2312" w:cs="仿宋_GB2312" w:eastAsia="仿宋_GB2312"/>
                <w:sz w:val="24"/>
                <w:color w:val="000000"/>
              </w:rPr>
              <w:t>3.防水等级≥3-4 级；</w:t>
            </w:r>
          </w:p>
          <w:p>
            <w:pPr>
              <w:pStyle w:val="null3"/>
              <w:jc w:val="left"/>
            </w:pPr>
            <w:r>
              <w:rPr>
                <w:rFonts w:ascii="仿宋_GB2312" w:hAnsi="仿宋_GB2312" w:cs="仿宋_GB2312" w:eastAsia="仿宋_GB2312"/>
                <w:sz w:val="24"/>
                <w:color w:val="000000"/>
              </w:rPr>
              <w:t>4.规格（cm）：L200cm×W150cm；</w:t>
            </w:r>
          </w:p>
          <w:p>
            <w:pPr>
              <w:pStyle w:val="null3"/>
              <w:jc w:val="left"/>
            </w:pPr>
            <w:r>
              <w:rPr>
                <w:rFonts w:ascii="仿宋_GB2312" w:hAnsi="仿宋_GB2312" w:cs="仿宋_GB2312" w:eastAsia="仿宋_GB2312"/>
                <w:sz w:val="24"/>
                <w:color w:val="000000"/>
              </w:rPr>
              <w:t xml:space="preserve">5.拎手尺寸（cm）：25cm×3cm;   </w:t>
            </w:r>
          </w:p>
          <w:p>
            <w:pPr>
              <w:pStyle w:val="null3"/>
              <w:jc w:val="both"/>
            </w:pPr>
          </w:p>
        </w:tc>
      </w:tr>
    </w:tbl>
    <w:p>
      <w:pPr>
        <w:pStyle w:val="null3"/>
      </w:pPr>
      <w:r>
        <w:rPr>
          <w:rFonts w:ascii="仿宋_GB2312" w:hAnsi="仿宋_GB2312" w:cs="仿宋_GB2312" w:eastAsia="仿宋_GB2312"/>
        </w:rPr>
        <w:t>标的名称：老虎钳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材质：合金钢。规格：</w:t>
            </w:r>
            <w:r>
              <w:rPr>
                <w:rFonts w:ascii="仿宋_GB2312" w:hAnsi="仿宋_GB2312" w:cs="仿宋_GB2312" w:eastAsia="仿宋_GB2312"/>
                <w:sz w:val="24"/>
              </w:rPr>
              <w:t>9寸。</w:t>
            </w:r>
          </w:p>
        </w:tc>
      </w:tr>
    </w:tbl>
    <w:p>
      <w:pPr>
        <w:pStyle w:val="null3"/>
      </w:pPr>
      <w:r>
        <w:rPr>
          <w:rFonts w:ascii="仿宋_GB2312" w:hAnsi="仿宋_GB2312" w:cs="仿宋_GB2312" w:eastAsia="仿宋_GB2312"/>
        </w:rPr>
        <w:t>标的名称：破坏钳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材质：合金钢。规格：</w:t>
            </w:r>
            <w:r>
              <w:rPr>
                <w:rFonts w:ascii="仿宋_GB2312" w:hAnsi="仿宋_GB2312" w:cs="仿宋_GB2312" w:eastAsia="仿宋_GB2312"/>
                <w:sz w:val="24"/>
              </w:rPr>
              <w:t>24寸。</w:t>
            </w:r>
          </w:p>
        </w:tc>
      </w:tr>
    </w:tbl>
    <w:p>
      <w:pPr>
        <w:pStyle w:val="null3"/>
      </w:pPr>
      <w:r>
        <w:rPr>
          <w:rFonts w:ascii="仿宋_GB2312" w:hAnsi="仿宋_GB2312" w:cs="仿宋_GB2312" w:eastAsia="仿宋_GB2312"/>
        </w:rPr>
        <w:t>标的名称：铁丝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国标/10号，100米/捆</w:t>
            </w:r>
          </w:p>
        </w:tc>
      </w:tr>
    </w:tbl>
    <w:p>
      <w:pPr>
        <w:pStyle w:val="null3"/>
      </w:pPr>
      <w:r>
        <w:rPr>
          <w:rFonts w:ascii="仿宋_GB2312" w:hAnsi="仿宋_GB2312" w:cs="仿宋_GB2312" w:eastAsia="仿宋_GB2312"/>
        </w:rPr>
        <w:t>标的名称：雨衣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春亚纺</w:t>
            </w:r>
            <w:r>
              <w:rPr>
                <w:rFonts w:ascii="仿宋_GB2312" w:hAnsi="仿宋_GB2312" w:cs="仿宋_GB2312" w:eastAsia="仿宋_GB2312"/>
                <w:sz w:val="24"/>
              </w:rPr>
              <w:t>PVC雨布</w:t>
            </w:r>
          </w:p>
          <w:p>
            <w:pPr>
              <w:pStyle w:val="null3"/>
              <w:jc w:val="both"/>
            </w:pPr>
            <w:r>
              <w:rPr>
                <w:rFonts w:ascii="仿宋_GB2312" w:hAnsi="仿宋_GB2312" w:cs="仿宋_GB2312" w:eastAsia="仿宋_GB2312"/>
                <w:sz w:val="24"/>
              </w:rPr>
              <w:t>带有反光晶格（反光织带）</w:t>
            </w:r>
          </w:p>
          <w:p>
            <w:pPr>
              <w:pStyle w:val="null3"/>
              <w:jc w:val="both"/>
            </w:pPr>
            <w:r>
              <w:rPr>
                <w:rFonts w:ascii="仿宋_GB2312" w:hAnsi="仿宋_GB2312" w:cs="仿宋_GB2312" w:eastAsia="仿宋_GB2312"/>
                <w:sz w:val="24"/>
              </w:rPr>
              <w:t>专业级防水工艺</w:t>
            </w:r>
          </w:p>
        </w:tc>
      </w:tr>
    </w:tbl>
    <w:p>
      <w:pPr>
        <w:pStyle w:val="null3"/>
      </w:pPr>
      <w:r>
        <w:rPr>
          <w:rFonts w:ascii="仿宋_GB2312" w:hAnsi="仿宋_GB2312" w:cs="仿宋_GB2312" w:eastAsia="仿宋_GB2312"/>
        </w:rPr>
        <w:t>标的名称：铁锤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八角锤，锤头材质高碳钢，防震，全长≥95cm，≥14磅</w:t>
            </w:r>
          </w:p>
        </w:tc>
      </w:tr>
    </w:tbl>
    <w:p>
      <w:pPr>
        <w:pStyle w:val="null3"/>
      </w:pPr>
      <w:r>
        <w:rPr>
          <w:rFonts w:ascii="仿宋_GB2312" w:hAnsi="仿宋_GB2312" w:cs="仿宋_GB2312" w:eastAsia="仿宋_GB2312"/>
        </w:rPr>
        <w:t>标的名称：排水泵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单台泵额定排水量：</w:t>
            </w:r>
            <w:r>
              <w:rPr>
                <w:rFonts w:ascii="仿宋_GB2312" w:hAnsi="仿宋_GB2312" w:cs="仿宋_GB2312" w:eastAsia="仿宋_GB2312"/>
                <w:sz w:val="24"/>
              </w:rPr>
              <w:t>≥350³/h，额定扬程≥10 米，最大扬程≥ 15 米</w:t>
            </w:r>
          </w:p>
          <w:p>
            <w:pPr>
              <w:pStyle w:val="null3"/>
              <w:jc w:val="both"/>
            </w:pPr>
            <w:r>
              <w:rPr>
                <w:rFonts w:ascii="仿宋_GB2312" w:hAnsi="仿宋_GB2312" w:cs="仿宋_GB2312" w:eastAsia="仿宋_GB2312"/>
                <w:sz w:val="24"/>
              </w:rPr>
              <w:t>泵体材质为</w:t>
            </w:r>
            <w:r>
              <w:rPr>
                <w:rFonts w:ascii="仿宋_GB2312" w:hAnsi="仿宋_GB2312" w:cs="仿宋_GB2312" w:eastAsia="仿宋_GB2312"/>
                <w:sz w:val="24"/>
              </w:rPr>
              <w:t>304 不锈钢</w:t>
            </w:r>
          </w:p>
          <w:p>
            <w:pPr>
              <w:pStyle w:val="null3"/>
              <w:jc w:val="both"/>
            </w:pPr>
            <w:r>
              <w:rPr>
                <w:rFonts w:ascii="仿宋_GB2312" w:hAnsi="仿宋_GB2312" w:cs="仿宋_GB2312" w:eastAsia="仿宋_GB2312"/>
                <w:sz w:val="24"/>
              </w:rPr>
              <w:t>尺寸（不含网罩）：</w:t>
            </w:r>
            <w:r>
              <w:rPr>
                <w:rFonts w:ascii="仿宋_GB2312" w:hAnsi="仿宋_GB2312" w:cs="仿宋_GB2312" w:eastAsia="仿宋_GB2312"/>
                <w:sz w:val="24"/>
              </w:rPr>
              <w:t>230MM*230MM*460MM</w:t>
            </w:r>
          </w:p>
          <w:p>
            <w:pPr>
              <w:pStyle w:val="null3"/>
              <w:jc w:val="both"/>
            </w:pPr>
            <w:r>
              <w:rPr>
                <w:rFonts w:ascii="仿宋_GB2312" w:hAnsi="仿宋_GB2312" w:cs="仿宋_GB2312" w:eastAsia="仿宋_GB2312"/>
                <w:sz w:val="24"/>
              </w:rPr>
              <w:t>重量（不含网罩及电缆线）：</w:t>
            </w:r>
            <w:r>
              <w:rPr>
                <w:rFonts w:ascii="仿宋_GB2312" w:hAnsi="仿宋_GB2312" w:cs="仿宋_GB2312" w:eastAsia="仿宋_GB2312"/>
                <w:sz w:val="24"/>
              </w:rPr>
              <w:t>≥28KG</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≥3000r/min</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380V。</w:t>
            </w:r>
          </w:p>
          <w:p>
            <w:pPr>
              <w:pStyle w:val="null3"/>
              <w:jc w:val="both"/>
            </w:pPr>
            <w:r>
              <w:rPr>
                <w:rFonts w:ascii="仿宋_GB2312" w:hAnsi="仿宋_GB2312" w:cs="仿宋_GB2312" w:eastAsia="仿宋_GB2312"/>
                <w:sz w:val="24"/>
              </w:rPr>
              <w:t>效率：＞</w:t>
            </w:r>
            <w:r>
              <w:rPr>
                <w:rFonts w:ascii="仿宋_GB2312" w:hAnsi="仿宋_GB2312" w:cs="仿宋_GB2312" w:eastAsia="仿宋_GB2312"/>
                <w:sz w:val="24"/>
              </w:rPr>
              <w:t>60%</w:t>
            </w:r>
          </w:p>
          <w:p>
            <w:pPr>
              <w:pStyle w:val="null3"/>
              <w:jc w:val="both"/>
            </w:pPr>
            <w:r>
              <w:rPr>
                <w:rFonts w:ascii="仿宋_GB2312" w:hAnsi="仿宋_GB2312" w:cs="仿宋_GB2312" w:eastAsia="仿宋_GB2312"/>
                <w:sz w:val="24"/>
              </w:rPr>
              <w:t>连续工作时间＞</w:t>
            </w:r>
            <w:r>
              <w:rPr>
                <w:rFonts w:ascii="仿宋_GB2312" w:hAnsi="仿宋_GB2312" w:cs="仿宋_GB2312" w:eastAsia="仿宋_GB2312"/>
                <w:sz w:val="24"/>
              </w:rPr>
              <w:t>24 小时</w:t>
            </w:r>
          </w:p>
          <w:p>
            <w:pPr>
              <w:pStyle w:val="null3"/>
              <w:jc w:val="both"/>
            </w:pPr>
            <w:r>
              <w:rPr>
                <w:rFonts w:ascii="仿宋_GB2312" w:hAnsi="仿宋_GB2312" w:cs="仿宋_GB2312" w:eastAsia="仿宋_GB2312"/>
                <w:sz w:val="24"/>
              </w:rPr>
              <w:t>采用油浸式永磁同步电机，电机功率：</w:t>
            </w:r>
            <w:r>
              <w:rPr>
                <w:rFonts w:ascii="仿宋_GB2312" w:hAnsi="仿宋_GB2312" w:cs="仿宋_GB2312" w:eastAsia="仿宋_GB2312"/>
                <w:sz w:val="24"/>
              </w:rPr>
              <w:t>15KW，防护等级：IP68，绝缘等级 H 级。</w:t>
            </w:r>
          </w:p>
          <w:p>
            <w:pPr>
              <w:pStyle w:val="null3"/>
              <w:jc w:val="both"/>
            </w:pPr>
            <w:r>
              <w:rPr>
                <w:rFonts w:ascii="仿宋_GB2312" w:hAnsi="仿宋_GB2312" w:cs="仿宋_GB2312" w:eastAsia="仿宋_GB2312"/>
                <w:sz w:val="24"/>
              </w:rPr>
              <w:t>叶轮采用一体成型的四叶片轴流式叶轮，采用</w:t>
            </w:r>
            <w:r>
              <w:rPr>
                <w:rFonts w:ascii="仿宋_GB2312" w:hAnsi="仿宋_GB2312" w:cs="仿宋_GB2312" w:eastAsia="仿宋_GB2312"/>
                <w:sz w:val="24"/>
              </w:rPr>
              <w:t>304 不锈钢材质，具有抗污水污物能力，满足通过最大颗粒物直径：≤30mm。</w:t>
            </w:r>
          </w:p>
          <w:p>
            <w:pPr>
              <w:pStyle w:val="null3"/>
              <w:jc w:val="both"/>
            </w:pPr>
            <w:r>
              <w:rPr>
                <w:rFonts w:ascii="仿宋_GB2312" w:hAnsi="仿宋_GB2312" w:cs="仿宋_GB2312" w:eastAsia="仿宋_GB2312"/>
                <w:sz w:val="24"/>
              </w:rPr>
              <w:t>配有专用电缆线</w:t>
            </w:r>
            <w:r>
              <w:rPr>
                <w:rFonts w:ascii="仿宋_GB2312" w:hAnsi="仿宋_GB2312" w:cs="仿宋_GB2312" w:eastAsia="仿宋_GB2312"/>
                <w:sz w:val="24"/>
              </w:rPr>
              <w:t>20 米，电缆与泵连接端安装有与泵一体的钢制电缆护套，配有防护等级：IP67 的防水插头。</w:t>
            </w:r>
          </w:p>
          <w:p>
            <w:pPr>
              <w:pStyle w:val="null3"/>
              <w:jc w:val="both"/>
            </w:pPr>
            <w:r>
              <w:rPr>
                <w:rFonts w:ascii="仿宋_GB2312" w:hAnsi="仿宋_GB2312" w:cs="仿宋_GB2312" w:eastAsia="仿宋_GB2312"/>
                <w:sz w:val="24"/>
              </w:rPr>
              <w:t>潜水深度：</w:t>
            </w:r>
            <w:r>
              <w:rPr>
                <w:rFonts w:ascii="仿宋_GB2312" w:hAnsi="仿宋_GB2312" w:cs="仿宋_GB2312" w:eastAsia="仿宋_GB2312"/>
                <w:sz w:val="24"/>
              </w:rPr>
              <w:t>1-20 米。</w:t>
            </w:r>
          </w:p>
          <w:p>
            <w:pPr>
              <w:pStyle w:val="null3"/>
              <w:jc w:val="both"/>
            </w:pPr>
            <w:r>
              <w:rPr>
                <w:rFonts w:ascii="仿宋_GB2312" w:hAnsi="仿宋_GB2312" w:cs="仿宋_GB2312" w:eastAsia="仿宋_GB2312"/>
                <w:sz w:val="24"/>
              </w:rPr>
              <w:t>配有不锈钢材质滤网，带椭圆形提手。</w:t>
            </w:r>
          </w:p>
          <w:p>
            <w:pPr>
              <w:pStyle w:val="null3"/>
              <w:jc w:val="both"/>
            </w:pPr>
            <w:r>
              <w:rPr>
                <w:rFonts w:ascii="仿宋_GB2312" w:hAnsi="仿宋_GB2312" w:cs="仿宋_GB2312" w:eastAsia="仿宋_GB2312"/>
                <w:sz w:val="24"/>
              </w:rPr>
              <w:t>配电柜采用一体式防雨型，配电柜材质为</w:t>
            </w:r>
            <w:r>
              <w:rPr>
                <w:rFonts w:ascii="仿宋_GB2312" w:hAnsi="仿宋_GB2312" w:cs="仿宋_GB2312" w:eastAsia="仿宋_GB2312"/>
                <w:sz w:val="24"/>
              </w:rPr>
              <w:t>304 不锈钢，防护等级IP55。</w:t>
            </w:r>
          </w:p>
          <w:p>
            <w:pPr>
              <w:pStyle w:val="null3"/>
              <w:jc w:val="both"/>
            </w:pPr>
            <w:r>
              <w:rPr>
                <w:rFonts w:ascii="仿宋_GB2312" w:hAnsi="仿宋_GB2312" w:cs="仿宋_GB2312" w:eastAsia="仿宋_GB2312"/>
                <w:sz w:val="24"/>
              </w:rPr>
              <w:t>控制柜尺寸：</w:t>
            </w:r>
            <w:r>
              <w:rPr>
                <w:rFonts w:ascii="仿宋_GB2312" w:hAnsi="仿宋_GB2312" w:cs="仿宋_GB2312" w:eastAsia="仿宋_GB2312"/>
                <w:sz w:val="24"/>
              </w:rPr>
              <w:t xml:space="preserve">420MM*370MM*730MM，重量≥ 15KG。  </w:t>
            </w:r>
          </w:p>
          <w:p>
            <w:pPr>
              <w:pStyle w:val="null3"/>
              <w:jc w:val="both"/>
            </w:pPr>
            <w:r>
              <w:rPr>
                <w:rFonts w:ascii="仿宋_GB2312" w:hAnsi="仿宋_GB2312" w:cs="仿宋_GB2312" w:eastAsia="仿宋_GB2312"/>
                <w:sz w:val="24"/>
              </w:rPr>
              <w:t>采用高质量变频器全程控制，控制系统进行过绝缘试验、工频耐压试验、安全装置特性试验。</w:t>
            </w:r>
          </w:p>
          <w:p>
            <w:pPr>
              <w:pStyle w:val="null3"/>
              <w:jc w:val="both"/>
            </w:pPr>
            <w:r>
              <w:rPr>
                <w:rFonts w:ascii="仿宋_GB2312" w:hAnsi="仿宋_GB2312" w:cs="仿宋_GB2312" w:eastAsia="仿宋_GB2312"/>
                <w:sz w:val="24"/>
              </w:rPr>
              <w:t>配有聚胺脂高强度浮圈，一体成型，满足泵工作时的浮力要求，卡口吊环连接固定吊索。</w:t>
            </w:r>
          </w:p>
          <w:p>
            <w:pPr>
              <w:pStyle w:val="null3"/>
              <w:jc w:val="both"/>
            </w:pPr>
            <w:r>
              <w:rPr>
                <w:rFonts w:ascii="仿宋_GB2312" w:hAnsi="仿宋_GB2312" w:cs="仿宋_GB2312" w:eastAsia="仿宋_GB2312"/>
                <w:sz w:val="24"/>
              </w:rPr>
              <w:t>水泵控制系统集成于控制柜内，可离发电机组</w:t>
            </w:r>
            <w:r>
              <w:rPr>
                <w:rFonts w:ascii="仿宋_GB2312" w:hAnsi="仿宋_GB2312" w:cs="仿宋_GB2312" w:eastAsia="仿宋_GB2312"/>
                <w:sz w:val="24"/>
              </w:rPr>
              <w:t>0-500 米以内正常工作。</w:t>
            </w:r>
          </w:p>
          <w:p>
            <w:pPr>
              <w:pStyle w:val="null3"/>
              <w:jc w:val="both"/>
            </w:pPr>
            <w:r>
              <w:rPr>
                <w:rFonts w:ascii="仿宋_GB2312" w:hAnsi="仿宋_GB2312" w:cs="仿宋_GB2312" w:eastAsia="仿宋_GB2312"/>
                <w:sz w:val="24"/>
              </w:rPr>
              <w:t>控制柜进线与出线为前进前出，采用防护等级</w:t>
            </w:r>
            <w:r>
              <w:rPr>
                <w:rFonts w:ascii="仿宋_GB2312" w:hAnsi="仿宋_GB2312" w:cs="仿宋_GB2312" w:eastAsia="仿宋_GB2312"/>
                <w:sz w:val="24"/>
              </w:rPr>
              <w:t>IP67 防水插头连接。</w:t>
            </w:r>
          </w:p>
          <w:p>
            <w:pPr>
              <w:pStyle w:val="null3"/>
              <w:jc w:val="both"/>
            </w:pPr>
            <w:r>
              <w:rPr>
                <w:rFonts w:ascii="仿宋_GB2312" w:hAnsi="仿宋_GB2312" w:cs="仿宋_GB2312" w:eastAsia="仿宋_GB2312"/>
                <w:sz w:val="24"/>
              </w:rPr>
              <w:t>控制系统可选配具有</w:t>
            </w:r>
            <w:r>
              <w:rPr>
                <w:rFonts w:ascii="仿宋_GB2312" w:hAnsi="仿宋_GB2312" w:cs="仿宋_GB2312" w:eastAsia="仿宋_GB2312"/>
                <w:sz w:val="24"/>
              </w:rPr>
              <w:t>4G 信号接入，利用手机或电脑远程操作功能。</w:t>
            </w:r>
          </w:p>
          <w:p>
            <w:pPr>
              <w:pStyle w:val="null3"/>
              <w:jc w:val="both"/>
            </w:pPr>
            <w:r>
              <w:rPr>
                <w:rFonts w:ascii="仿宋_GB2312" w:hAnsi="仿宋_GB2312" w:cs="仿宋_GB2312" w:eastAsia="仿宋_GB2312"/>
                <w:sz w:val="24"/>
              </w:rPr>
              <w:t>控制系统具有无人值守功能，当水抽干后，可自动停机、报警，避免烧坏水泵。</w:t>
            </w:r>
          </w:p>
          <w:p>
            <w:pPr>
              <w:pStyle w:val="null3"/>
              <w:jc w:val="both"/>
            </w:pPr>
            <w:r>
              <w:rPr>
                <w:rFonts w:ascii="仿宋_GB2312" w:hAnsi="仿宋_GB2312" w:cs="仿宋_GB2312" w:eastAsia="仿宋_GB2312"/>
                <w:sz w:val="24"/>
              </w:rPr>
              <w:t>控制系统具有电源过压、欠压、过流、缺相、短路、过热、漏电等故障报警及自动保护功能。</w:t>
            </w:r>
          </w:p>
          <w:p>
            <w:pPr>
              <w:pStyle w:val="null3"/>
              <w:jc w:val="both"/>
            </w:pPr>
            <w:r>
              <w:rPr>
                <w:rFonts w:ascii="仿宋_GB2312" w:hAnsi="仿宋_GB2312" w:cs="仿宋_GB2312" w:eastAsia="仿宋_GB2312"/>
                <w:sz w:val="24"/>
              </w:rPr>
              <w:t>控制系统实现汉字化、可视化操作界面，</w:t>
            </w:r>
            <w:r>
              <w:rPr>
                <w:rFonts w:ascii="仿宋_GB2312" w:hAnsi="仿宋_GB2312" w:cs="仿宋_GB2312" w:eastAsia="仿宋_GB2312"/>
                <w:sz w:val="24"/>
              </w:rPr>
              <w:t>操作面板具有防雨可视窗口，无需打开防雨门即可查看水泵运行状态；实时监测运行参数，</w:t>
            </w:r>
            <w:r>
              <w:rPr>
                <w:rFonts w:ascii="仿宋_GB2312" w:hAnsi="仿宋_GB2312" w:cs="仿宋_GB2312" w:eastAsia="仿宋_GB2312"/>
                <w:sz w:val="24"/>
              </w:rPr>
              <w:t>液晶显示屏精确显示水泵运行电压、电流、转速及故障情况。</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根据各项产品的保修标准。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 标文件中指定的页面落款处加盖公章并由法定 代表人或被授权人签名（或盖章），其余页面 逐页盖公章，否则将作为无效投标文件处理。 招标文件凡是要求法定代表人签名或盖章之处 ,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10日历天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B、投标人未经过正常渠道领取招标文件，或投标人名称与领取招标文件时登记的投标人名称不符的；C、投标人针对同一项目递交两份或多份内容不同的投标文件，未书面声明哪一份是有效的或出现选择性报价的；D、提供虚假资质、虚假资料、虚假证明（包括第三方提供的虚假证明）；出现虚假应答、承诺 、声明的，除按无效投标文件处理外，还将按照政府采购的有关规定进行处罚；E、投标人在 商务响应方面附加了采购单位难以接受的条件 或条款的；F、在政府采购或其它重大项目履约过程中有不良记录或未能按期履约的；G、投标人使用虚假印章或印章无法证实为真实有效 ；H、报价子目出现漏项或报价与要求不符的；I、提供虚假技术性能指标。J、实质性内容不满足、未完全未响应招标要求或擅自改动采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针对本项目有履约能力,该方案包含：①资金筹措；②仓储设施；③运输工具；④人员素质；⑤管理水平。 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该方案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4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以合同形式提供投标人2023年8月至今同类项目业绩（以合同签订日期为准），（业绩以合同复印件为依据）每份计1分，计满3分为止。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不限于产品检测报告、彩页、官网截图、认证证书等相关资料）完全满足招标文件无负偏离的得满分15分；投标单位应根据实际情况详细描述该功能，照抄招标文件参数要求或不满足该参数要求的均视为该项负偏离，若未提供证明材料为该项负偏离。每项扣1.5分，总分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