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版本号：HAZB-2026-00220260203001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农村土地承包经营权确权登记颁证档案整理移交进馆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HAZB-2026-002</w:t>
      </w:r>
      <w:r>
        <w:br/>
      </w:r>
      <w:r>
        <w:br/>
      </w:r>
      <w:r>
        <w:br/>
      </w:r>
    </w:p>
    <w:p>
      <w:pPr>
        <w:pStyle w:val="null3"/>
        <w:jc w:val="center"/>
        <w:outlineLvl w:val="2"/>
      </w:pPr>
      <w:r>
        <w:rPr>
          <w:rFonts w:ascii="仿宋_GB2312" w:hAnsi="仿宋_GB2312" w:cs="仿宋_GB2312" w:eastAsia="仿宋_GB2312"/>
          <w:sz w:val="28"/>
          <w:b/>
        </w:rPr>
        <w:t>铜川市印台区农业农村局</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铜川市印台区农业农村局</w:t>
      </w:r>
      <w:r>
        <w:rPr>
          <w:rFonts w:ascii="仿宋_GB2312" w:hAnsi="仿宋_GB2312" w:cs="仿宋_GB2312" w:eastAsia="仿宋_GB2312"/>
        </w:rPr>
        <w:t>委托，拟对</w:t>
      </w:r>
      <w:r>
        <w:rPr>
          <w:rFonts w:ascii="仿宋_GB2312" w:hAnsi="仿宋_GB2312" w:cs="仿宋_GB2312" w:eastAsia="仿宋_GB2312"/>
        </w:rPr>
        <w:t>农村土地承包经营权确权登记颁证档案整理移交进馆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HAZB-2026-002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农村土地承包经营权确权登记颁证档案整理移交进馆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承包地确权档案规范化完善整理全区9个镇办，（106个村383个组22638户）并移交进馆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采购包1（农村土地承包经营权确权登记颁证档案整理移交进馆）：属于专门面向中小企业采购。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2、企业资质：供应商须具备由国家保密局或省（自治区、直辖市）保密行政管理部门颁发的国家秘密载体印刷资质证书，资质类别：涉密档案数字化加工。</w:t>
      </w:r>
    </w:p>
    <w:p>
      <w:pPr>
        <w:pStyle w:val="null3"/>
      </w:pPr>
      <w:r>
        <w:rPr>
          <w:rFonts w:ascii="仿宋_GB2312" w:hAnsi="仿宋_GB2312" w:cs="仿宋_GB2312" w:eastAsia="仿宋_GB2312"/>
        </w:rPr>
        <w:t>3、法人身份证明或法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4、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6、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8、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9、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铜川市印台区同官路80号（印台区政府院内）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13468793467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陕西省铜川市耀州区咸丰街道丹阳路丹阳大厦11层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冯仁娣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18092554199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中标单位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铜川市印台区农业农村局</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联系人：冯仁娣</w:t>
      </w:r>
    </w:p>
    <w:p>
      <w:pPr>
        <w:pStyle w:val="null3"/>
      </w:pPr>
      <w:r>
        <w:rPr>
          <w:rFonts w:ascii="仿宋_GB2312" w:hAnsi="仿宋_GB2312" w:cs="仿宋_GB2312" w:eastAsia="仿宋_GB2312"/>
        </w:rPr>
        <w:t>联系电话：18092554199</w:t>
      </w:r>
    </w:p>
    <w:p>
      <w:pPr>
        <w:pStyle w:val="null3"/>
      </w:pPr>
      <w:r>
        <w:rPr>
          <w:rFonts w:ascii="仿宋_GB2312" w:hAnsi="仿宋_GB2312" w:cs="仿宋_GB2312" w:eastAsia="仿宋_GB2312"/>
        </w:rPr>
        <w:t>地址：陕西省铜川市耀州区咸丰街道丹阳路丹阳大厦11层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承包地确权档案规范化完善整理全区9个镇办，（106个村383个组22638户）并移交进馆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农村土地承包经营权确权登记颁证档案整理移交进馆服务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标的名称：农村土地承包经营权确权登记颁证档案整理移交进馆服务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承包地确权档案规范化完善整理</w:t>
            </w:r>
            <w:r>
              <w:rPr>
                <w:rFonts w:ascii="仿宋_GB2312" w:hAnsi="仿宋_GB2312" w:cs="仿宋_GB2312" w:eastAsia="仿宋_GB2312"/>
                <w:sz w:val="24"/>
                <w:b/>
              </w:rPr>
              <w:t>（预估</w:t>
            </w:r>
            <w:r>
              <w:rPr>
                <w:rFonts w:ascii="仿宋_GB2312" w:hAnsi="仿宋_GB2312" w:cs="仿宋_GB2312" w:eastAsia="仿宋_GB2312"/>
                <w:sz w:val="24"/>
                <w:b/>
              </w:rPr>
              <w:t>22638</w:t>
            </w:r>
            <w:r>
              <w:rPr>
                <w:rFonts w:ascii="仿宋_GB2312" w:hAnsi="仿宋_GB2312" w:cs="仿宋_GB2312" w:eastAsia="仿宋_GB2312"/>
                <w:sz w:val="24"/>
                <w:b/>
              </w:rPr>
              <w:t>户）</w:t>
            </w:r>
          </w:p>
          <w:p>
            <w:pPr>
              <w:pStyle w:val="null3"/>
              <w:ind w:firstLine="560"/>
              <w:jc w:val="both"/>
            </w:pPr>
            <w:r>
              <w:rPr>
                <w:rFonts w:ascii="仿宋_GB2312" w:hAnsi="仿宋_GB2312" w:cs="仿宋_GB2312" w:eastAsia="仿宋_GB2312"/>
                <w:sz w:val="24"/>
              </w:rPr>
              <w:t>针对印台区</w:t>
            </w:r>
            <w:r>
              <w:rPr>
                <w:rFonts w:ascii="仿宋_GB2312" w:hAnsi="仿宋_GB2312" w:cs="仿宋_GB2312" w:eastAsia="仿宋_GB2312"/>
                <w:sz w:val="24"/>
              </w:rPr>
              <w:t>22638</w:t>
            </w:r>
            <w:r>
              <w:rPr>
                <w:rFonts w:ascii="仿宋_GB2312" w:hAnsi="仿宋_GB2312" w:cs="仿宋_GB2312" w:eastAsia="仿宋_GB2312"/>
                <w:sz w:val="24"/>
              </w:rPr>
              <w:t>户承包户的土地承包经营权确权登记颁证档案，逐户开展档案清册核对与实体清理，逐卷逐项审核材料完整性。</w:t>
            </w:r>
          </w:p>
          <w:p>
            <w:pPr>
              <w:pStyle w:val="null3"/>
              <w:jc w:val="both"/>
              <w:outlineLvl w:val="1"/>
            </w:pPr>
            <w:r>
              <w:rPr>
                <w:rFonts w:ascii="仿宋_GB2312" w:hAnsi="仿宋_GB2312" w:cs="仿宋_GB2312" w:eastAsia="仿宋_GB2312"/>
                <w:sz w:val="24"/>
                <w:b/>
              </w:rPr>
              <w:t>工作内容：档案清理、审核，完善归档章加盖与填写、页码核对、文件编码、卷内文件目录题名修正与打印，文件装订等。</w:t>
            </w:r>
          </w:p>
          <w:p>
            <w:pPr>
              <w:pStyle w:val="null3"/>
              <w:jc w:val="both"/>
              <w:outlineLvl w:val="1"/>
            </w:pPr>
            <w:r>
              <w:rPr>
                <w:rFonts w:ascii="仿宋_GB2312" w:hAnsi="仿宋_GB2312" w:cs="仿宋_GB2312" w:eastAsia="仿宋_GB2312"/>
                <w:sz w:val="24"/>
                <w:b/>
              </w:rPr>
              <w:t>2.电子目录著录</w:t>
            </w:r>
            <w:r>
              <w:rPr>
                <w:rFonts w:ascii="仿宋_GB2312" w:hAnsi="仿宋_GB2312" w:cs="仿宋_GB2312" w:eastAsia="仿宋_GB2312"/>
                <w:sz w:val="24"/>
                <w:b/>
              </w:rPr>
              <w:t>一项</w:t>
            </w:r>
          </w:p>
          <w:p>
            <w:pPr>
              <w:pStyle w:val="null3"/>
              <w:ind w:firstLine="560"/>
              <w:jc w:val="both"/>
            </w:pPr>
            <w:r>
              <w:rPr>
                <w:rFonts w:ascii="仿宋_GB2312" w:hAnsi="仿宋_GB2312" w:cs="仿宋_GB2312" w:eastAsia="仿宋_GB2312"/>
                <w:sz w:val="24"/>
              </w:rPr>
              <w:t>先完成纸质档案目录与实体档案的双向比对核对，逐一排查目录与文件不匹配、信息漏填、题名表述不准等问题并现场修正。严格对照相关标准，逐项完成案卷目录、卷内文件目录的著录工作。</w:t>
            </w:r>
          </w:p>
          <w:p>
            <w:pPr>
              <w:pStyle w:val="null3"/>
            </w:pPr>
            <w:r>
              <w:rPr>
                <w:rFonts w:ascii="仿宋_GB2312" w:hAnsi="仿宋_GB2312" w:cs="仿宋_GB2312" w:eastAsia="仿宋_GB2312"/>
                <w:sz w:val="24"/>
              </w:rPr>
              <w:t>工作内容：目录核对、按照规范著录案卷目录、卷内文件目录，符合省市及国家移交进馆数据要求。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供应商须具备由国家保密局或省（自治区、直辖市）保密行政管理部门颁发的国家秘密载体印刷资质证书，资质类别：涉密档案数字化加工。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供应商应提交的相关资格证明材料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服务内容及服务邀请应答表 法定代表人身份证明.docx 供应商类似项目业绩一览表.docx 中小企业声明函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不得少于3个月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服务内容及服务邀请应答表 法定代表人身份证明.docx 供应商类似项目业绩一览表.docx 中小企业声明函 商务应答表 供应商应提交的相关资格证明材料 报价表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组织管理总体方案</w:t>
            </w:r>
          </w:p>
        </w:tc>
        <w:tc>
          <w:tcPr>
            <w:tcW w:type="dxa" w:w="2492"/>
          </w:tcPr>
          <w:p>
            <w:pPr>
              <w:pStyle w:val="null3"/>
            </w:pPr>
            <w:r>
              <w:rPr>
                <w:rFonts w:ascii="仿宋_GB2312" w:hAnsi="仿宋_GB2312" w:cs="仿宋_GB2312" w:eastAsia="仿宋_GB2312"/>
              </w:rPr>
              <w:t>根据各供应商提供的项目组织管理总体方案（包括但不限于①组织架构方案②人力配置方案③项目监督方案④项目进度方案⑤项目追踪方案）按其响应程度进行赋分。完整提供上述5项内容的得15分；每有一项未提供扣3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各供应商提供的质量控制方案（包括但不限于①质量控制方案是否严密②质量控制方案是否高效③流程是否完整规范④制度是否完善）按其响应程度进行赋分。完整提供上述4项内容的得10分；每有一项未提供扣2.5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档案归档方案及系统维护方案</w:t>
            </w:r>
          </w:p>
        </w:tc>
        <w:tc>
          <w:tcPr>
            <w:tcW w:type="dxa" w:w="2492"/>
          </w:tcPr>
          <w:p>
            <w:pPr>
              <w:pStyle w:val="null3"/>
            </w:pPr>
            <w:r>
              <w:rPr>
                <w:rFonts w:ascii="仿宋_GB2312" w:hAnsi="仿宋_GB2312" w:cs="仿宋_GB2312" w:eastAsia="仿宋_GB2312"/>
              </w:rPr>
              <w:t>根据各供应商提供的档案归档方案及系统维护方案（包括但不限于①考虑充分合理②满足采购人需求③简单易用④细节完善⑤列明服务大纲）。完整提供上述5项内容的得15分；每有一项未提供扣3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主要环节服务方案</w:t>
            </w:r>
          </w:p>
        </w:tc>
        <w:tc>
          <w:tcPr>
            <w:tcW w:type="dxa" w:w="2492"/>
          </w:tcPr>
          <w:p>
            <w:pPr>
              <w:pStyle w:val="null3"/>
            </w:pPr>
            <w:r>
              <w:rPr>
                <w:rFonts w:ascii="仿宋_GB2312" w:hAnsi="仿宋_GB2312" w:cs="仿宋_GB2312" w:eastAsia="仿宋_GB2312"/>
              </w:rPr>
              <w:t>根据各供应商提供的主要环节服务方案（包括但不限于①完整性②科学性③合理性④流程规范可行⑤具有对档案加工中存在技术性难点进行分析、提出合理处置办法）。完整提供上述5项内容的得15分；每有一项未提供扣3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各供应商提供的保密措施（包括但不限于①人员安全保密管理②档案安全保密管理③数据安全保密管理④工作日志保密管理⑤应急预案）。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各供应商提供的人员配置（包括但不限于①团队人员是否具有档案管理资格证书，且为本单位员工；②团队人员是否具有保密局颁发的培训证书，且为本单位员工；③团队人员是否具有档案业务知识培训合格证书，且为本单位员工）。完整提供满足上述条件人员6人得6分；每有一项未提供扣1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提供的售后服务（包括但不限于①稳定的加工售后队伍有详细可行的服务方案②根据项目进度安排及保证措施③提供详尽的培训方案及培训计划）。完整提供上述3项内容的得12分；每有一项未提供扣4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专业技术能力</w:t>
            </w:r>
          </w:p>
        </w:tc>
        <w:tc>
          <w:tcPr>
            <w:tcW w:type="dxa" w:w="2492"/>
          </w:tcPr>
          <w:p>
            <w:pPr>
              <w:pStyle w:val="null3"/>
            </w:pPr>
            <w:r>
              <w:rPr>
                <w:rFonts w:ascii="仿宋_GB2312" w:hAnsi="仿宋_GB2312" w:cs="仿宋_GB2312" w:eastAsia="仿宋_GB2312"/>
              </w:rPr>
              <w:t>根据各供应商提供的专业技术能力（包括但不限于①具有有效地质量管理体系认证（包含档案数字化扫描加工服务）②具有档案数字化服务证书管理体系认证③具有信息安全管理体系认证证书或信息技术服务管理体系认证证书④具有档案管理数字化相关软著⑤具有高新技术企业证书⑥具有信用等级AAAAA证书）。完整提供上述6项内容的得6分；每有一项未提供扣1分，扣完为止；每有一处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以合同复印件形式提供2022年1月至今同类项目20万以上业绩，每份得2分，计满6分为止。 注：投标人需提供合同复印件，否则业绩不予认可。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价格分统一采用低价优先法计算，即满足磋商文件要求且价格最低的报价为磋商基准价，其价格分为满分。其他响应单位的价格分统一按照下列公式计算：磋商报价得分=（评标基准价/磋商报价）×价格权值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