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D58034">
      <w:pPr>
        <w:pStyle w:val="2"/>
        <w:numPr>
          <w:ilvl w:val="0"/>
          <w:numId w:val="0"/>
        </w:numPr>
        <w:jc w:val="center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拟签订采购合同文本</w:t>
      </w:r>
    </w:p>
    <w:p w14:paraId="7C47D6BF">
      <w:pPr>
        <w:adjustRightInd w:val="0"/>
        <w:snapToGrid w:val="0"/>
        <w:spacing w:line="360" w:lineRule="auto"/>
        <w:ind w:firstLine="482" w:firstLineChars="200"/>
        <w:jc w:val="center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（合同版本仅供参考）</w:t>
      </w:r>
    </w:p>
    <w:p w14:paraId="39695AAB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color w:val="auto"/>
          <w:sz w:val="52"/>
          <w:highlight w:val="none"/>
          <w:u w:val="none"/>
          <w:lang w:val="en-US" w:eastAsia="zh-CN"/>
        </w:rPr>
        <w:t xml:space="preserve"> </w:t>
      </w:r>
    </w:p>
    <w:p w14:paraId="1BA76D4E">
      <w:pPr>
        <w:pStyle w:val="5"/>
        <w:rPr>
          <w:rFonts w:hint="eastAsia" w:ascii="宋体" w:hAnsi="宋体" w:eastAsia="宋体" w:cs="宋体"/>
        </w:rPr>
      </w:pPr>
    </w:p>
    <w:p w14:paraId="426ADD5F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 w14:paraId="5FD10A0A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 w14:paraId="41AE4251">
      <w:pPr>
        <w:pStyle w:val="5"/>
        <w:jc w:val="center"/>
        <w:rPr>
          <w:rFonts w:hint="eastAsia" w:ascii="宋体" w:hAnsi="宋体" w:eastAsia="宋体" w:cs="宋体"/>
          <w:color w:val="auto"/>
          <w:sz w:val="48"/>
          <w:szCs w:val="22"/>
          <w:highlight w:val="none"/>
          <w:lang w:eastAsia="zh-CN"/>
        </w:rPr>
      </w:pPr>
      <w:r>
        <w:rPr>
          <w:rFonts w:hint="eastAsia" w:hAnsi="宋体" w:eastAsia="宋体" w:cs="宋体"/>
          <w:color w:val="auto"/>
          <w:sz w:val="48"/>
          <w:szCs w:val="22"/>
          <w:highlight w:val="none"/>
          <w:lang w:eastAsia="zh-CN"/>
        </w:rPr>
        <w:t>铜川市印台区林草有害生物防治项目</w:t>
      </w:r>
    </w:p>
    <w:p w14:paraId="74AD3D52">
      <w:pPr>
        <w:rPr>
          <w:rFonts w:hint="eastAsia" w:ascii="宋体" w:hAnsi="宋体" w:eastAsia="宋体" w:cs="宋体"/>
        </w:rPr>
      </w:pPr>
    </w:p>
    <w:p w14:paraId="522E51CB">
      <w:pPr>
        <w:jc w:val="center"/>
        <w:rPr>
          <w:rFonts w:hint="eastAsia" w:ascii="宋体" w:hAnsi="宋体" w:eastAsia="宋体" w:cs="宋体"/>
          <w:b/>
          <w:bCs/>
          <w:color w:val="auto"/>
          <w:sz w:val="72"/>
          <w:szCs w:val="72"/>
          <w:highlight w:val="none"/>
          <w:lang w:val="en-US" w:eastAsia="zh-CN"/>
        </w:rPr>
      </w:pPr>
    </w:p>
    <w:p w14:paraId="0CD1EBDA">
      <w:pPr>
        <w:jc w:val="center"/>
        <w:rPr>
          <w:rFonts w:hint="eastAsia" w:ascii="宋体" w:hAnsi="宋体" w:eastAsia="宋体" w:cs="宋体"/>
          <w:b/>
          <w:bCs/>
          <w:color w:val="auto"/>
          <w:sz w:val="72"/>
          <w:szCs w:val="72"/>
          <w:highlight w:val="none"/>
          <w:lang w:val="en-US" w:eastAsia="zh-CN"/>
        </w:rPr>
      </w:pPr>
    </w:p>
    <w:p w14:paraId="1AA68774">
      <w:pPr>
        <w:pStyle w:val="4"/>
        <w:rPr>
          <w:rFonts w:hint="eastAsia"/>
          <w:lang w:val="en-US" w:eastAsia="zh-CN"/>
        </w:rPr>
      </w:pPr>
    </w:p>
    <w:p w14:paraId="7B31DEF2">
      <w:pPr>
        <w:jc w:val="center"/>
        <w:rPr>
          <w:rFonts w:hint="eastAsia" w:ascii="宋体" w:hAnsi="宋体" w:eastAsia="宋体" w:cs="宋体"/>
          <w:b/>
          <w:bCs/>
          <w:color w:val="auto"/>
          <w:sz w:val="72"/>
          <w:szCs w:val="7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72"/>
          <w:szCs w:val="72"/>
          <w:highlight w:val="none"/>
          <w:lang w:val="en-US" w:eastAsia="zh-CN"/>
        </w:rPr>
        <w:t>服务</w:t>
      </w:r>
      <w:r>
        <w:rPr>
          <w:rFonts w:hint="eastAsia" w:ascii="宋体" w:hAnsi="宋体" w:eastAsia="宋体" w:cs="宋体"/>
          <w:b/>
          <w:bCs/>
          <w:color w:val="auto"/>
          <w:sz w:val="72"/>
          <w:szCs w:val="72"/>
          <w:highlight w:val="none"/>
        </w:rPr>
        <w:t>合同</w:t>
      </w:r>
    </w:p>
    <w:p w14:paraId="12BAC045">
      <w:pPr>
        <w:jc w:val="center"/>
        <w:rPr>
          <w:rFonts w:hint="eastAsia" w:ascii="宋体" w:hAnsi="宋体" w:eastAsia="宋体" w:cs="宋体"/>
          <w:color w:val="auto"/>
          <w:highlight w:val="none"/>
        </w:rPr>
      </w:pPr>
    </w:p>
    <w:p w14:paraId="1996E1E1">
      <w:pPr>
        <w:tabs>
          <w:tab w:val="left" w:pos="180"/>
        </w:tabs>
        <w:spacing w:line="640" w:lineRule="exact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</w:p>
    <w:p w14:paraId="422D256C">
      <w:pPr>
        <w:tabs>
          <w:tab w:val="left" w:pos="180"/>
        </w:tabs>
        <w:spacing w:line="640" w:lineRule="exact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</w:p>
    <w:p w14:paraId="32D5CB6F">
      <w:pPr>
        <w:pStyle w:val="4"/>
        <w:rPr>
          <w:rFonts w:hint="eastAsia"/>
        </w:rPr>
      </w:pPr>
    </w:p>
    <w:p w14:paraId="7E7877F9">
      <w:pPr>
        <w:pStyle w:val="8"/>
        <w:ind w:left="0" w:leftChars="0" w:firstLine="0" w:firstLineChars="0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</w:p>
    <w:p w14:paraId="75AE386C">
      <w:pPr>
        <w:spacing w:line="360" w:lineRule="auto"/>
        <w:ind w:firstLine="1687" w:firstLineChars="600"/>
        <w:jc w:val="both"/>
        <w:rPr>
          <w:rFonts w:hint="eastAsia" w:ascii="宋体" w:hAnsi="宋体" w:eastAsia="宋体" w:cs="宋体"/>
          <w:b/>
          <w:sz w:val="28"/>
          <w:szCs w:val="28"/>
          <w:highlight w:val="none"/>
          <w:lang w:eastAsia="zh-CN"/>
        </w:rPr>
      </w:pPr>
    </w:p>
    <w:p w14:paraId="4C23E18E">
      <w:pPr>
        <w:spacing w:line="360" w:lineRule="auto"/>
        <w:ind w:firstLine="1687" w:firstLineChars="600"/>
        <w:jc w:val="both"/>
        <w:rPr>
          <w:rFonts w:hint="default" w:ascii="宋体" w:hAnsi="宋体" w:eastAsia="宋体" w:cs="宋体"/>
          <w:b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: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u w:val="single"/>
        </w:rPr>
        <w:t xml:space="preserve">铜川市印台区林业局 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u w:val="single"/>
          <w:lang w:val="en-US" w:eastAsia="zh-CN"/>
        </w:rPr>
        <w:t xml:space="preserve">      </w:t>
      </w:r>
    </w:p>
    <w:p w14:paraId="7A0F313B">
      <w:pPr>
        <w:spacing w:line="360" w:lineRule="auto"/>
        <w:ind w:firstLine="1687" w:firstLineChars="600"/>
        <w:jc w:val="both"/>
        <w:rPr>
          <w:rFonts w:hint="eastAsia" w:ascii="宋体" w:hAnsi="宋体" w:eastAsia="宋体" w:cs="宋体"/>
          <w:b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: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u w:val="single"/>
          <w:lang w:val="en-US" w:eastAsia="zh-CN"/>
        </w:rPr>
        <w:t xml:space="preserve">                           </w:t>
      </w:r>
    </w:p>
    <w:p w14:paraId="3F7CE6A2">
      <w:pPr>
        <w:spacing w:line="360" w:lineRule="auto"/>
        <w:ind w:firstLine="1687" w:firstLineChars="600"/>
        <w:jc w:val="both"/>
        <w:rPr>
          <w:rFonts w:hint="eastAsia" w:ascii="宋体" w:hAnsi="宋体" w:eastAsia="宋体" w:cs="宋体"/>
          <w:b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签订日期: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u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u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u w:val="none"/>
          <w:lang w:val="en-US" w:eastAsia="zh-CN"/>
        </w:rPr>
        <w:t>日</w:t>
      </w:r>
    </w:p>
    <w:p w14:paraId="266025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49CDAB5F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</w:p>
    <w:p w14:paraId="15788FB5"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（全称）：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</w:rPr>
        <w:t xml:space="preserve"> 铜川市印台区林业局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</w:rPr>
        <w:t xml:space="preserve">  </w:t>
      </w:r>
    </w:p>
    <w:p w14:paraId="5EE82638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（全称）：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    </w:t>
      </w:r>
    </w:p>
    <w:p w14:paraId="56B40CA9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 w14:paraId="5DF24C3A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根据《中华人民共和国民法典》及其他有关法律、法规，遵循平等、自愿、公平和诚信的原则，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</w:rPr>
        <w:t>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</w:rPr>
        <w:t>就下述项目范围与相关服务事项协商一致，订立本合同。</w:t>
      </w:r>
    </w:p>
    <w:p w14:paraId="73382060">
      <w:pPr>
        <w:spacing w:line="360" w:lineRule="auto"/>
        <w:ind w:firstLine="482" w:firstLineChars="200"/>
        <w:outlineLvl w:val="1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0" w:name="_Toc16038"/>
      <w:r>
        <w:rPr>
          <w:rFonts w:hint="eastAsia" w:ascii="宋体" w:hAnsi="宋体" w:eastAsia="宋体" w:cs="宋体"/>
          <w:b/>
          <w:bCs/>
          <w:sz w:val="24"/>
          <w:szCs w:val="24"/>
        </w:rPr>
        <w:t>一、项目概况</w:t>
      </w:r>
      <w:bookmarkEnd w:id="0"/>
    </w:p>
    <w:p w14:paraId="51829551">
      <w:pPr>
        <w:adjustRightInd w:val="0"/>
        <w:snapToGrid w:val="0"/>
        <w:spacing w:line="360" w:lineRule="auto"/>
        <w:ind w:firstLine="475" w:firstLineChars="198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一）</w:t>
      </w:r>
      <w:r>
        <w:rPr>
          <w:rFonts w:hint="eastAsia" w:ascii="宋体" w:hAnsi="宋体" w:eastAsia="宋体" w:cs="宋体"/>
          <w:sz w:val="24"/>
          <w:szCs w:val="24"/>
        </w:rPr>
        <w:t>项目名称：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铜川市印台区林草有害生物防治项目</w:t>
      </w:r>
    </w:p>
    <w:p w14:paraId="1BD9F118">
      <w:pPr>
        <w:adjustRightInd w:val="0"/>
        <w:snapToGrid w:val="0"/>
        <w:spacing w:line="360" w:lineRule="auto"/>
        <w:ind w:firstLine="475" w:firstLineChars="198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（二）项目概况</w:t>
      </w:r>
    </w:p>
    <w:p w14:paraId="29C2FB8C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1" w:name="_Toc32521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随着印台区防护林绿化规模的不断扩大，松林植物病虫害的防治工作也越来越重要，严重威协防护林的安全，为保护森林资源，守护生态安全，需对印台区所有松林红脂大小蠹病虫害进行防治。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（三）防治对象</w:t>
      </w:r>
    </w:p>
    <w:p w14:paraId="5268013C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本次防治作业的主要防治对象为:鼠害、钻蛀类害虫、松林红脂大小蠹。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（四）、项目实施内容</w:t>
      </w:r>
    </w:p>
    <w:p w14:paraId="08C52756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1、对全区草原鼠害进行监测调查; 2、对全区所有松林钻蛀类害虫进行调查; 3、对全区所有松林红脂大小蠹虫害进行监测。</w:t>
      </w:r>
    </w:p>
    <w:p w14:paraId="69D05DCB">
      <w:pPr>
        <w:adjustRightInd w:val="0"/>
        <w:snapToGrid w:val="0"/>
        <w:spacing w:line="360" w:lineRule="auto"/>
        <w:ind w:firstLine="475" w:firstLineChars="198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（五）、服务期限：6个月</w:t>
      </w:r>
    </w:p>
    <w:p w14:paraId="2B8E78EB">
      <w:pPr>
        <w:adjustRightInd w:val="0"/>
        <w:snapToGrid w:val="0"/>
        <w:spacing w:line="360" w:lineRule="auto"/>
        <w:ind w:firstLine="477" w:firstLineChars="198"/>
        <w:jc w:val="lef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二、组成本合同的文件</w:t>
      </w:r>
      <w:bookmarkEnd w:id="1"/>
    </w:p>
    <w:p w14:paraId="1E8D1FA3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1、成交通知书</w:t>
      </w:r>
    </w:p>
    <w:p w14:paraId="31F307A3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2、合同文件</w:t>
      </w:r>
    </w:p>
    <w:p w14:paraId="0DDE0B75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3、国家相关规范及标准</w:t>
      </w:r>
    </w:p>
    <w:p w14:paraId="1C08DFAC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4、竞争性磋商文件</w:t>
      </w:r>
    </w:p>
    <w:p w14:paraId="65999E43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5、成交供应商的响应文件</w:t>
      </w:r>
    </w:p>
    <w:p w14:paraId="5BEC7900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</w:rPr>
        <w:t>本合同签订后，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</w:rPr>
        <w:t>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</w:rPr>
        <w:t>双方依法签订的补充协议也是本合同文件的组成部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分。</w:t>
      </w:r>
    </w:p>
    <w:p w14:paraId="1491C7DB">
      <w:pPr>
        <w:spacing w:line="360" w:lineRule="auto"/>
        <w:ind w:firstLine="482" w:firstLineChars="200"/>
        <w:outlineLvl w:val="1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bookmarkStart w:id="2" w:name="_Toc20685"/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三、合同金额</w:t>
      </w:r>
      <w:bookmarkEnd w:id="2"/>
    </w:p>
    <w:p w14:paraId="58F68A2D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合同金额（大写）：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（¥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元  ）。</w:t>
      </w:r>
    </w:p>
    <w:p w14:paraId="778CB6AF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合同总价即成交价，本项目采用固定总价合同。</w:t>
      </w:r>
    </w:p>
    <w:p w14:paraId="15E78BEC">
      <w:pPr>
        <w:spacing w:line="360" w:lineRule="auto"/>
        <w:ind w:firstLine="482" w:firstLineChars="200"/>
        <w:outlineLvl w:val="1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bookmarkStart w:id="3" w:name="_Toc19881"/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四、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付款方式</w:t>
      </w:r>
      <w:bookmarkEnd w:id="3"/>
    </w:p>
    <w:p w14:paraId="0E789625"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bookmarkStart w:id="4" w:name="_Toc15470"/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1、合同签订生效后 ，达到付款条件起 7 日内，支付合同总金额的 50.00%。</w:t>
      </w:r>
    </w:p>
    <w:p w14:paraId="3FE6CE2A"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2、在采购人确认成交供应商完成全部监测及防治服务的情况下，经双方复验合格后 ，达到付款条件起 7 日内，支付合同总金额的 50.00%。</w:t>
      </w:r>
    </w:p>
    <w:p w14:paraId="15C2B7BB">
      <w:pPr>
        <w:spacing w:line="360" w:lineRule="auto"/>
        <w:ind w:firstLine="482" w:firstLineChars="200"/>
        <w:outlineLvl w:val="1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、双方权利和义务</w:t>
      </w:r>
      <w:bookmarkEnd w:id="4"/>
    </w:p>
    <w:p w14:paraId="6ED90DB9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</w:rPr>
        <w:t>的主要责任和权利</w:t>
      </w:r>
    </w:p>
    <w:p w14:paraId="61EF8DD0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</w:rPr>
        <w:t>负责提供所需的相关基础资料及配合其他相关工作；</w:t>
      </w:r>
    </w:p>
    <w:p w14:paraId="4F8D0578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</w:rPr>
        <w:t>应根据本合同规定，按期足额将合同价款拨付给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</w:rPr>
        <w:t>；</w:t>
      </w:r>
    </w:p>
    <w:p w14:paraId="605A9EFB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</w:rPr>
        <w:t>有权审查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</w:rPr>
        <w:t>的工作内容及进度，有权向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</w:rPr>
        <w:t>表达对项目内容的意见和建议，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</w:rPr>
        <w:t>应予以充分考虑；</w:t>
      </w:r>
    </w:p>
    <w:p w14:paraId="7AC5EC68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</w:rPr>
        <w:t>有权对项目提出成果要求，督促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</w:rPr>
        <w:t>按计划完成项目并提交符合验收标准的成果。</w:t>
      </w:r>
    </w:p>
    <w:p w14:paraId="040007E0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</w:rPr>
        <w:t>的主要责任和权利</w:t>
      </w:r>
    </w:p>
    <w:p w14:paraId="0F7638F8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</w:rPr>
        <w:t>应保质保量按期完成任务。</w:t>
      </w:r>
    </w:p>
    <w:p w14:paraId="0BD9016F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</w:rPr>
        <w:t>提交的项目成果经验收必须达到合格标准。</w:t>
      </w:r>
    </w:p>
    <w:p w14:paraId="2D594C7D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</w:rPr>
        <w:t>应正确使用项目经费，对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</w:rPr>
        <w:t>拨付的项目经费实行专款专用。</w:t>
      </w:r>
    </w:p>
    <w:p w14:paraId="116F5EE5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</w:rPr>
        <w:t>应依照合同约定移交所有计划成果。</w:t>
      </w:r>
    </w:p>
    <w:p w14:paraId="6596462F">
      <w:pPr>
        <w:spacing w:line="360" w:lineRule="auto"/>
        <w:ind w:firstLine="482" w:firstLineChars="200"/>
        <w:outlineLvl w:val="1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5" w:name="_Toc4496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六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、保密</w:t>
      </w:r>
      <w:bookmarkEnd w:id="5"/>
    </w:p>
    <w:p w14:paraId="35738F29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</w:rPr>
        <w:t>应遵守国家有关保密的法律法规和行业规定，并对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</w:rPr>
        <w:t>提供的资料负有保密义务。未经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</w:rPr>
        <w:t>同意，不得将承接政府服务项目获得的政府、公民个人等各种信息和资料提供给其他单位和个人。如发生以上情况，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</w:rPr>
        <w:t>有权索赔。</w:t>
      </w:r>
    </w:p>
    <w:p w14:paraId="3AE391DD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</w:rPr>
        <w:t>有义务保护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</w:rPr>
        <w:t>的知识产权，未经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</w:rPr>
        <w:t>同意，不得将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</w:rPr>
        <w:t>交付的具有知识产权性质的成果文件、资料向第三方转让或用于本合同以外的项目。如发生以上情况，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</w:rPr>
        <w:t>有权索赔，但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</w:rPr>
        <w:t>依据相关法定职责对外公开的除外。</w:t>
      </w:r>
    </w:p>
    <w:p w14:paraId="68271437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3.未经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</w:rPr>
        <w:t>同意，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</w:rPr>
        <w:t>不得向第三方扩散、转让该项目的最终数据成果和总结报告。</w:t>
      </w:r>
    </w:p>
    <w:p w14:paraId="0AFCC98A">
      <w:pPr>
        <w:spacing w:line="360" w:lineRule="auto"/>
        <w:ind w:firstLine="482" w:firstLineChars="200"/>
        <w:outlineLvl w:val="1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6" w:name="_Toc12027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七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</w:t>
      </w:r>
      <w:bookmarkEnd w:id="6"/>
      <w:bookmarkStart w:id="7" w:name="_Toc17842"/>
      <w:r>
        <w:rPr>
          <w:rFonts w:hint="eastAsia" w:ascii="宋体" w:hAnsi="宋体" w:eastAsia="宋体" w:cs="宋体"/>
          <w:b/>
          <w:bCs/>
          <w:sz w:val="24"/>
          <w:szCs w:val="24"/>
        </w:rPr>
        <w:t>合同争议的解决</w:t>
      </w:r>
      <w:bookmarkEnd w:id="7"/>
    </w:p>
    <w:p w14:paraId="225D182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凡因本合同引起的或与本合同有关的争议，双方应友好协商解决。协商不成时，双方均同意采用以下第（ 1 ）种争议解决方式：</w:t>
      </w:r>
    </w:p>
    <w:p w14:paraId="4047FCD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1、甲、乙双方均同意向（甲方所在地人民法院）提起诉讼。</w:t>
      </w:r>
    </w:p>
    <w:p w14:paraId="3734771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2、甲、乙双方均同意向（仲裁委员会）提起仲裁。</w:t>
      </w:r>
    </w:p>
    <w:p w14:paraId="4976E929">
      <w:pPr>
        <w:spacing w:line="360" w:lineRule="auto"/>
        <w:ind w:firstLine="482" w:firstLineChars="200"/>
        <w:outlineLvl w:val="1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8" w:name="_Toc9301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八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、协议的生效、变更与解除</w:t>
      </w:r>
      <w:bookmarkEnd w:id="8"/>
    </w:p>
    <w:p w14:paraId="3C45CBF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1.本合同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自甲乙双</w:t>
      </w:r>
      <w:r>
        <w:rPr>
          <w:rFonts w:hint="eastAsia" w:ascii="宋体" w:hAnsi="宋体" w:eastAsia="宋体" w:cs="宋体"/>
          <w:sz w:val="24"/>
          <w:szCs w:val="24"/>
        </w:rPr>
        <w:t>方签字盖章之日起生效。</w:t>
      </w:r>
    </w:p>
    <w:p w14:paraId="35E070E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2.合同双方（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</w:rPr>
        <w:t>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</w:rPr>
        <w:t>）任何一方提出变更合同或解除合同的要求时，应与另一方协商，获取另一方同意后，签订变更条款或协议，作为本合同的正式附件，方可执行。</w:t>
      </w:r>
    </w:p>
    <w:p w14:paraId="3957D4F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3.合同双方（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</w:rPr>
        <w:t>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</w:rPr>
        <w:t>）中一方因对方违反合同或由于不可抗力因素，致使合同履行成为不可能或不必要，有权通知另一方解除合同。</w:t>
      </w:r>
    </w:p>
    <w:p w14:paraId="484EF317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4.变更或解除合同造成的损失由双方（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</w:rPr>
        <w:t>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</w:rPr>
        <w:t>）协商或按责任原则分别承担。</w:t>
      </w:r>
    </w:p>
    <w:p w14:paraId="64BC47EB">
      <w:pPr>
        <w:spacing w:line="360" w:lineRule="auto"/>
        <w:ind w:firstLine="482" w:firstLineChars="200"/>
        <w:outlineLvl w:val="1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9" w:name="_Toc4357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九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、不可抗力情况下的免责约定</w:t>
      </w:r>
      <w:bookmarkEnd w:id="9"/>
    </w:p>
    <w:p w14:paraId="34CCC447"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双方（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</w:rPr>
        <w:t>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</w:rPr>
        <w:t>）约定不可抗力情况指：双方不可预见、不可避免、不可克服的客观情况，但不包括双方的违约或疏忽。这些事件包括但不限于：战争、严重火灾、洪水、台风、地震等。</w:t>
      </w:r>
    </w:p>
    <w:p w14:paraId="231E957F">
      <w:pPr>
        <w:spacing w:line="360" w:lineRule="auto"/>
        <w:ind w:firstLine="482" w:firstLineChars="200"/>
        <w:outlineLvl w:val="1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10" w:name="_Toc7770"/>
      <w:r>
        <w:rPr>
          <w:rFonts w:hint="eastAsia" w:ascii="宋体" w:hAnsi="宋体" w:eastAsia="宋体" w:cs="宋体"/>
          <w:b/>
          <w:bCs/>
          <w:sz w:val="24"/>
          <w:szCs w:val="24"/>
        </w:rPr>
        <w:t>十、违约责任</w:t>
      </w:r>
      <w:bookmarkEnd w:id="10"/>
    </w:p>
    <w:p w14:paraId="1651484B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依据《中华人民共和国民法典》的相关条款和本合同约定，成交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</w:rPr>
        <w:t>未全面履行合同义务或者发生违约，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</w:rPr>
        <w:t>有权终止合同，依法向成交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</w:rPr>
        <w:t>进行</w:t>
      </w:r>
      <w:bookmarkStart w:id="12" w:name="_GoBack"/>
      <w:bookmarkEnd w:id="12"/>
      <w:r>
        <w:rPr>
          <w:rFonts w:hint="eastAsia" w:ascii="宋体" w:hAnsi="宋体" w:eastAsia="宋体" w:cs="宋体"/>
          <w:sz w:val="24"/>
          <w:szCs w:val="24"/>
        </w:rPr>
        <w:t>经济索赔。</w:t>
      </w:r>
    </w:p>
    <w:p w14:paraId="0E58F1F5">
      <w:pPr>
        <w:spacing w:line="360" w:lineRule="auto"/>
        <w:ind w:firstLine="482" w:firstLineChars="200"/>
        <w:outlineLvl w:val="1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11" w:name="_Toc29856"/>
      <w:r>
        <w:rPr>
          <w:rFonts w:hint="eastAsia" w:ascii="宋体" w:hAnsi="宋体" w:eastAsia="宋体" w:cs="宋体"/>
          <w:b/>
          <w:bCs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、合同订立</w:t>
      </w:r>
      <w:bookmarkEnd w:id="11"/>
    </w:p>
    <w:p w14:paraId="41F6C0B7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订立时间：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日。</w:t>
      </w:r>
    </w:p>
    <w:p w14:paraId="0F3CC3D8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订立地点：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46D67689">
      <w:pPr>
        <w:tabs>
          <w:tab w:val="left" w:pos="980"/>
        </w:tabs>
        <w:kinsoku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 本合同正本一式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份，甲方、乙方双方分别执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份，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备案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份。</w:t>
      </w:r>
    </w:p>
    <w:p w14:paraId="186AA77C">
      <w:pPr>
        <w:tabs>
          <w:tab w:val="left" w:pos="7665"/>
        </w:tabs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 w14:paraId="182B8568">
      <w:pPr>
        <w:tabs>
          <w:tab w:val="left" w:pos="7665"/>
        </w:tabs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 w14:paraId="2502E8DE">
      <w:pPr>
        <w:tabs>
          <w:tab w:val="left" w:pos="7665"/>
        </w:tabs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11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643"/>
      </w:tblGrid>
      <w:tr w14:paraId="46374A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43" w:type="dxa"/>
          </w:tcPr>
          <w:p w14:paraId="56D8A1C9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甲方名称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</w:rPr>
              <w:t>（盖章）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：</w:t>
            </w:r>
          </w:p>
          <w:p w14:paraId="4256D4F4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地址：</w:t>
            </w:r>
          </w:p>
          <w:p w14:paraId="6040E7D8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代表人（签字）：</w:t>
            </w:r>
          </w:p>
          <w:p w14:paraId="0923D3FC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电话：</w:t>
            </w:r>
          </w:p>
          <w:p w14:paraId="117590DE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开户银行：</w:t>
            </w:r>
          </w:p>
          <w:p w14:paraId="4DA069E8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账号：</w:t>
            </w:r>
          </w:p>
        </w:tc>
        <w:tc>
          <w:tcPr>
            <w:tcW w:w="4643" w:type="dxa"/>
          </w:tcPr>
          <w:p w14:paraId="59C88547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乙方名称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</w:rPr>
              <w:t>（盖章）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：</w:t>
            </w:r>
          </w:p>
          <w:p w14:paraId="77CC1D58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地址：</w:t>
            </w:r>
          </w:p>
          <w:p w14:paraId="55633B8A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代表人（签字）：</w:t>
            </w:r>
          </w:p>
          <w:p w14:paraId="23A6E30E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电话：</w:t>
            </w:r>
          </w:p>
          <w:p w14:paraId="7833C355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开户银行：</w:t>
            </w:r>
          </w:p>
          <w:p w14:paraId="3FB0A01D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账号：</w:t>
            </w:r>
          </w:p>
        </w:tc>
      </w:tr>
    </w:tbl>
    <w:p w14:paraId="26DA853E">
      <w:pPr>
        <w:pStyle w:val="14"/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FB2D07"/>
    <w:rsid w:val="00627E6B"/>
    <w:rsid w:val="21D4361E"/>
    <w:rsid w:val="2AFB2D07"/>
    <w:rsid w:val="2BDF104A"/>
    <w:rsid w:val="382A4631"/>
    <w:rsid w:val="38DF5A6D"/>
    <w:rsid w:val="3F4563B2"/>
    <w:rsid w:val="42BF0AEE"/>
    <w:rsid w:val="46026DAB"/>
    <w:rsid w:val="46360566"/>
    <w:rsid w:val="53C87627"/>
    <w:rsid w:val="5B467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1"/>
    <w:qFormat/>
    <w:uiPriority w:val="0"/>
    <w:pPr>
      <w:ind w:firstLine="420" w:firstLineChars="200"/>
    </w:pPr>
    <w:rPr>
      <w:rFonts w:ascii="Calibri" w:hAnsi="Calibri" w:eastAsia="宋体" w:cs="Times New Roman"/>
    </w:rPr>
  </w:style>
  <w:style w:type="paragraph" w:styleId="5">
    <w:name w:val="Body Text"/>
    <w:basedOn w:val="1"/>
    <w:next w:val="6"/>
    <w:qFormat/>
    <w:uiPriority w:val="0"/>
    <w:pPr>
      <w:wordWrap w:val="0"/>
      <w:autoSpaceDE w:val="0"/>
      <w:autoSpaceDN w:val="0"/>
      <w:spacing w:after="120"/>
    </w:pPr>
    <w:rPr>
      <w:rFonts w:ascii="宋体"/>
      <w:sz w:val="20"/>
      <w:lang w:eastAsia="ko-KR"/>
    </w:rPr>
  </w:style>
  <w:style w:type="paragraph" w:customStyle="1" w:styleId="6">
    <w:name w:val="style4"/>
    <w:basedOn w:val="1"/>
    <w:next w:val="7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7">
    <w:name w:val="2"/>
    <w:basedOn w:val="1"/>
    <w:next w:val="1"/>
    <w:qFormat/>
    <w:uiPriority w:val="0"/>
    <w:pPr>
      <w:adjustRightInd w:val="0"/>
      <w:spacing w:line="420" w:lineRule="atLeast"/>
      <w:ind w:left="1134" w:hanging="227"/>
      <w:textAlignment w:val="baseline"/>
    </w:pPr>
    <w:rPr>
      <w:kern w:val="0"/>
      <w:szCs w:val="20"/>
    </w:rPr>
  </w:style>
  <w:style w:type="paragraph" w:styleId="8">
    <w:name w:val="Body Text Indent 2"/>
    <w:basedOn w:val="1"/>
    <w:unhideWhenUsed/>
    <w:qFormat/>
    <w:uiPriority w:val="0"/>
    <w:pPr>
      <w:spacing w:line="480" w:lineRule="auto"/>
      <w:ind w:left="420" w:leftChars="200"/>
    </w:pPr>
  </w:style>
  <w:style w:type="paragraph" w:styleId="9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13">
    <w:name w:val="page number"/>
    <w:basedOn w:val="12"/>
    <w:qFormat/>
    <w:uiPriority w:val="0"/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1932</Words>
  <Characters>1960</Characters>
  <Lines>0</Lines>
  <Paragraphs>0</Paragraphs>
  <TotalTime>5</TotalTime>
  <ScaleCrop>false</ScaleCrop>
  <LinksUpToDate>false</LinksUpToDate>
  <CharactersWithSpaces>2762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2025-05-15T10:40:00Z</dcterms:created>
  <dc:creator>u庇贫奥瘸泻</dc:creator>
  <cp:lastModifiedBy>夏季的彼岸@</cp:lastModifiedBy>
  <dcterms:modified xsi:type="dcterms:W3CDTF">2026-04-16T01:49:44Z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338214CDDBCE4D60839D60C3872CDE61_13</vt:lpwstr>
  </property>
  <property fmtid="{D5CDD505-2E9C-101B-9397-08002B2CF9AE}" pid="4" name="KSOTemplateDocerSaveRecord">
    <vt:lpwstr>eyJoZGlkIjoiMTZkNjc2MzI3NTYxODVlOGJmYTk2YjVhNGQ3ZWE5M2UiLCJ1c2VySWQiOiI0NDQ0NjY3MzUifQ==</vt:lpwstr>
  </property>
</Properties>
</file>