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仿宋" w:hAnsi="仿宋" w:eastAsia="仿宋" w:cs="仿宋"/>
          <w:b/>
          <w:color w:val="auto"/>
          <w:sz w:val="32"/>
          <w:szCs w:val="32"/>
          <w:highlight w:val="none"/>
          <w:lang w:val="zh-CN"/>
        </w:rPr>
      </w:pPr>
      <w:bookmarkStart w:id="0" w:name="_Toc15463"/>
      <w:r>
        <w:rPr>
          <w:rFonts w:hint="eastAsia" w:ascii="仿宋" w:hAnsi="仿宋" w:eastAsia="仿宋" w:cs="仿宋"/>
          <w:b/>
          <w:color w:val="auto"/>
          <w:sz w:val="32"/>
          <w:szCs w:val="32"/>
          <w:highlight w:val="none"/>
          <w:lang w:val="zh-CN"/>
        </w:rPr>
        <w:t>合同草案</w:t>
      </w:r>
      <w:bookmarkEnd w:id="0"/>
    </w:p>
    <w:p>
      <w:pPr>
        <w:rPr>
          <w:rFonts w:hint="eastAsia" w:ascii="仿宋" w:hAnsi="仿宋" w:eastAsia="仿宋" w:cs="仿宋"/>
          <w:color w:val="auto"/>
          <w:highlight w:val="none"/>
          <w:lang w:val="zh-CN"/>
        </w:rPr>
      </w:pP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发包人（全称）：</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铜川市耀州区博物馆</w:t>
      </w:r>
      <w:r>
        <w:rPr>
          <w:rFonts w:hint="eastAsia" w:ascii="仿宋" w:hAnsi="仿宋" w:eastAsia="仿宋" w:cs="仿宋"/>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法定注册地址：</w:t>
      </w:r>
      <w:r>
        <w:rPr>
          <w:rFonts w:hint="eastAsia" w:ascii="仿宋" w:hAnsi="仿宋" w:eastAsia="仿宋" w:cs="仿宋"/>
          <w:sz w:val="24"/>
          <w:szCs w:val="24"/>
          <w:u w:val="single"/>
        </w:rPr>
        <w:t xml:space="preserve"> 铜川市耀州区学古路34号    .</w:t>
      </w:r>
      <w:r>
        <w:rPr>
          <w:rFonts w:hint="eastAsia" w:ascii="仿宋" w:hAnsi="仿宋" w:eastAsia="仿宋" w:cs="仿宋"/>
          <w:sz w:val="24"/>
          <w:szCs w:val="24"/>
        </w:rPr>
        <w:t xml:space="preserve"> </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承包人（全称）：</w:t>
      </w:r>
      <w:r>
        <w:rPr>
          <w:rFonts w:hint="eastAsia" w:ascii="仿宋" w:hAnsi="仿宋" w:eastAsia="仿宋" w:cs="仿宋"/>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法定注册地址：</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发包人为建设</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耀县文庙安防工程</w:t>
      </w:r>
      <w:r>
        <w:rPr>
          <w:rFonts w:hint="eastAsia" w:ascii="仿宋" w:hAnsi="仿宋" w:eastAsia="仿宋" w:cs="仿宋"/>
          <w:sz w:val="24"/>
          <w:szCs w:val="24"/>
          <w:u w:val="single"/>
        </w:rPr>
        <w:t xml:space="preserve"> </w:t>
      </w:r>
      <w:r>
        <w:rPr>
          <w:rFonts w:hint="eastAsia" w:ascii="仿宋" w:hAnsi="仿宋" w:eastAsia="仿宋" w:cs="仿宋"/>
          <w:sz w:val="24"/>
          <w:szCs w:val="24"/>
        </w:rPr>
        <w:t>（以下简称“本工程”），已接受承包人提出的承担本工程的施工、竣工、交付并维修其任何缺陷的报价。依照《中华人民共和国招标投标法》、《中华人民共和国</w:t>
      </w:r>
      <w:r>
        <w:rPr>
          <w:rFonts w:hint="eastAsia" w:ascii="仿宋" w:hAnsi="仿宋" w:eastAsia="仿宋" w:cs="仿宋"/>
          <w:sz w:val="24"/>
          <w:szCs w:val="24"/>
          <w:lang w:eastAsia="zh-CN"/>
        </w:rPr>
        <w:t>民法典</w:t>
      </w:r>
      <w:r>
        <w:rPr>
          <w:rFonts w:hint="eastAsia" w:ascii="仿宋" w:hAnsi="仿宋" w:eastAsia="仿宋" w:cs="仿宋"/>
          <w:sz w:val="24"/>
          <w:szCs w:val="24"/>
        </w:rPr>
        <w:t>》、《中华人民共和国建筑法》、及其他有关法律、行政法规，遵循平等、自愿、公平和诚实信用的原则，双方共同达成并订立如下协议。</w:t>
      </w:r>
    </w:p>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r>
        <w:rPr>
          <w:rFonts w:hint="eastAsia" w:ascii="仿宋" w:hAnsi="仿宋" w:eastAsia="仿宋" w:cs="仿宋"/>
          <w:sz w:val="24"/>
          <w:szCs w:val="24"/>
        </w:rPr>
        <w:t>一、工程概况</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工程名称：</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耀县文庙安防工程</w:t>
      </w:r>
      <w:r>
        <w:rPr>
          <w:rFonts w:hint="eastAsia" w:ascii="仿宋" w:hAnsi="仿宋" w:eastAsia="仿宋" w:cs="仿宋"/>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工程地点：</w:t>
      </w:r>
      <w:r>
        <w:rPr>
          <w:rFonts w:hint="eastAsia" w:ascii="仿宋" w:hAnsi="仿宋" w:eastAsia="仿宋" w:cs="仿宋"/>
          <w:sz w:val="24"/>
          <w:szCs w:val="24"/>
          <w:u w:val="single"/>
        </w:rPr>
        <w:t xml:space="preserve"> 铜川市耀州区博物馆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工程内容：</w:t>
      </w:r>
      <w:r>
        <w:rPr>
          <w:rFonts w:hint="eastAsia" w:ascii="仿宋" w:hAnsi="仿宋" w:eastAsia="仿宋" w:cs="仿宋"/>
          <w:sz w:val="24"/>
          <w:szCs w:val="24"/>
          <w:u w:val="single"/>
        </w:rPr>
        <w:t xml:space="preserve"> 耀县文庙安防工程</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lang w:val="en-US" w:eastAsia="zh-CN"/>
        </w:rPr>
        <w:t>耀县文庙四周有实体围墙，本次工程防护范围以周界围墙为边界，内部区域为本次工程防护范围。</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工程立项批准文号：</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资金来源：</w:t>
      </w:r>
      <w:r>
        <w:rPr>
          <w:rFonts w:hint="eastAsia" w:ascii="仿宋" w:hAnsi="仿宋" w:eastAsia="仿宋" w:cs="仿宋"/>
          <w:sz w:val="24"/>
          <w:szCs w:val="24"/>
          <w:u w:val="single"/>
          <w:lang w:val="en-US" w:eastAsia="zh-CN"/>
        </w:rPr>
        <w:t>国家文物专项经费</w:t>
      </w:r>
      <w:r>
        <w:rPr>
          <w:rFonts w:hint="eastAsia" w:ascii="仿宋" w:hAnsi="仿宋" w:eastAsia="仿宋" w:cs="仿宋"/>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r>
        <w:rPr>
          <w:rFonts w:hint="eastAsia" w:ascii="仿宋" w:hAnsi="仿宋" w:eastAsia="仿宋" w:cs="仿宋"/>
          <w:sz w:val="24"/>
          <w:szCs w:val="24"/>
        </w:rPr>
        <w:t>二、工程承包范围</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详细承包范围见</w:t>
      </w:r>
      <w:r>
        <w:rPr>
          <w:rFonts w:hint="eastAsia" w:ascii="仿宋" w:hAnsi="仿宋" w:eastAsia="仿宋" w:cs="仿宋"/>
          <w:sz w:val="24"/>
          <w:szCs w:val="24"/>
          <w:lang w:eastAsia="zh-CN"/>
        </w:rPr>
        <w:t>图纸及工程量清单</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r>
        <w:rPr>
          <w:rFonts w:hint="eastAsia" w:ascii="仿宋" w:hAnsi="仿宋" w:eastAsia="仿宋" w:cs="仿宋"/>
          <w:sz w:val="24"/>
          <w:szCs w:val="24"/>
        </w:rPr>
        <w:t>三、合同工期</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计划开工日期：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计划竣工日期：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工期总日历天数</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90</w:t>
      </w:r>
      <w:r>
        <w:rPr>
          <w:rFonts w:hint="eastAsia" w:ascii="仿宋" w:hAnsi="仿宋" w:eastAsia="仿宋" w:cs="仿宋"/>
          <w:sz w:val="24"/>
          <w:szCs w:val="24"/>
          <w:u w:val="single"/>
        </w:rPr>
        <w:t xml:space="preserve"> </w:t>
      </w:r>
      <w:r>
        <w:rPr>
          <w:rFonts w:hint="eastAsia" w:ascii="仿宋" w:hAnsi="仿宋" w:eastAsia="仿宋" w:cs="仿宋"/>
          <w:sz w:val="24"/>
          <w:szCs w:val="24"/>
        </w:rPr>
        <w:t>天，自监理人发出的开工通知中载明的开工日期起算。</w:t>
      </w:r>
    </w:p>
    <w:p>
      <w:pPr>
        <w:keepNext w:val="0"/>
        <w:keepLines w:val="0"/>
        <w:pageBreakBefore w:val="0"/>
        <w:widowControl w:val="0"/>
        <w:numPr>
          <w:ilvl w:val="0"/>
          <w:numId w:val="1"/>
        </w:numPr>
        <w:kinsoku/>
        <w:wordWrap/>
        <w:overflowPunct/>
        <w:topLinePunct w:val="0"/>
        <w:autoSpaceDE/>
        <w:autoSpaceDN/>
        <w:bidi w:val="0"/>
        <w:adjustRightInd/>
        <w:snapToGrid/>
        <w:spacing w:line="430" w:lineRule="exact"/>
        <w:textAlignment w:val="auto"/>
        <w:rPr>
          <w:rFonts w:hint="eastAsia" w:ascii="仿宋" w:hAnsi="仿宋" w:eastAsia="仿宋" w:cs="仿宋"/>
          <w:u w:val="none"/>
          <w:lang w:val="en-US" w:eastAsia="zh-CN"/>
        </w:rPr>
      </w:pPr>
      <w:r>
        <w:rPr>
          <w:rFonts w:hint="eastAsia" w:ascii="仿宋" w:hAnsi="仿宋" w:eastAsia="仿宋" w:cs="仿宋"/>
          <w:sz w:val="24"/>
          <w:szCs w:val="24"/>
        </w:rPr>
        <w:t>质量标准</w:t>
      </w:r>
      <w:r>
        <w:rPr>
          <w:rFonts w:hint="eastAsia" w:ascii="仿宋" w:hAnsi="仿宋" w:eastAsia="仿宋" w:cs="仿宋"/>
          <w:u w:val="single"/>
          <w:lang w:val="en-US" w:eastAsia="zh-CN"/>
        </w:rPr>
        <w:t xml:space="preserve"> </w:t>
      </w:r>
      <w:r>
        <w:rPr>
          <w:rFonts w:hint="eastAsia" w:ascii="仿宋" w:hAnsi="仿宋" w:eastAsia="仿宋" w:cs="仿宋"/>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工程质量标准：</w:t>
      </w:r>
      <w:r>
        <w:rPr>
          <w:rFonts w:hint="eastAsia" w:ascii="仿宋" w:hAnsi="仿宋" w:eastAsia="仿宋" w:cs="仿宋"/>
          <w:strike w:val="0"/>
          <w:dstrike w:val="0"/>
          <w:sz w:val="24"/>
          <w:szCs w:val="24"/>
          <w:u w:val="single"/>
        </w:rPr>
        <w:t>符合国家现行有关施工质量验收规范“合格”要求</w:t>
      </w:r>
      <w:r>
        <w:rPr>
          <w:rFonts w:hint="eastAsia" w:ascii="仿宋" w:hAnsi="仿宋" w:eastAsia="仿宋" w:cs="仿宋"/>
          <w:strike w:val="0"/>
          <w:dstrike w:val="0"/>
          <w:sz w:val="24"/>
          <w:szCs w:val="24"/>
          <w:u w:val="single"/>
          <w:lang w:val="en-US" w:eastAsia="zh-CN"/>
        </w:rPr>
        <w:t xml:space="preserve"> </w:t>
      </w:r>
      <w:r>
        <w:rPr>
          <w:rFonts w:hint="eastAsia" w:ascii="仿宋" w:hAnsi="仿宋" w:eastAsia="仿宋" w:cs="仿宋"/>
          <w:strike w:val="0"/>
          <w:dstrike w:val="0"/>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五、合同形式</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本合同采用</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eastAsia="zh-CN"/>
        </w:rPr>
        <w:t>固定综合单价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合同形式。</w:t>
      </w:r>
    </w:p>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r>
        <w:rPr>
          <w:rFonts w:hint="eastAsia" w:ascii="仿宋" w:hAnsi="仿宋" w:eastAsia="仿宋" w:cs="仿宋"/>
          <w:sz w:val="24"/>
          <w:szCs w:val="24"/>
        </w:rPr>
        <w:t>六、签约合同价</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金额（大写）：</w:t>
      </w:r>
      <w:r>
        <w:rPr>
          <w:rFonts w:hint="eastAsia" w:ascii="仿宋" w:hAnsi="仿宋" w:eastAsia="仿宋" w:cs="仿宋"/>
          <w:sz w:val="24"/>
          <w:szCs w:val="24"/>
          <w:u w:val="single"/>
        </w:rPr>
        <w:t xml:space="preserve">                   </w:t>
      </w:r>
      <w:r>
        <w:rPr>
          <w:rFonts w:hint="eastAsia" w:ascii="仿宋" w:hAnsi="仿宋" w:eastAsia="仿宋" w:cs="仿宋"/>
          <w:sz w:val="24"/>
          <w:szCs w:val="24"/>
        </w:rPr>
        <w:t>元（人民币）</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（小写）￥：</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r>
        <w:rPr>
          <w:rFonts w:hint="eastAsia" w:ascii="仿宋" w:hAnsi="仿宋" w:eastAsia="仿宋" w:cs="仿宋"/>
          <w:sz w:val="24"/>
          <w:szCs w:val="24"/>
        </w:rPr>
        <w:t>七、承包人项目经理：</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     职称：</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身份证号：</w:t>
      </w:r>
      <w:r>
        <w:rPr>
          <w:rFonts w:hint="eastAsia" w:ascii="仿宋" w:hAnsi="仿宋" w:eastAsia="仿宋" w:cs="仿宋"/>
          <w:sz w:val="24"/>
          <w:szCs w:val="24"/>
          <w:u w:val="single"/>
        </w:rPr>
        <w:t xml:space="preserve">         </w:t>
      </w:r>
      <w:r>
        <w:rPr>
          <w:rFonts w:hint="eastAsia" w:ascii="仿宋" w:hAnsi="仿宋" w:eastAsia="仿宋" w:cs="仿宋"/>
          <w:sz w:val="24"/>
          <w:szCs w:val="24"/>
        </w:rPr>
        <w:t>；     建造师执业资格证书号：</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建造师注册证书号：</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建造师执业印章号：</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安全生产考核合格证书号：</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r>
        <w:rPr>
          <w:rFonts w:hint="eastAsia" w:ascii="仿宋" w:hAnsi="仿宋" w:eastAsia="仿宋" w:cs="仿宋"/>
          <w:sz w:val="24"/>
          <w:szCs w:val="24"/>
        </w:rPr>
        <w:t>八、合同文件的组成</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下列文件共同构成合同文件：</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1、本协议书；</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成交</w:t>
      </w:r>
      <w:r>
        <w:rPr>
          <w:rFonts w:hint="eastAsia" w:ascii="仿宋" w:hAnsi="仿宋" w:eastAsia="仿宋" w:cs="仿宋"/>
          <w:sz w:val="24"/>
          <w:szCs w:val="24"/>
        </w:rPr>
        <w:t>通知书；</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3、报价函；</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w:t>
      </w:r>
      <w:r>
        <w:rPr>
          <w:rFonts w:hint="eastAsia" w:ascii="仿宋" w:hAnsi="仿宋" w:eastAsia="仿宋" w:cs="仿宋"/>
          <w:sz w:val="24"/>
          <w:szCs w:val="24"/>
          <w:lang w:eastAsia="zh-CN"/>
        </w:rPr>
        <w:t>工程量清单</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、其他合同文件。</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上述文件互相补充和解释，如有不明确或不一致之处，以合同约定次序在先者为准。</w:t>
      </w:r>
    </w:p>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r>
        <w:rPr>
          <w:rFonts w:hint="eastAsia" w:ascii="仿宋" w:hAnsi="仿宋" w:eastAsia="仿宋" w:cs="仿宋"/>
          <w:sz w:val="24"/>
          <w:szCs w:val="24"/>
        </w:rPr>
        <w:t>九、本协议书中有关词语定义与合同条款中的定义相同。</w:t>
      </w:r>
    </w:p>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r>
        <w:rPr>
          <w:rFonts w:hint="eastAsia" w:ascii="仿宋" w:hAnsi="仿宋" w:eastAsia="仿宋" w:cs="仿宋"/>
          <w:sz w:val="24"/>
          <w:szCs w:val="24"/>
        </w:rPr>
        <w:t>十、承包人承诺按照合同约定进行施工、竣工、交付并在缺陷责任期内对工程缺陷承担维修责任。</w:t>
      </w:r>
    </w:p>
    <w:p>
      <w:pPr>
        <w:adjustRightInd w:val="0"/>
        <w:snapToGrid w:val="0"/>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十一、</w:t>
      </w:r>
      <w:r>
        <w:rPr>
          <w:rFonts w:hint="eastAsia" w:ascii="仿宋" w:hAnsi="仿宋" w:eastAsia="仿宋" w:cs="仿宋"/>
          <w:sz w:val="24"/>
          <w:szCs w:val="24"/>
          <w:highlight w:val="none"/>
        </w:rPr>
        <w:t>款项结算</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1、资金支付条件及时间：</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1.1</w:t>
      </w:r>
      <w:r>
        <w:rPr>
          <w:rFonts w:hint="eastAsia" w:ascii="仿宋" w:hAnsi="仿宋" w:eastAsia="仿宋" w:cs="仿宋"/>
          <w:sz w:val="24"/>
          <w:szCs w:val="24"/>
        </w:rPr>
        <w:t>工程预付款：</w:t>
      </w:r>
      <w:r>
        <w:rPr>
          <w:rFonts w:hint="eastAsia" w:ascii="仿宋" w:hAnsi="仿宋" w:eastAsia="仿宋" w:cs="仿宋"/>
          <w:sz w:val="24"/>
          <w:szCs w:val="24"/>
          <w:lang w:eastAsia="zh-CN"/>
        </w:rPr>
        <w:t>本项目无预付款。</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1.2</w:t>
      </w:r>
      <w:r>
        <w:rPr>
          <w:rFonts w:hint="eastAsia" w:ascii="仿宋" w:hAnsi="仿宋" w:eastAsia="仿宋" w:cs="仿宋"/>
          <w:sz w:val="24"/>
          <w:szCs w:val="24"/>
        </w:rPr>
        <w:t>工程进度款支付：</w:t>
      </w:r>
      <w:r>
        <w:rPr>
          <w:rFonts w:hint="eastAsia" w:ascii="仿宋" w:hAnsi="仿宋" w:eastAsia="仿宋" w:cs="仿宋"/>
          <w:sz w:val="24"/>
          <w:szCs w:val="24"/>
          <w:lang w:val="en-US" w:eastAsia="zh-CN"/>
        </w:rPr>
        <w:t>承包人每月</w:t>
      </w:r>
      <w:r>
        <w:rPr>
          <w:rFonts w:hint="eastAsia" w:ascii="仿宋" w:hAnsi="仿宋" w:eastAsia="仿宋" w:cs="仿宋"/>
          <w:sz w:val="24"/>
          <w:szCs w:val="24"/>
        </w:rPr>
        <w:t>报送验收合格的已完工程量和工程款报表，发包人审核</w:t>
      </w:r>
      <w:r>
        <w:rPr>
          <w:rFonts w:hint="eastAsia" w:ascii="仿宋" w:hAnsi="仿宋" w:eastAsia="仿宋" w:cs="仿宋"/>
          <w:sz w:val="24"/>
          <w:szCs w:val="24"/>
          <w:lang w:val="en-US" w:eastAsia="zh-CN"/>
        </w:rPr>
        <w:t>通过</w:t>
      </w:r>
      <w:r>
        <w:rPr>
          <w:rFonts w:hint="eastAsia" w:ascii="仿宋" w:hAnsi="仿宋" w:eastAsia="仿宋" w:cs="仿宋"/>
          <w:sz w:val="24"/>
          <w:szCs w:val="24"/>
        </w:rPr>
        <w:t>后按</w:t>
      </w:r>
      <w:r>
        <w:rPr>
          <w:rFonts w:hint="eastAsia" w:ascii="仿宋" w:hAnsi="仿宋" w:eastAsia="仿宋" w:cs="仿宋"/>
          <w:sz w:val="24"/>
          <w:szCs w:val="24"/>
          <w:lang w:val="en-US" w:eastAsia="zh-CN"/>
        </w:rPr>
        <w:t>30%的比例</w:t>
      </w:r>
      <w:r>
        <w:rPr>
          <w:rFonts w:hint="eastAsia" w:ascii="仿宋" w:hAnsi="仿宋" w:eastAsia="仿宋" w:cs="仿宋"/>
          <w:sz w:val="24"/>
          <w:szCs w:val="24"/>
        </w:rPr>
        <w:t>支付给</w:t>
      </w:r>
      <w:r>
        <w:rPr>
          <w:rFonts w:hint="eastAsia" w:ascii="仿宋" w:hAnsi="仿宋" w:eastAsia="仿宋" w:cs="仿宋"/>
          <w:sz w:val="24"/>
          <w:szCs w:val="24"/>
          <w:lang w:val="en-US" w:eastAsia="zh-CN"/>
        </w:rPr>
        <w:t>承包人</w:t>
      </w:r>
      <w:r>
        <w:rPr>
          <w:rFonts w:hint="eastAsia" w:ascii="仿宋" w:hAnsi="仿宋" w:eastAsia="仿宋" w:cs="仿宋"/>
          <w:sz w:val="24"/>
          <w:szCs w:val="24"/>
        </w:rPr>
        <w:t>进度款</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1.3</w:t>
      </w:r>
      <w:r>
        <w:rPr>
          <w:rFonts w:hint="eastAsia" w:ascii="仿宋" w:hAnsi="仿宋" w:eastAsia="仿宋" w:cs="仿宋"/>
          <w:sz w:val="24"/>
          <w:szCs w:val="24"/>
        </w:rPr>
        <w:t>剩余部分待工程完成并通过竣工验收，在</w:t>
      </w:r>
      <w:r>
        <w:rPr>
          <w:rFonts w:hint="eastAsia" w:ascii="仿宋" w:hAnsi="仿宋" w:eastAsia="仿宋" w:cs="仿宋"/>
          <w:sz w:val="24"/>
          <w:szCs w:val="24"/>
          <w:lang w:eastAsia="zh-CN"/>
        </w:rPr>
        <w:t>发包人</w:t>
      </w:r>
      <w:r>
        <w:rPr>
          <w:rFonts w:hint="eastAsia" w:ascii="仿宋" w:hAnsi="仿宋" w:eastAsia="仿宋" w:cs="仿宋"/>
          <w:sz w:val="24"/>
          <w:szCs w:val="24"/>
        </w:rPr>
        <w:t>审核完毕</w:t>
      </w:r>
      <w:r>
        <w:rPr>
          <w:rFonts w:hint="eastAsia" w:ascii="仿宋" w:hAnsi="仿宋" w:eastAsia="仿宋" w:cs="仿宋"/>
          <w:sz w:val="24"/>
          <w:szCs w:val="24"/>
          <w:lang w:eastAsia="zh-CN"/>
        </w:rPr>
        <w:t>承包人</w:t>
      </w:r>
      <w:r>
        <w:rPr>
          <w:rFonts w:hint="eastAsia" w:ascii="仿宋" w:hAnsi="仿宋" w:eastAsia="仿宋" w:cs="仿宋"/>
          <w:sz w:val="24"/>
          <w:szCs w:val="24"/>
        </w:rPr>
        <w:t>的结算资料后，支付至合同价款的97%。</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1.4</w:t>
      </w:r>
      <w:r>
        <w:rPr>
          <w:rFonts w:hint="eastAsia" w:ascii="仿宋" w:hAnsi="仿宋" w:eastAsia="仿宋" w:cs="仿宋"/>
          <w:sz w:val="24"/>
          <w:szCs w:val="24"/>
        </w:rPr>
        <w:t>本项目预留</w:t>
      </w:r>
      <w:r>
        <w:rPr>
          <w:rFonts w:hint="eastAsia" w:ascii="仿宋" w:hAnsi="仿宋" w:eastAsia="仿宋" w:cs="仿宋"/>
          <w:sz w:val="24"/>
          <w:szCs w:val="24"/>
          <w:lang w:val="en-US" w:eastAsia="zh-CN"/>
        </w:rPr>
        <w:t>3</w:t>
      </w:r>
      <w:r>
        <w:rPr>
          <w:rFonts w:hint="eastAsia" w:ascii="仿宋" w:hAnsi="仿宋" w:eastAsia="仿宋" w:cs="仿宋"/>
          <w:sz w:val="24"/>
          <w:szCs w:val="24"/>
        </w:rPr>
        <w:t>%</w:t>
      </w:r>
      <w:r>
        <w:rPr>
          <w:rFonts w:hint="eastAsia" w:ascii="仿宋" w:hAnsi="仿宋" w:eastAsia="仿宋" w:cs="仿宋"/>
          <w:sz w:val="24"/>
          <w:szCs w:val="24"/>
          <w:lang w:eastAsia="zh-CN"/>
        </w:rPr>
        <w:t>的</w:t>
      </w:r>
      <w:r>
        <w:rPr>
          <w:rFonts w:hint="eastAsia" w:ascii="仿宋" w:hAnsi="仿宋" w:eastAsia="仿宋" w:cs="仿宋"/>
          <w:sz w:val="24"/>
          <w:szCs w:val="24"/>
        </w:rPr>
        <w:t>工程质保金，在工程质保期满后支付</w:t>
      </w:r>
      <w:r>
        <w:rPr>
          <w:rFonts w:hint="eastAsia" w:ascii="仿宋" w:hAnsi="仿宋" w:eastAsia="仿宋" w:cs="仿宋"/>
          <w:sz w:val="24"/>
          <w:szCs w:val="24"/>
          <w:lang w:eastAsia="zh-CN"/>
        </w:rPr>
        <w:t>，工程质保期</w:t>
      </w:r>
      <w:r>
        <w:rPr>
          <w:rFonts w:hint="eastAsia" w:ascii="仿宋" w:hAnsi="仿宋" w:eastAsia="仿宋" w:cs="仿宋"/>
          <w:sz w:val="24"/>
          <w:szCs w:val="24"/>
          <w:lang w:val="en-US" w:eastAsia="zh-CN"/>
        </w:rPr>
        <w:t>1年</w:t>
      </w:r>
      <w:bookmarkStart w:id="4" w:name="_GoBack"/>
      <w:bookmarkEnd w:id="4"/>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1.5</w:t>
      </w:r>
      <w:r>
        <w:rPr>
          <w:rFonts w:hint="eastAsia" w:ascii="仿宋" w:hAnsi="仿宋" w:eastAsia="仿宋" w:cs="仿宋"/>
          <w:sz w:val="24"/>
          <w:szCs w:val="24"/>
        </w:rPr>
        <w:t>质保金在工程竣工验收合格、投入使用</w:t>
      </w:r>
      <w:r>
        <w:rPr>
          <w:rFonts w:hint="eastAsia" w:ascii="仿宋" w:hAnsi="仿宋" w:eastAsia="仿宋" w:cs="仿宋"/>
          <w:sz w:val="24"/>
          <w:szCs w:val="24"/>
          <w:lang w:val="en-US" w:eastAsia="zh-CN"/>
        </w:rPr>
        <w:t>1</w:t>
      </w:r>
      <w:r>
        <w:rPr>
          <w:rFonts w:hint="eastAsia" w:ascii="仿宋" w:hAnsi="仿宋" w:eastAsia="仿宋" w:cs="仿宋"/>
          <w:sz w:val="24"/>
          <w:szCs w:val="24"/>
        </w:rPr>
        <w:t>年后，由</w:t>
      </w:r>
      <w:r>
        <w:rPr>
          <w:rFonts w:hint="eastAsia" w:ascii="仿宋" w:hAnsi="仿宋" w:eastAsia="仿宋" w:cs="仿宋"/>
          <w:sz w:val="24"/>
          <w:szCs w:val="24"/>
          <w:lang w:eastAsia="zh-CN"/>
        </w:rPr>
        <w:t>承包人</w:t>
      </w:r>
      <w:r>
        <w:rPr>
          <w:rFonts w:hint="eastAsia" w:ascii="仿宋" w:hAnsi="仿宋" w:eastAsia="仿宋" w:cs="仿宋"/>
          <w:sz w:val="24"/>
          <w:szCs w:val="24"/>
        </w:rPr>
        <w:t>提出工程质保金支付申请，并与</w:t>
      </w:r>
      <w:r>
        <w:rPr>
          <w:rFonts w:hint="eastAsia" w:ascii="仿宋" w:hAnsi="仿宋" w:eastAsia="仿宋" w:cs="仿宋"/>
          <w:sz w:val="24"/>
          <w:szCs w:val="24"/>
          <w:lang w:val="en-US" w:eastAsia="zh-CN"/>
        </w:rPr>
        <w:t>铜川市耀州区博物馆</w:t>
      </w:r>
      <w:r>
        <w:rPr>
          <w:rFonts w:hint="eastAsia" w:ascii="仿宋" w:hAnsi="仿宋" w:eastAsia="仿宋" w:cs="仿宋"/>
          <w:sz w:val="24"/>
          <w:szCs w:val="24"/>
        </w:rPr>
        <w:t>办理工程质保期满移交手续，在无质量问题的情况下一次性付清，若工程在使用中出现质量问题，需</w:t>
      </w:r>
      <w:r>
        <w:rPr>
          <w:rFonts w:hint="eastAsia" w:ascii="仿宋" w:hAnsi="仿宋" w:eastAsia="仿宋" w:cs="仿宋"/>
          <w:sz w:val="24"/>
          <w:szCs w:val="24"/>
          <w:lang w:eastAsia="zh-CN"/>
        </w:rPr>
        <w:t>承包人</w:t>
      </w:r>
      <w:r>
        <w:rPr>
          <w:rFonts w:hint="eastAsia" w:ascii="仿宋" w:hAnsi="仿宋" w:eastAsia="仿宋" w:cs="仿宋"/>
          <w:sz w:val="24"/>
          <w:szCs w:val="24"/>
        </w:rPr>
        <w:t>对问题进行整改后再次办理工程移交及付款相关手续。</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2、结算方式：银行转账。</w:t>
      </w: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3、结算单位：由</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发包</w:t>
      </w:r>
      <w:r>
        <w:rPr>
          <w:rFonts w:hint="eastAsia" w:ascii="仿宋" w:hAnsi="仿宋" w:eastAsia="仿宋" w:cs="仿宋"/>
          <w:sz w:val="24"/>
          <w:szCs w:val="24"/>
          <w:u w:val="single"/>
        </w:rPr>
        <w:t xml:space="preserve">人 </w:t>
      </w:r>
      <w:r>
        <w:rPr>
          <w:rFonts w:hint="eastAsia" w:ascii="仿宋" w:hAnsi="仿宋" w:eastAsia="仿宋" w:cs="仿宋"/>
          <w:sz w:val="24"/>
          <w:szCs w:val="24"/>
        </w:rPr>
        <w:t>负责结算，</w:t>
      </w:r>
      <w:r>
        <w:rPr>
          <w:rFonts w:hint="eastAsia" w:ascii="仿宋" w:hAnsi="仿宋" w:eastAsia="仿宋" w:cs="仿宋"/>
          <w:sz w:val="24"/>
          <w:szCs w:val="24"/>
          <w:lang w:eastAsia="zh-CN"/>
        </w:rPr>
        <w:t>承包人</w:t>
      </w:r>
      <w:r>
        <w:rPr>
          <w:rFonts w:hint="eastAsia" w:ascii="仿宋" w:hAnsi="仿宋" w:eastAsia="仿宋" w:cs="仿宋"/>
          <w:sz w:val="24"/>
          <w:szCs w:val="24"/>
        </w:rPr>
        <w:t>开具合同总价数的全额发票交</w:t>
      </w:r>
      <w:r>
        <w:rPr>
          <w:rFonts w:hint="eastAsia" w:ascii="仿宋" w:hAnsi="仿宋" w:eastAsia="仿宋" w:cs="仿宋"/>
          <w:sz w:val="24"/>
          <w:szCs w:val="24"/>
          <w:lang w:eastAsia="zh-CN"/>
        </w:rPr>
        <w:t>发包</w:t>
      </w:r>
      <w:r>
        <w:rPr>
          <w:rFonts w:hint="eastAsia" w:ascii="仿宋" w:hAnsi="仿宋" w:eastAsia="仿宋" w:cs="仿宋"/>
          <w:sz w:val="24"/>
          <w:szCs w:val="24"/>
        </w:rPr>
        <w:t>人。</w:t>
      </w:r>
    </w:p>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r>
        <w:rPr>
          <w:rFonts w:hint="eastAsia" w:ascii="仿宋" w:hAnsi="仿宋" w:eastAsia="仿宋" w:cs="仿宋"/>
          <w:sz w:val="24"/>
          <w:szCs w:val="24"/>
        </w:rPr>
        <w:t>十二、本协议书连同其他合同文件正本一式两份，合同双方各执一份；副本一式</w:t>
      </w:r>
      <w:r>
        <w:rPr>
          <w:rFonts w:hint="eastAsia" w:ascii="仿宋" w:hAnsi="仿宋" w:eastAsia="仿宋" w:cs="仿宋"/>
          <w:sz w:val="24"/>
          <w:szCs w:val="24"/>
          <w:u w:val="single"/>
        </w:rPr>
        <w:t xml:space="preserve">   </w:t>
      </w:r>
      <w:r>
        <w:rPr>
          <w:rFonts w:hint="eastAsia" w:ascii="仿宋" w:hAnsi="仿宋" w:eastAsia="仿宋" w:cs="仿宋"/>
          <w:sz w:val="24"/>
          <w:szCs w:val="24"/>
        </w:rPr>
        <w:t>份，其中一份在合同报送建设行政主管部门备案时留存。</w:t>
      </w:r>
    </w:p>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r>
        <w:rPr>
          <w:rFonts w:hint="eastAsia" w:ascii="仿宋" w:hAnsi="仿宋" w:eastAsia="仿宋" w:cs="仿宋"/>
          <w:sz w:val="24"/>
          <w:szCs w:val="24"/>
        </w:rPr>
        <w:t>十三、合同未尽事宜，双方另行签订补充协议，但不得背离本协议第八条所约定的合同文件的实质性内容。补充协议是合同文件的组成部分。</w:t>
      </w:r>
    </w:p>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p>
    <w:tbl>
      <w:tblPr>
        <w:tblStyle w:val="4"/>
        <w:tblW w:w="0" w:type="auto"/>
        <w:jc w:val="center"/>
        <w:tblLayout w:type="fixed"/>
        <w:tblCellMar>
          <w:top w:w="0" w:type="dxa"/>
          <w:left w:w="0" w:type="dxa"/>
          <w:bottom w:w="0" w:type="dxa"/>
          <w:right w:w="0" w:type="dxa"/>
        </w:tblCellMar>
      </w:tblPr>
      <w:tblGrid>
        <w:gridCol w:w="1827"/>
        <w:gridCol w:w="2393"/>
        <w:gridCol w:w="2470"/>
        <w:gridCol w:w="1555"/>
      </w:tblGrid>
      <w:tr>
        <w:tblPrEx>
          <w:tblCellMar>
            <w:top w:w="0" w:type="dxa"/>
            <w:left w:w="0" w:type="dxa"/>
            <w:bottom w:w="0" w:type="dxa"/>
            <w:right w:w="0" w:type="dxa"/>
          </w:tblCellMar>
        </w:tblPrEx>
        <w:trPr>
          <w:trHeight w:val="510" w:hRule="atLeast"/>
          <w:jc w:val="center"/>
        </w:trPr>
        <w:tc>
          <w:tcPr>
            <w:tcW w:w="422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rPr>
              <w:t>发包人：</w:t>
            </w:r>
            <w:r>
              <w:rPr>
                <w:rFonts w:hint="eastAsia" w:ascii="仿宋" w:hAnsi="仿宋" w:eastAsia="仿宋" w:cs="仿宋"/>
                <w:sz w:val="24"/>
                <w:szCs w:val="24"/>
                <w:lang w:eastAsia="zh-CN"/>
              </w:rPr>
              <w:t>（盖章）</w:t>
            </w:r>
          </w:p>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r>
              <w:rPr>
                <w:rFonts w:hint="eastAsia" w:ascii="仿宋" w:hAnsi="仿宋" w:eastAsia="仿宋" w:cs="仿宋"/>
                <w:sz w:val="24"/>
                <w:szCs w:val="24"/>
              </w:rPr>
              <w:t>铜川市耀州区博物馆</w:t>
            </w:r>
          </w:p>
        </w:tc>
        <w:tc>
          <w:tcPr>
            <w:tcW w:w="4025"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43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承包人：</w:t>
            </w:r>
            <w:r>
              <w:rPr>
                <w:rFonts w:hint="eastAsia" w:ascii="仿宋" w:hAnsi="仿宋" w:eastAsia="仿宋" w:cs="仿宋"/>
                <w:sz w:val="24"/>
                <w:szCs w:val="24"/>
                <w:lang w:eastAsia="zh-CN"/>
              </w:rPr>
              <w:t>（盖章）</w:t>
            </w:r>
          </w:p>
        </w:tc>
      </w:tr>
      <w:tr>
        <w:tblPrEx>
          <w:tblCellMar>
            <w:top w:w="0" w:type="dxa"/>
            <w:left w:w="0" w:type="dxa"/>
            <w:bottom w:w="0" w:type="dxa"/>
            <w:right w:w="0" w:type="dxa"/>
          </w:tblCellMar>
        </w:tblPrEx>
        <w:trPr>
          <w:trHeight w:val="510" w:hRule="atLeast"/>
          <w:jc w:val="center"/>
        </w:trPr>
        <w:tc>
          <w:tcPr>
            <w:tcW w:w="1827" w:type="dxa"/>
            <w:noWrap w:val="0"/>
            <w:vAlign w:val="center"/>
          </w:tcPr>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r>
              <w:rPr>
                <w:rFonts w:hint="eastAsia" w:ascii="仿宋" w:hAnsi="仿宋" w:eastAsia="仿宋" w:cs="仿宋"/>
                <w:sz w:val="24"/>
                <w:szCs w:val="24"/>
              </w:rPr>
              <w:t>法定代表人或</w:t>
            </w:r>
          </w:p>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r>
              <w:rPr>
                <w:rFonts w:hint="eastAsia" w:ascii="仿宋" w:hAnsi="仿宋" w:eastAsia="仿宋" w:cs="仿宋"/>
                <w:sz w:val="24"/>
                <w:szCs w:val="24"/>
              </w:rPr>
              <w:t>其委托代理人：</w:t>
            </w:r>
          </w:p>
        </w:tc>
        <w:tc>
          <w:tcPr>
            <w:tcW w:w="2393" w:type="dxa"/>
            <w:noWrap w:val="0"/>
            <w:vAlign w:val="center"/>
          </w:tcPr>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p>
        </w:tc>
        <w:tc>
          <w:tcPr>
            <w:tcW w:w="2470" w:type="dxa"/>
            <w:noWrap w:val="0"/>
            <w:vAlign w:val="center"/>
          </w:tcPr>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r>
              <w:rPr>
                <w:rFonts w:hint="eastAsia" w:ascii="仿宋" w:hAnsi="仿宋" w:eastAsia="仿宋" w:cs="仿宋"/>
                <w:sz w:val="24"/>
                <w:szCs w:val="24"/>
              </w:rPr>
              <w:t>法定代表人或</w:t>
            </w:r>
          </w:p>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r>
              <w:rPr>
                <w:rFonts w:hint="eastAsia" w:ascii="仿宋" w:hAnsi="仿宋" w:eastAsia="仿宋" w:cs="仿宋"/>
                <w:sz w:val="24"/>
                <w:szCs w:val="24"/>
              </w:rPr>
              <w:t>其委托代理人：</w:t>
            </w:r>
          </w:p>
        </w:tc>
        <w:tc>
          <w:tcPr>
            <w:tcW w:w="1555" w:type="dxa"/>
            <w:noWrap w:val="0"/>
            <w:vAlign w:val="center"/>
          </w:tcPr>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510" w:hRule="atLeast"/>
          <w:jc w:val="center"/>
        </w:trPr>
        <w:tc>
          <w:tcPr>
            <w:tcW w:w="422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r>
              <w:rPr>
                <w:rFonts w:hint="eastAsia" w:ascii="仿宋" w:hAnsi="仿宋" w:eastAsia="仿宋" w:cs="仿宋"/>
                <w:sz w:val="24"/>
                <w:szCs w:val="24"/>
              </w:rPr>
              <w:t>年    月    日</w:t>
            </w:r>
          </w:p>
        </w:tc>
        <w:tc>
          <w:tcPr>
            <w:tcW w:w="402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r>
              <w:rPr>
                <w:rFonts w:hint="eastAsia" w:ascii="仿宋" w:hAnsi="仿宋" w:eastAsia="仿宋" w:cs="仿宋"/>
                <w:sz w:val="24"/>
                <w:szCs w:val="24"/>
              </w:rPr>
              <w:t>年    月    日</w:t>
            </w:r>
          </w:p>
        </w:tc>
      </w:tr>
      <w:tr>
        <w:tblPrEx>
          <w:tblCellMar>
            <w:top w:w="0" w:type="dxa"/>
            <w:left w:w="0" w:type="dxa"/>
            <w:bottom w:w="0" w:type="dxa"/>
            <w:right w:w="0" w:type="dxa"/>
          </w:tblCellMar>
        </w:tblPrEx>
        <w:trPr>
          <w:trHeight w:val="510" w:hRule="atLeast"/>
          <w:jc w:val="center"/>
        </w:trPr>
        <w:tc>
          <w:tcPr>
            <w:tcW w:w="8245"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430" w:lineRule="exact"/>
              <w:textAlignment w:val="auto"/>
              <w:rPr>
                <w:rFonts w:hint="eastAsia" w:ascii="仿宋" w:hAnsi="仿宋" w:eastAsia="仿宋" w:cs="仿宋"/>
                <w:sz w:val="24"/>
                <w:szCs w:val="24"/>
              </w:rPr>
            </w:pPr>
            <w:r>
              <w:rPr>
                <w:rFonts w:hint="eastAsia" w:ascii="仿宋" w:hAnsi="仿宋" w:eastAsia="仿宋" w:cs="仿宋"/>
                <w:sz w:val="24"/>
                <w:szCs w:val="24"/>
              </w:rPr>
              <w:t>签约地点：</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tc>
      </w:tr>
    </w:tbl>
    <w:p>
      <w:pPr>
        <w:pStyle w:val="3"/>
        <w:spacing w:before="0" w:after="0" w:line="360" w:lineRule="auto"/>
        <w:jc w:val="center"/>
        <w:rPr>
          <w:rFonts w:hint="eastAsia" w:ascii="仿宋" w:hAnsi="仿宋" w:eastAsia="仿宋" w:cs="仿宋"/>
          <w:sz w:val="24"/>
          <w:szCs w:val="24"/>
        </w:rPr>
      </w:pPr>
      <w:bookmarkStart w:id="1" w:name="_Toc359058321"/>
      <w:r>
        <w:rPr>
          <w:rFonts w:hint="eastAsia" w:ascii="仿宋" w:hAnsi="仿宋" w:eastAsia="仿宋" w:cs="仿宋"/>
          <w:sz w:val="24"/>
          <w:szCs w:val="24"/>
        </w:rPr>
        <w:br w:type="page"/>
      </w:r>
      <w:bookmarkStart w:id="2" w:name="_Toc528946926"/>
      <w:bookmarkStart w:id="3" w:name="_Toc451336786"/>
      <w:r>
        <w:rPr>
          <w:rFonts w:hint="eastAsia" w:ascii="仿宋" w:hAnsi="仿宋" w:eastAsia="仿宋" w:cs="仿宋"/>
          <w:sz w:val="24"/>
          <w:szCs w:val="24"/>
        </w:rPr>
        <w:t>建设工程廉政责任书</w:t>
      </w:r>
      <w:bookmarkEnd w:id="1"/>
      <w:bookmarkEnd w:id="2"/>
      <w:bookmarkEnd w:id="3"/>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u w:val="single"/>
        </w:rPr>
      </w:pPr>
      <w:r>
        <w:rPr>
          <w:rFonts w:hint="eastAsia" w:ascii="仿宋" w:hAnsi="仿宋" w:eastAsia="仿宋" w:cs="仿宋"/>
          <w:sz w:val="24"/>
          <w:szCs w:val="24"/>
        </w:rPr>
        <w:t>发包人：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铜川市耀州区博物馆</w:t>
      </w:r>
      <w:r>
        <w:rPr>
          <w:rFonts w:hint="eastAsia" w:ascii="仿宋" w:hAnsi="仿宋" w:eastAsia="仿宋" w:cs="仿宋"/>
          <w:sz w:val="24"/>
          <w:szCs w:val="24"/>
          <w:u w:val="single"/>
        </w:rPr>
        <w:t xml:space="preserve">        .</w:t>
      </w: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承包人：</w:t>
      </w:r>
      <w:r>
        <w:rPr>
          <w:rFonts w:hint="eastAsia" w:ascii="仿宋" w:hAnsi="仿宋" w:eastAsia="仿宋" w:cs="仿宋"/>
          <w:sz w:val="24"/>
          <w:szCs w:val="24"/>
          <w:u w:val="single"/>
        </w:rPr>
        <w:t xml:space="preserve">                           .</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一、双方的责任</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1.1应严格遵守国家关于建设工程的有关法律、法规，相关政策，以及廉政建设的各项规定。</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1.2严格执行建设工程合同文件，自觉按合同办事。</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1.3各项活动必须坚持公开、公平、公正、诚信、透明的原则（除法律法规另有规定者外），不得为获取不正当的利益，损害国家、集体和对方利益，不得违反建设工程管理的规章制度。</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1.4发现对方在业务活动中有违规、违纪、违法行为的，应及时提醒对方，情节严重的，应向其上级主管部门或纪检监察、司法等有关机关举报。</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二、发包人责任</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发包人的领导和从事该建设工程项目的工作人员，在工程建设的事前、事中、事后应遵守以下规定：</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2.1不得向承包人和相关单位索要或接受回扣、礼金、有价证券、贵重物品和好处费、感谢费等。</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2.2不得在承包人和相关单位报销任何应由发包人或个人支付的费用。</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2.3不得要求、暗示或接受承包人和相关单位为个人装修住房、婚丧嫁娶、配偶子女的工作安排以及出国（境）、旅游等提供方便。</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2.4不得参加有可能影响公正执行公务的承包人和相关单位的宴请、健身、娱乐等活动。</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2.5不得向承包人和相关单位介绍或为配偶、子女、亲属参与同发包人工程建设管理合同有关的业务活动；不得以任何理由要求承包人和相关单位使用某种产品、材料和设备。</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三、承包人责任</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应与发包人保持正常的业务交往，按照有关法律法规和程序开展业务工作，严格执行工程建设的有关方针、政策，执行工程建设强制性标准，并遵守以下规定：</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3.1不得以任何理由向发包人及其工作人员索要、接受或赠送礼金、有价证券、贵重物品及回扣、好处费、感谢费等。</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3.2不得以任何理由为发包人和相关单位报销应由对方或个人支付的费用。</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3.3不得接受或暗示为发包人、相关单位或个人装修住房、婚丧嫁娶、配偶子女的工作安排以及出国（境）、旅游等提供方便。</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3.4不得以任何理由为发包人、相关单位或个人组织有可能影响公正执行公务的宴请、健身、娱乐等活动。</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四、违约责任</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4.1发包人工作人员有违反本责任书第一、二条责任行为的，依据有关法律、法规给予处理；涉嫌犯罪的，移交司法机关追究刑事责任；给承包人单位造成经济损失的，应予以赔偿。</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4.2承包人工作人员有违反本责任书第一、三条责任行为的，依据有关法律法规处理；涉嫌犯罪的，移交司法机关追究刑事责任；给发包人单位造成经济损失的，应予以赔偿。</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4.3本责任书作为建设工程合同的组成部分，与建设工程合同具有同等法律效力。经双方签署后立即生效。</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五、责任书有效期</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本责任书的有效期为双方签署之日起至该工程项目竣工验收合格时止。</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六、责任书份数</w:t>
      </w: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本责任书一式二份，发包人承包人各执一份，具有同等效力。</w:t>
      </w: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p>
    <w:tbl>
      <w:tblPr>
        <w:tblStyle w:val="4"/>
        <w:tblW w:w="0" w:type="auto"/>
        <w:jc w:val="center"/>
        <w:tblLayout w:type="fixed"/>
        <w:tblCellMar>
          <w:top w:w="0" w:type="dxa"/>
          <w:left w:w="0" w:type="dxa"/>
          <w:bottom w:w="0" w:type="dxa"/>
          <w:right w:w="0" w:type="dxa"/>
        </w:tblCellMar>
      </w:tblPr>
      <w:tblGrid>
        <w:gridCol w:w="1832"/>
        <w:gridCol w:w="2785"/>
        <w:gridCol w:w="1753"/>
        <w:gridCol w:w="1801"/>
      </w:tblGrid>
      <w:tr>
        <w:tblPrEx>
          <w:tblCellMar>
            <w:top w:w="0" w:type="dxa"/>
            <w:left w:w="0" w:type="dxa"/>
            <w:bottom w:w="0" w:type="dxa"/>
            <w:right w:w="0" w:type="dxa"/>
          </w:tblCellMar>
        </w:tblPrEx>
        <w:trPr>
          <w:trHeight w:val="454" w:hRule="atLeast"/>
          <w:jc w:val="center"/>
        </w:trPr>
        <w:tc>
          <w:tcPr>
            <w:tcW w:w="4617" w:type="dxa"/>
            <w:gridSpan w:val="2"/>
            <w:noWrap w:val="0"/>
            <w:vAlign w:val="top"/>
          </w:tcPr>
          <w:p>
            <w:pPr>
              <w:keepNext w:val="0"/>
              <w:keepLines w:val="0"/>
              <w:pageBreakBefore w:val="0"/>
              <w:widowControl w:val="0"/>
              <w:kinsoku/>
              <w:wordWrap/>
              <w:overflowPunct/>
              <w:topLinePunct w:val="0"/>
              <w:autoSpaceDE/>
              <w:autoSpaceDN/>
              <w:bidi w:val="0"/>
              <w:adjustRightInd/>
              <w:snapToGrid w:val="0"/>
              <w:spacing w:line="44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发包人：</w:t>
            </w:r>
            <w:r>
              <w:rPr>
                <w:rFonts w:hint="eastAsia" w:ascii="仿宋" w:hAnsi="仿宋" w:eastAsia="仿宋" w:cs="仿宋"/>
                <w:sz w:val="24"/>
                <w:szCs w:val="24"/>
                <w:lang w:eastAsia="zh-CN"/>
              </w:rPr>
              <w:t>（盖章）</w:t>
            </w:r>
          </w:p>
          <w:p>
            <w:pPr>
              <w:keepNext w:val="0"/>
              <w:keepLines w:val="0"/>
              <w:pageBreakBefore w:val="0"/>
              <w:widowControl w:val="0"/>
              <w:kinsoku/>
              <w:wordWrap/>
              <w:overflowPunct/>
              <w:topLinePunct w:val="0"/>
              <w:autoSpaceDE/>
              <w:autoSpaceDN/>
              <w:bidi w:val="0"/>
              <w:adjustRightInd/>
              <w:snapToGrid w:val="0"/>
              <w:spacing w:line="44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铜川市耀州区博物馆</w:t>
            </w:r>
          </w:p>
        </w:tc>
        <w:tc>
          <w:tcPr>
            <w:tcW w:w="3554" w:type="dxa"/>
            <w:gridSpan w:val="2"/>
            <w:noWrap w:val="0"/>
            <w:vAlign w:val="top"/>
          </w:tcPr>
          <w:p>
            <w:pPr>
              <w:keepNext w:val="0"/>
              <w:keepLines w:val="0"/>
              <w:pageBreakBefore w:val="0"/>
              <w:widowControl w:val="0"/>
              <w:kinsoku/>
              <w:wordWrap/>
              <w:overflowPunct/>
              <w:topLinePunct w:val="0"/>
              <w:autoSpaceDE/>
              <w:autoSpaceDN/>
              <w:bidi w:val="0"/>
              <w:adjustRightInd/>
              <w:snapToGrid w:val="0"/>
              <w:spacing w:line="44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承包人：</w:t>
            </w:r>
            <w:r>
              <w:rPr>
                <w:rFonts w:hint="eastAsia" w:ascii="仿宋" w:hAnsi="仿宋" w:eastAsia="仿宋" w:cs="仿宋"/>
                <w:sz w:val="24"/>
                <w:szCs w:val="24"/>
                <w:lang w:eastAsia="zh-CN"/>
              </w:rPr>
              <w:t>（盖章）</w:t>
            </w:r>
          </w:p>
        </w:tc>
      </w:tr>
      <w:tr>
        <w:tblPrEx>
          <w:tblCellMar>
            <w:top w:w="0" w:type="dxa"/>
            <w:left w:w="0" w:type="dxa"/>
            <w:bottom w:w="0" w:type="dxa"/>
            <w:right w:w="0" w:type="dxa"/>
          </w:tblCellMar>
        </w:tblPrEx>
        <w:trPr>
          <w:trHeight w:val="454" w:hRule="atLeast"/>
          <w:jc w:val="center"/>
        </w:trPr>
        <w:tc>
          <w:tcPr>
            <w:tcW w:w="4617"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法 定 地 址：铜川市耀州区学古路34号</w:t>
            </w:r>
          </w:p>
        </w:tc>
        <w:tc>
          <w:tcPr>
            <w:tcW w:w="1753"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法 定 地 址：</w:t>
            </w:r>
          </w:p>
        </w:tc>
        <w:tc>
          <w:tcPr>
            <w:tcW w:w="1801"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454" w:hRule="atLeast"/>
          <w:jc w:val="center"/>
        </w:trPr>
        <w:tc>
          <w:tcPr>
            <w:tcW w:w="1832"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法定代表人或</w:t>
            </w: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其委托代理人：</w:t>
            </w:r>
          </w:p>
        </w:tc>
        <w:tc>
          <w:tcPr>
            <w:tcW w:w="278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p>
        </w:tc>
        <w:tc>
          <w:tcPr>
            <w:tcW w:w="1753"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法定代表人或</w:t>
            </w: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其委托代理人：</w:t>
            </w:r>
          </w:p>
        </w:tc>
        <w:tc>
          <w:tcPr>
            <w:tcW w:w="1801"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454" w:hRule="atLeast"/>
          <w:jc w:val="center"/>
        </w:trPr>
        <w:tc>
          <w:tcPr>
            <w:tcW w:w="4617"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电    话：0919-6182197</w:t>
            </w:r>
          </w:p>
        </w:tc>
        <w:tc>
          <w:tcPr>
            <w:tcW w:w="1753"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电    话：</w:t>
            </w:r>
          </w:p>
        </w:tc>
        <w:tc>
          <w:tcPr>
            <w:tcW w:w="1801"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454" w:hRule="atLeast"/>
          <w:jc w:val="center"/>
        </w:trPr>
        <w:tc>
          <w:tcPr>
            <w:tcW w:w="1832"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传    真：</w:t>
            </w:r>
          </w:p>
        </w:tc>
        <w:tc>
          <w:tcPr>
            <w:tcW w:w="278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p>
        </w:tc>
        <w:tc>
          <w:tcPr>
            <w:tcW w:w="1753"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传    真：</w:t>
            </w:r>
          </w:p>
        </w:tc>
        <w:tc>
          <w:tcPr>
            <w:tcW w:w="1801"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454" w:hRule="atLeast"/>
          <w:jc w:val="center"/>
        </w:trPr>
        <w:tc>
          <w:tcPr>
            <w:tcW w:w="1832"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电 子 邮 箱：</w:t>
            </w:r>
          </w:p>
        </w:tc>
        <w:tc>
          <w:tcPr>
            <w:tcW w:w="278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p>
        </w:tc>
        <w:tc>
          <w:tcPr>
            <w:tcW w:w="1753"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电 子 邮 箱：</w:t>
            </w:r>
          </w:p>
        </w:tc>
        <w:tc>
          <w:tcPr>
            <w:tcW w:w="1801"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454" w:hRule="atLeast"/>
          <w:jc w:val="center"/>
        </w:trPr>
        <w:tc>
          <w:tcPr>
            <w:tcW w:w="1832"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开 户 银 行：</w:t>
            </w:r>
          </w:p>
        </w:tc>
        <w:tc>
          <w:tcPr>
            <w:tcW w:w="278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p>
        </w:tc>
        <w:tc>
          <w:tcPr>
            <w:tcW w:w="1753"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开 户 银 行：</w:t>
            </w:r>
          </w:p>
        </w:tc>
        <w:tc>
          <w:tcPr>
            <w:tcW w:w="1801"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454" w:hRule="atLeast"/>
          <w:jc w:val="center"/>
        </w:trPr>
        <w:tc>
          <w:tcPr>
            <w:tcW w:w="1832"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帐    号：</w:t>
            </w:r>
          </w:p>
        </w:tc>
        <w:tc>
          <w:tcPr>
            <w:tcW w:w="278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p>
        </w:tc>
        <w:tc>
          <w:tcPr>
            <w:tcW w:w="1753"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帐    号：</w:t>
            </w:r>
          </w:p>
        </w:tc>
        <w:tc>
          <w:tcPr>
            <w:tcW w:w="1801"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 w:hAnsi="仿宋" w:eastAsia="仿宋" w:cs="仿宋"/>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C02DB4"/>
    <w:multiLevelType w:val="singleLevel"/>
    <w:tmpl w:val="41C02DB4"/>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2Nzc1MWQ0ZjBhNWY2NzQxMTVhZTYwZmJjOTkxNmUifQ=="/>
  </w:docVars>
  <w:rsids>
    <w:rsidRoot w:val="00000000"/>
    <w:rsid w:val="0B0423FC"/>
    <w:rsid w:val="1471739C"/>
    <w:rsid w:val="1AB43973"/>
    <w:rsid w:val="5E001389"/>
    <w:rsid w:val="7F666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2"/>
    <w:autoRedefine/>
    <w:qFormat/>
    <w:uiPriority w:val="0"/>
    <w:pPr>
      <w:keepNext/>
      <w:spacing w:line="720" w:lineRule="exact"/>
      <w:outlineLvl w:val="1"/>
    </w:pPr>
    <w:rPr>
      <w:rFonts w:ascii="黑体" w:hAnsi="Copperplate Gothic Bold" w:eastAsia="楷体_GB2312"/>
      <w:sz w:val="28"/>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2542</Words>
  <Characters>2603</Characters>
  <Lines>0</Lines>
  <Paragraphs>0</Paragraphs>
  <TotalTime>8</TotalTime>
  <ScaleCrop>false</ScaleCrop>
  <LinksUpToDate>false</LinksUpToDate>
  <CharactersWithSpaces>3152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2024-04-19T06:12:00Z</dcterms:created>
  <dc:creator>Administrator</dc:creator>
  <cp:lastModifiedBy>呼</cp:lastModifiedBy>
  <dcterms:modified xsi:type="dcterms:W3CDTF">2024-04-22T02:39:37Z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C8DFBA58F5564B6C8C5938BC8C5E02B1_12</vt:lpwstr>
  </property>
</Properties>
</file>