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耀县文庙安防工程</w:t>
      </w:r>
    </w:p>
    <w:p>
      <w:pPr>
        <w:pStyle w:val="null3"/>
        <w:jc w:val="center"/>
        <w:outlineLvl w:val="2"/>
      </w:pPr>
      <w:r>
        <w:rPr>
          <w:b/>
          <w:sz w:val="28"/>
        </w:rPr>
        <w:t>采购项目编号：</w:t>
      </w:r>
      <w:r>
        <w:rPr>
          <w:b/>
          <w:sz w:val="28"/>
        </w:rPr>
        <w:t>XHZB2024-CS-014-001</w:t>
      </w:r>
      <w:r>
        <w:br/>
      </w:r>
      <w:r>
        <w:br/>
      </w:r>
      <w:r>
        <w:br/>
      </w:r>
    </w:p>
    <w:p>
      <w:pPr>
        <w:pStyle w:val="null3"/>
        <w:jc w:val="center"/>
        <w:outlineLvl w:val="2"/>
      </w:pPr>
      <w:r>
        <w:rPr>
          <w:b/>
          <w:sz w:val="28"/>
        </w:rPr>
        <w:t>铜川市耀州区博物馆</w:t>
      </w:r>
    </w:p>
    <w:p>
      <w:pPr>
        <w:pStyle w:val="null3"/>
        <w:jc w:val="center"/>
        <w:outlineLvl w:val="2"/>
      </w:pPr>
      <w:r>
        <w:rPr>
          <w:b/>
          <w:sz w:val="28"/>
        </w:rPr>
        <w:t>陕西星火工程管理有限公司</w:t>
      </w:r>
      <w:r>
        <w:rPr>
          <w:b/>
          <w:sz w:val="28"/>
        </w:rPr>
        <w:t>共同编制</w:t>
      </w:r>
    </w:p>
    <w:p>
      <w:pPr>
        <w:pStyle w:val="null3"/>
        <w:jc w:val="center"/>
        <w:outlineLvl w:val="2"/>
      </w:pPr>
      <w:r>
        <w:rPr>
          <w:b/>
          <w:sz w:val="28"/>
        </w:rPr>
        <w:t>2024年04月19日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陕西星火工程管理有限公司</w:t>
      </w:r>
      <w:r>
        <w:rPr/>
        <w:t>（以下简称“代理机构”）受</w:t>
      </w:r>
      <w:r>
        <w:rPr/>
        <w:t>铜川市耀州区博物馆</w:t>
      </w:r>
      <w:r>
        <w:rPr/>
        <w:t>委托，拟对</w:t>
      </w:r>
      <w:r>
        <w:rPr/>
        <w:t>耀县文庙安防工程</w:t>
      </w:r>
      <w:r>
        <w:rPr/>
        <w:t>采用竞争性磋商采购方式进行采购，兹邀请供应商参加本项目的竞争性磋商。</w:t>
      </w:r>
    </w:p>
    <w:p>
      <w:pPr>
        <w:pStyle w:val="null3"/>
        <w:outlineLvl w:val="2"/>
      </w:pPr>
      <w:r>
        <w:rPr>
          <w:b/>
          <w:sz w:val="28"/>
        </w:rPr>
        <w:t>一、采购项目编号：</w:t>
      </w:r>
      <w:r>
        <w:rPr>
          <w:b/>
          <w:sz w:val="28"/>
        </w:rPr>
        <w:t>XHZB2024-CS-014-001</w:t>
      </w:r>
    </w:p>
    <w:p>
      <w:pPr>
        <w:pStyle w:val="null3"/>
        <w:outlineLvl w:val="2"/>
      </w:pPr>
      <w:r>
        <w:rPr>
          <w:b/>
          <w:sz w:val="28"/>
        </w:rPr>
        <w:t>二、采购项目名称：</w:t>
      </w:r>
      <w:r>
        <w:rPr>
          <w:b/>
          <w:sz w:val="28"/>
        </w:rPr>
        <w:t>耀县文庙安防工程</w:t>
      </w:r>
    </w:p>
    <w:p>
      <w:pPr>
        <w:pStyle w:val="null3"/>
        <w:outlineLvl w:val="2"/>
      </w:pPr>
      <w:r>
        <w:rPr>
          <w:b/>
          <w:sz w:val="28"/>
        </w:rPr>
        <w:t>三、磋商项目简介</w:t>
      </w:r>
    </w:p>
    <w:p>
      <w:pPr>
        <w:pStyle w:val="null3"/>
        <w:ind w:firstLine="480"/>
      </w:pPr>
      <w:r>
        <w:rPr/>
        <w:t>为了更好地保护文物本体安全，要加强安全设施建设，强化科技支撑，提升文庙整体防护能力。</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采购包1（耀县文庙安防工程）：属于专门面向中小企业采购。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1、营业执照等主体资格证明文件：具有独立承担民事责任的能力，提供法人或者其他组织的营业执照等证明文件，自然人参与的提供其身份证明。</w:t>
      </w:r>
    </w:p>
    <w:p>
      <w:pPr>
        <w:pStyle w:val="null3"/>
      </w:pPr>
      <w:r>
        <w:rPr/>
        <w:t>2、身份证明：法定代表人参加磋商须出具法定代表人身份证明（并附有效证件），被授权代理人参加磋商须出具法定代表人授权书及被授权人有效证件。</w:t>
      </w:r>
    </w:p>
    <w:p>
      <w:pPr>
        <w:pStyle w:val="null3"/>
      </w:pPr>
      <w:r>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t>4、财务状况报告：供应商须提供上一年度（2022年或2023年）具有财务审计资质的单位出具的财务报告或本年度任意一个月加盖单位公章的财务报表或银行出具的资信证明。</w:t>
      </w:r>
    </w:p>
    <w:p>
      <w:pPr>
        <w:pStyle w:val="null3"/>
      </w:pPr>
      <w:r>
        <w:rPr/>
        <w:t>5、设备和专业技术能力承诺：具有履行合同所必需的设备和专业技术能力，提供证明材料或书面承诺并加盖公章。</w:t>
      </w:r>
    </w:p>
    <w:p>
      <w:pPr>
        <w:pStyle w:val="null3"/>
      </w:pPr>
      <w:r>
        <w:rPr/>
        <w:t>6、税收缴纳证明和社会保障资金缴纳证明：提供本年度任意一个月有依法缴纳税收和社会保障资金的良好记录相关证明材料。</w:t>
      </w:r>
    </w:p>
    <w:p>
      <w:pPr>
        <w:pStyle w:val="null3"/>
      </w:pPr>
      <w:r>
        <w:rPr/>
        <w:t>7、无重大违法记录声明：参加政府采购活动近三年内，在经营活动中没有重大违法记录，提供书面声明。</w:t>
      </w:r>
    </w:p>
    <w:p>
      <w:pPr>
        <w:pStyle w:val="null3"/>
      </w:pPr>
      <w:r>
        <w:rPr/>
        <w:t>8、资质要求：须具备建设行政主管部门颁发的电子与智能化工程专业承包一级资质及有效的安全生产许可证。</w:t>
      </w:r>
    </w:p>
    <w:p>
      <w:pPr>
        <w:pStyle w:val="null3"/>
      </w:pPr>
      <w:r>
        <w:rPr/>
        <w:t>9、项目经理：供应商拟派项目经理具有建设行政主管部门核发的机电工程专业二级及以上建造师资格，并具有安全考核合格证书，在本单位注册，且无在建项目（提供无在建项目承诺书）。</w:t>
      </w:r>
    </w:p>
    <w:p>
      <w:pPr>
        <w:pStyle w:val="null3"/>
      </w:pPr>
      <w:r>
        <w:rPr/>
        <w:t>10、其他要求：供应商及项目经理执业基本信息应在“陕西省住房和城乡建设厅网站（http://js.shaanxi.gov.cn/）”或“全国建筑市场监管公共服务平台（https://jzsc.mohurd.gov.cn/）”可查询。</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铜川市耀州区博物馆</w:t>
      </w:r>
    </w:p>
    <w:p>
      <w:pPr>
        <w:pStyle w:val="null3"/>
      </w:pPr>
      <w:r>
        <w:rPr/>
        <w:t xml:space="preserve"> 地址： </w:t>
      </w:r>
      <w:r>
        <w:rPr/>
        <w:t>铜川市耀州区学古路34号</w:t>
      </w:r>
    </w:p>
    <w:p>
      <w:pPr>
        <w:pStyle w:val="null3"/>
      </w:pPr>
      <w:r>
        <w:rPr/>
        <w:t xml:space="preserve"> 邮编： </w:t>
      </w:r>
      <w:r>
        <w:rPr/>
        <w:t>727100</w:t>
      </w:r>
    </w:p>
    <w:p>
      <w:pPr>
        <w:pStyle w:val="null3"/>
      </w:pPr>
      <w:r>
        <w:rPr/>
        <w:t xml:space="preserve"> 联系人： </w:t>
      </w:r>
      <w:r>
        <w:rPr/>
        <w:t>铜川市耀州区博物馆经办</w:t>
      </w:r>
    </w:p>
    <w:p>
      <w:pPr>
        <w:pStyle w:val="null3"/>
      </w:pPr>
      <w:r>
        <w:rPr/>
        <w:t xml:space="preserve"> 联系电话： </w:t>
      </w:r>
      <w:r>
        <w:rPr/>
        <w:t>0919-6182197</w:t>
      </w:r>
    </w:p>
    <w:p>
      <w:pPr>
        <w:pStyle w:val="null3"/>
        <w:outlineLvl w:val="3"/>
      </w:pPr>
      <w:r>
        <w:rPr>
          <w:b/>
          <w:sz w:val="24"/>
        </w:rPr>
        <w:t>代理机构：</w:t>
      </w:r>
      <w:r>
        <w:rPr>
          <w:b/>
          <w:sz w:val="24"/>
        </w:rPr>
        <w:t>陕西星火工程管理有限公司</w:t>
      </w:r>
    </w:p>
    <w:p>
      <w:pPr>
        <w:pStyle w:val="null3"/>
      </w:pPr>
      <w:r>
        <w:rPr/>
        <w:t xml:space="preserve"> 地址： </w:t>
      </w:r>
      <w:r>
        <w:rPr/>
        <w:t>陕西省西安市高新区高新路88号尚品国际C幢北12804室</w:t>
      </w:r>
    </w:p>
    <w:p>
      <w:pPr>
        <w:pStyle w:val="null3"/>
      </w:pPr>
      <w:r>
        <w:rPr/>
        <w:t xml:space="preserve"> 邮编： </w:t>
      </w:r>
      <w:r>
        <w:rPr/>
        <w:t>710075</w:t>
      </w:r>
    </w:p>
    <w:p>
      <w:pPr>
        <w:pStyle w:val="null3"/>
      </w:pPr>
      <w:r>
        <w:rPr/>
        <w:t xml:space="preserve"> 联系人： </w:t>
      </w:r>
      <w:r>
        <w:rPr/>
        <w:t>呼雪聪</w:t>
      </w:r>
    </w:p>
    <w:p>
      <w:pPr>
        <w:pStyle w:val="null3"/>
      </w:pPr>
      <w:r>
        <w:rPr/>
        <w:t xml:space="preserve"> 联系电话： </w:t>
      </w:r>
      <w:r>
        <w:rPr/>
        <w:t>029-88852300</w:t>
      </w:r>
    </w:p>
    <w:p>
      <w:pPr>
        <w:pStyle w:val="null3"/>
        <w:outlineLvl w:val="3"/>
      </w:pPr>
      <w:r>
        <w:rPr>
          <w:b/>
          <w:sz w:val="24"/>
        </w:rPr>
        <w:t>采购监督机构：</w:t>
      </w:r>
      <w:r>
        <w:rPr>
          <w:b/>
          <w:sz w:val="24"/>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采购包1：1,511,100.00元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60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招标代理服务收费管理暂行办法》的通知（计价格〔2002〕1980号）、《国家发展和改革委员会办公厅关于招标代理服务收费有关问题的通知》（发改办价格〔2003〕857号）标准向成交供应商收取代理服务费，不足8000元的，按8000元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铜川市耀州区博物馆</w:t>
      </w:r>
      <w:r>
        <w:rPr/>
        <w:t>和</w:t>
      </w:r>
      <w:r>
        <w:rPr/>
        <w:t>陕西星火工程管理有限公司</w:t>
      </w:r>
      <w:r>
        <w:rPr/>
        <w:t>享有。对磋商文件中供应商参加本次政府采购活动应当具备的条件，磋商项目技术、服务、商务及其他要求，评审细则及标准由</w:t>
      </w:r>
      <w:r>
        <w:rPr/>
        <w:t>铜川市耀州区博物馆</w:t>
      </w:r>
      <w:r>
        <w:rPr/>
        <w:t>负责解释。除上述磋商文件内容，其他内容由</w:t>
      </w:r>
      <w:r>
        <w:rPr/>
        <w:t>陕西星火工程管理有限公司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铜川市耀州区博物馆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陕西星火工程管理有限公司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详见采购文件合同相关条款。</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陕西星火工程管理有限公司</w:t>
      </w:r>
      <w:r>
        <w:rPr/>
        <w:t xml:space="preserve"> 负责答复；供应商对采购过程的询问、质疑由</w:t>
      </w:r>
      <w:r>
        <w:rPr/>
        <w:t>陕西星火工程管理有限公司</w:t>
      </w:r>
      <w:r>
        <w:rPr/>
        <w:t xml:space="preserve"> 负责答复；供应商对采购结果的询问、质疑由 </w:t>
      </w:r>
      <w:r>
        <w:rPr/>
        <w:t>陕西星火工程管理有限公司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联系人：呼雪聪、李颖、宋培嘉</w:t>
      </w:r>
    </w:p>
    <w:p>
      <w:pPr>
        <w:pStyle w:val="null3"/>
      </w:pPr>
      <w:r>
        <w:rPr/>
        <w:t>联系电话：029-88852300</w:t>
      </w:r>
    </w:p>
    <w:p>
      <w:pPr>
        <w:pStyle w:val="null3"/>
      </w:pPr>
      <w:r>
        <w:rPr/>
        <w:t>地址：西安市高新区高新路88号尚品国际C幢北12804室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1,511,100.00</w:t>
      </w:r>
    </w:p>
    <w:p>
      <w:pPr>
        <w:pStyle w:val="null3"/>
      </w:pPr>
      <w:r>
        <w:rPr/>
        <w:t>采购包最高限价（元）: 1,511,100.00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耀县文庙安防工程</w:t>
            </w:r>
          </w:p>
        </w:tc>
        <w:tc>
          <w:tcPr>
            <w:tcW w:type="dxa" w:w="1384"/>
          </w:tcPr>
          <w:p>
            <w:pPr>
              <w:pStyle w:val="null3"/>
              <w:jc w:val="right"/>
            </w:pPr>
            <w:r>
              <w:rPr/>
              <w:t>1.00</w:t>
            </w:r>
          </w:p>
        </w:tc>
        <w:tc>
          <w:tcPr>
            <w:tcW w:type="dxa" w:w="1384"/>
          </w:tcPr>
          <w:p>
            <w:pPr>
              <w:pStyle w:val="null3"/>
              <w:jc w:val="right"/>
            </w:pPr>
            <w:r>
              <w:rPr/>
              <w:t>1,511,100.00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标的名称：耀县文庙安防工程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quot;times new roman&quot;" w:hAnsi="&quot;times new roman&quot;" w:cs="&quot;times new roman&quot;" w:eastAsia="&quot;times new roman&quot;"/>
                <w:sz w:val="21"/>
              </w:rPr>
              <w:t>耀县文庙安防工程，根据耀县文庙的风险等级和所处地理位置，耀县文庙的安防系统应该做到智能化、网络化管理。本项目采购内容为：入侵和紧急报警、视频</w:t>
            </w:r>
            <w:r>
              <w:rPr>
                <w:rFonts w:ascii="&quot;times new roman&quot;" w:hAnsi="&quot;times new roman&quot;" w:cs="&quot;times new roman&quot;" w:eastAsia="&quot;times new roman&quot;"/>
                <w:sz w:val="21"/>
              </w:rPr>
              <w:t>监控、电子巡查、紧急广播等为一体的综合性安全防范控制系统。具体详见图纸及工程量清单。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合格</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须提供上一年度（2022年或2023年）具有财务审计资质的单位出具的财务报告或本年度任意一个月加盖单位公章的财务报表或银行出具的资信证明；供应商需在项目电子化交易系统中按要求上传相应证明文件并进行电 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具有独立承担民事责任的能力，提供法人或者其他组织的营业执照等证明文件，自然人参与的提供其身份证明。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身份证明</w:t>
            </w:r>
          </w:p>
        </w:tc>
        <w:tc>
          <w:tcPr>
            <w:tcW w:type="dxa" w:w="3322"/>
          </w:tcPr>
          <w:p>
            <w:pPr>
              <w:pStyle w:val="null3"/>
            </w:pPr>
            <w:r>
              <w:rPr/>
              <w:t>法定代表人参加磋商须出具法定代表人身份证明（并附有效证件），被授权代理人参加磋商须出具法定代表人授权书及被授权人有效证件。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供应商信誉</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供应商须提供上一年度（2022年或2023年）具有财务审计资质的单位出具的财务报告或本年度任意一个月加盖单位公章的财务报表或银行出具的资信证明。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设备和专业技术能力承诺</w:t>
            </w:r>
          </w:p>
        </w:tc>
        <w:tc>
          <w:tcPr>
            <w:tcW w:type="dxa" w:w="3322"/>
          </w:tcPr>
          <w:p>
            <w:pPr>
              <w:pStyle w:val="null3"/>
            </w:pPr>
            <w:r>
              <w:rPr/>
              <w:t>具有履行合同所必需的设备和专业技术能力，提供证明材料或书面承诺并加盖公章。</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税收缴纳证明和社会保障资金缴纳证明</w:t>
            </w:r>
          </w:p>
        </w:tc>
        <w:tc>
          <w:tcPr>
            <w:tcW w:type="dxa" w:w="3322"/>
          </w:tcPr>
          <w:p>
            <w:pPr>
              <w:pStyle w:val="null3"/>
            </w:pPr>
            <w:r>
              <w:rPr/>
              <w:t>提供本年度任意一个月有依法缴纳税收和社会保障资金的良好记录相关证明材料。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参加政府采购活动近三年内，在经营活动中没有重大违法记录，提供书面声明。</w:t>
            </w:r>
          </w:p>
        </w:tc>
        <w:tc>
          <w:tcPr>
            <w:tcW w:type="dxa" w:w="1661"/>
          </w:tcPr>
          <w:p>
            <w:pPr>
              <w:pStyle w:val="null3"/>
            </w:pPr>
            <w:r>
              <w:rPr/>
              <w:t>供应商应提交的相关资格证明材料 响应函</w:t>
            </w:r>
          </w:p>
        </w:tc>
      </w:tr>
      <w:tr>
        <w:tc>
          <w:tcPr>
            <w:tcW w:type="dxa" w:w="831"/>
          </w:tcPr>
          <w:p>
            <w:pPr>
              <w:pStyle w:val="null3"/>
            </w:pPr>
            <w:r>
              <w:rPr/>
              <w:t>8</w:t>
            </w:r>
          </w:p>
        </w:tc>
        <w:tc>
          <w:tcPr>
            <w:tcW w:type="dxa" w:w="2492"/>
          </w:tcPr>
          <w:p>
            <w:pPr>
              <w:pStyle w:val="null3"/>
            </w:pPr>
            <w:r>
              <w:rPr/>
              <w:t>资质要求</w:t>
            </w:r>
          </w:p>
        </w:tc>
        <w:tc>
          <w:tcPr>
            <w:tcW w:type="dxa" w:w="3322"/>
          </w:tcPr>
          <w:p>
            <w:pPr>
              <w:pStyle w:val="null3"/>
            </w:pPr>
            <w:r>
              <w:rPr/>
              <w:t>须具备建设行政主管部门颁发的电子与智能化工程专业承包一级资质及有效的安全生产许可证。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项目经理</w:t>
            </w:r>
          </w:p>
        </w:tc>
        <w:tc>
          <w:tcPr>
            <w:tcW w:type="dxa" w:w="3322"/>
          </w:tcPr>
          <w:p>
            <w:pPr>
              <w:pStyle w:val="null3"/>
            </w:pPr>
            <w:r>
              <w:rPr/>
              <w:t>供应商拟派项目经理具有建设行政主管部门核发的机电工程专业二级及以上建造师资格，并具有安全考核合格证书，在本单位注册，且无在建项目（提供无在建项目承诺书）。</w:t>
            </w:r>
          </w:p>
        </w:tc>
        <w:tc>
          <w:tcPr>
            <w:tcW w:type="dxa" w:w="1661"/>
          </w:tcPr>
          <w:p>
            <w:pPr>
              <w:pStyle w:val="null3"/>
            </w:pPr>
            <w:r>
              <w:rPr/>
              <w:t>项目管理机构组成表 供应商应提交的相关资格证明材料</w:t>
            </w:r>
          </w:p>
        </w:tc>
      </w:tr>
      <w:tr>
        <w:tc>
          <w:tcPr>
            <w:tcW w:type="dxa" w:w="831"/>
          </w:tcPr>
          <w:p>
            <w:pPr>
              <w:pStyle w:val="null3"/>
            </w:pPr>
            <w:r>
              <w:rPr/>
              <w:t>10</w:t>
            </w:r>
          </w:p>
        </w:tc>
        <w:tc>
          <w:tcPr>
            <w:tcW w:type="dxa" w:w="2492"/>
          </w:tcPr>
          <w:p>
            <w:pPr>
              <w:pStyle w:val="null3"/>
            </w:pPr>
            <w:r>
              <w:rPr/>
              <w:t>其他要求</w:t>
            </w:r>
          </w:p>
        </w:tc>
        <w:tc>
          <w:tcPr>
            <w:tcW w:type="dxa" w:w="3322"/>
          </w:tcPr>
          <w:p>
            <w:pPr>
              <w:pStyle w:val="null3"/>
            </w:pPr>
            <w:r>
              <w:rPr/>
              <w:t>供应商及项目经理执业基本信息应在“陕西省住房和城乡建设厅网站（http://js.shaanxi.gov.cn/）”或“全国建筑市场监管公共服务平台（https://jzsc.mohurd.gov.cn/）”可查询。</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响应文件应按要求加盖公章或签字</w:t>
            </w:r>
          </w:p>
        </w:tc>
        <w:tc>
          <w:tcPr>
            <w:tcW w:type="dxa" w:w="1661"/>
          </w:tcPr>
          <w:p>
            <w:pPr>
              <w:pStyle w:val="null3"/>
            </w:pPr>
            <w:r>
              <w:rPr/>
              <w:t>响应文件封面 已标价工程量清单 项目管理机构组成表 残疾人福利性单位声明函 中小企业声明函 技术服务合同条款及其他商务要求应答表 供应商应提交的相关资格证明材料 供应商类似项目业绩一览表 响应函 实施方案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磋商报价不能超出采购预算或最高限价</w:t>
            </w:r>
          </w:p>
        </w:tc>
        <w:tc>
          <w:tcPr>
            <w:tcW w:type="dxa" w:w="1661"/>
          </w:tcPr>
          <w:p>
            <w:pPr>
              <w:pStyle w:val="null3"/>
            </w:pPr>
            <w:r>
              <w:rPr/>
              <w:t>已标价工程量清单</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响应文件有效期满足磋商文件的要求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响应文件格式</w:t>
            </w:r>
          </w:p>
        </w:tc>
        <w:tc>
          <w:tcPr>
            <w:tcW w:type="dxa" w:w="3322"/>
          </w:tcPr>
          <w:p>
            <w:pPr>
              <w:pStyle w:val="null3"/>
            </w:pPr>
            <w:r>
              <w:rPr/>
              <w:t>响应文件格式符合磋商文件要求</w:t>
            </w:r>
          </w:p>
        </w:tc>
        <w:tc>
          <w:tcPr>
            <w:tcW w:type="dxa" w:w="1661"/>
          </w:tcPr>
          <w:p>
            <w:pPr>
              <w:pStyle w:val="null3"/>
            </w:pPr>
            <w:r>
              <w:rPr/>
              <w:t>响应文件封面 已标价工程量清单 项目管理机构组成表 残疾人福利性单位声明函 中小企业声明函 技术服务合同条款及其他商务要求应答表 供应商应提交的相关资格证明材料 供应商类似项目业绩一览表 响应函 监狱企业的证明文件 实施方案</w:t>
            </w:r>
          </w:p>
        </w:tc>
      </w:tr>
      <w:tr>
        <w:tc>
          <w:tcPr>
            <w:tcW w:type="dxa" w:w="831"/>
          </w:tcPr>
          <w:p>
            <w:pPr>
              <w:pStyle w:val="null3"/>
            </w:pPr>
            <w:r>
              <w:rPr/>
              <w:t>6</w:t>
            </w:r>
          </w:p>
        </w:tc>
        <w:tc>
          <w:tcPr>
            <w:tcW w:type="dxa" w:w="2492"/>
          </w:tcPr>
          <w:p>
            <w:pPr>
              <w:pStyle w:val="null3"/>
            </w:pPr>
            <w:r>
              <w:rPr/>
              <w:t>技术响应</w:t>
            </w:r>
          </w:p>
        </w:tc>
        <w:tc>
          <w:tcPr>
            <w:tcW w:type="dxa" w:w="3322"/>
          </w:tcPr>
          <w:p>
            <w:pPr>
              <w:pStyle w:val="null3"/>
            </w:pPr>
            <w:r>
              <w:rPr/>
              <w:t>满足工期要求且施工方案能达到采购要求</w:t>
            </w:r>
          </w:p>
        </w:tc>
        <w:tc>
          <w:tcPr>
            <w:tcW w:type="dxa" w:w="1661"/>
          </w:tcPr>
          <w:p>
            <w:pPr>
              <w:pStyle w:val="null3"/>
            </w:pPr>
            <w:r>
              <w:rPr/>
              <w:t>响应函 实施方案</w:t>
            </w:r>
          </w:p>
        </w:tc>
      </w:tr>
      <w:tr>
        <w:tc>
          <w:tcPr>
            <w:tcW w:type="dxa" w:w="831"/>
          </w:tcPr>
          <w:p>
            <w:pPr>
              <w:pStyle w:val="null3"/>
            </w:pPr>
            <w:r>
              <w:rPr/>
              <w:t>7</w:t>
            </w:r>
          </w:p>
        </w:tc>
        <w:tc>
          <w:tcPr>
            <w:tcW w:type="dxa" w:w="2492"/>
          </w:tcPr>
          <w:p>
            <w:pPr>
              <w:pStyle w:val="null3"/>
            </w:pPr>
            <w:r>
              <w:rPr/>
              <w:t>不得存在的情形</w:t>
            </w:r>
          </w:p>
        </w:tc>
        <w:tc>
          <w:tcPr>
            <w:tcW w:type="dxa" w:w="3322"/>
          </w:tcPr>
          <w:p>
            <w:pPr>
              <w:pStyle w:val="null3"/>
            </w:pPr>
            <w:r>
              <w:rPr/>
              <w:t>供应商无相关法律法规及竞争性磋商文件规定的不得存在的情形</w:t>
            </w:r>
          </w:p>
        </w:tc>
        <w:tc>
          <w:tcPr>
            <w:tcW w:type="dxa" w:w="1661"/>
          </w:tcPr>
          <w:p>
            <w:pPr>
              <w:pStyle w:val="null3"/>
            </w:pPr>
            <w:r>
              <w:rPr/>
              <w:t>响应文件封面 已标价工程量清单 项目管理机构组成表 残疾人福利性单位声明函 中小企业声明函 供应商应提交的相关资格证明材料 技术服务合同条款及其他商务要求应答表 供应商类似项目业绩一览表 响应函 监狱企业的证明文件 实施方案</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合同主要条款</w:t>
            </w:r>
          </w:p>
        </w:tc>
        <w:tc>
          <w:tcPr>
            <w:tcW w:type="dxa" w:w="2492"/>
          </w:tcPr>
          <w:p>
            <w:pPr>
              <w:pStyle w:val="null3"/>
            </w:pPr>
            <w:r>
              <w:rPr/>
              <w:t>经过资格审查合格的供应商，响应文件中对工期、付款、验收等方面进行响应说明，按其响应程度计0～5分。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响应函</w:t>
            </w:r>
          </w:p>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供应商需具有近三年（2021年4月1日至响应截止时间，以合同签订日期为准）的同类项目业绩，每提供一个计2.5分，满分5分。 注：响应文件中提供合同或成交通知书复印件加盖公章。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工程质量承诺</w:t>
            </w:r>
          </w:p>
        </w:tc>
        <w:tc>
          <w:tcPr>
            <w:tcW w:type="dxa" w:w="2492"/>
          </w:tcPr>
          <w:p>
            <w:pPr>
              <w:pStyle w:val="null3"/>
            </w:pPr>
            <w:r>
              <w:rPr/>
              <w:t>供应商提供包括但不限于质量保证等承诺。承诺全面详细可行，按其响应程度计0～5分。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报价函</w:t>
            </w:r>
          </w:p>
          <w:p>
            <w:pPr>
              <w:pStyle w:val="null3"/>
            </w:pPr>
            <w:r>
              <w:rPr/>
              <w:t>实施方案</w:t>
            </w:r>
          </w:p>
        </w:tc>
      </w:tr>
      <w:tr>
        <w:tc>
          <w:tcPr>
            <w:tcW w:type="dxa" w:w="831"/>
            <w:vMerge/>
          </w:tcPr>
          <w:p/>
        </w:tc>
        <w:tc>
          <w:tcPr>
            <w:tcW w:type="dxa" w:w="1661"/>
          </w:tcPr>
          <w:p>
            <w:pPr>
              <w:pStyle w:val="null3"/>
            </w:pPr>
            <w:r>
              <w:rPr/>
              <w:t>施工组织设计（项目经理部组成）</w:t>
            </w:r>
          </w:p>
        </w:tc>
        <w:tc>
          <w:tcPr>
            <w:tcW w:type="dxa" w:w="2492"/>
          </w:tcPr>
          <w:p>
            <w:pPr>
              <w:pStyle w:val="null3"/>
            </w:pPr>
            <w:r>
              <w:rPr/>
              <w:t xml:space="preserve"> 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施工组织设计（施工方案和方法）</w:t>
            </w:r>
          </w:p>
        </w:tc>
        <w:tc>
          <w:tcPr>
            <w:tcW w:type="dxa" w:w="2492"/>
          </w:tcPr>
          <w:p>
            <w:pPr>
              <w:pStyle w:val="null3"/>
            </w:pPr>
            <w:r>
              <w:rPr/>
              <w:t xml:space="preserve"> 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施工组织设计（确保工期的技术组织措施）</w:t>
            </w:r>
          </w:p>
        </w:tc>
        <w:tc>
          <w:tcPr>
            <w:tcW w:type="dxa" w:w="2492"/>
          </w:tcPr>
          <w:p>
            <w:pPr>
              <w:pStyle w:val="null3"/>
            </w:pPr>
            <w:r>
              <w:rPr/>
              <w:t>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施工组织设计（确保工程质量的技术措施）</w:t>
            </w:r>
          </w:p>
        </w:tc>
        <w:tc>
          <w:tcPr>
            <w:tcW w:type="dxa" w:w="2492"/>
          </w:tcPr>
          <w:p>
            <w:pPr>
              <w:pStyle w:val="null3"/>
            </w:pPr>
            <w:r>
              <w:rPr/>
              <w:t>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施工组织设计（确保安全生产的技术组织措施）</w:t>
            </w:r>
          </w:p>
        </w:tc>
        <w:tc>
          <w:tcPr>
            <w:tcW w:type="dxa" w:w="2492"/>
          </w:tcPr>
          <w:p>
            <w:pPr>
              <w:pStyle w:val="null3"/>
            </w:pPr>
            <w:r>
              <w:rPr/>
              <w:t>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施工组织设计（施工部署及施工总平面布置图及临时设施临时用地）</w:t>
            </w:r>
          </w:p>
        </w:tc>
        <w:tc>
          <w:tcPr>
            <w:tcW w:type="dxa" w:w="2492"/>
          </w:tcPr>
          <w:p>
            <w:pPr>
              <w:pStyle w:val="null3"/>
            </w:pPr>
            <w:r>
              <w:rPr/>
              <w:t>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施工组织设计（确保文明施工的技术组织措施及环境保护措施）</w:t>
            </w:r>
          </w:p>
        </w:tc>
        <w:tc>
          <w:tcPr>
            <w:tcW w:type="dxa" w:w="2492"/>
          </w:tcPr>
          <w:p>
            <w:pPr>
              <w:pStyle w:val="null3"/>
            </w:pPr>
            <w:r>
              <w:rPr/>
              <w:t>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施工组织设计（进度计划和工期目标）</w:t>
            </w:r>
          </w:p>
        </w:tc>
        <w:tc>
          <w:tcPr>
            <w:tcW w:type="dxa" w:w="2492"/>
          </w:tcPr>
          <w:p>
            <w:pPr>
              <w:pStyle w:val="null3"/>
            </w:pPr>
            <w:r>
              <w:rPr/>
              <w:t>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施工组织设计（施工机械配备和材料投入计划）</w:t>
            </w:r>
          </w:p>
        </w:tc>
        <w:tc>
          <w:tcPr>
            <w:tcW w:type="dxa" w:w="2492"/>
          </w:tcPr>
          <w:p>
            <w:pPr>
              <w:pStyle w:val="null3"/>
            </w:pPr>
            <w:r>
              <w:rPr/>
              <w:t>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施工组织设计（采用新技术、新工艺对提升工程质量、缩短工期、降低造价的方法）</w:t>
            </w:r>
          </w:p>
        </w:tc>
        <w:tc>
          <w:tcPr>
            <w:tcW w:type="dxa" w:w="2492"/>
          </w:tcPr>
          <w:p>
            <w:pPr>
              <w:pStyle w:val="null3"/>
            </w:pPr>
            <w:r>
              <w:rPr/>
              <w:t>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施工组织设计（应急预案）</w:t>
            </w:r>
          </w:p>
        </w:tc>
        <w:tc>
          <w:tcPr>
            <w:tcW w:type="dxa" w:w="2492"/>
          </w:tcPr>
          <w:p>
            <w:pPr>
              <w:pStyle w:val="null3"/>
            </w:pPr>
            <w:r>
              <w:rPr/>
              <w:t>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满足磋商文件要求且最后报价最低的供应商的价格为磋商基准价。各供应商的价格分统一按照下列公式计算：磋商报价得分=（磋商基准价/最后磋商报价）×价格权值×100%。 本项目专门面向中小企业采购、不再给予价格优惠。</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详见附件：技术服务合同条款及其他商务要求应答表</w:t>
      </w:r>
    </w:p>
    <w:p>
      <w:pPr>
        <w:pStyle w:val="null3"/>
        <w:ind w:firstLine="960"/>
      </w:pPr>
      <w:r>
        <w:rPr/>
        <w:t>详见附件：实施方案</w:t>
      </w:r>
    </w:p>
    <w:p>
      <w:pPr>
        <w:pStyle w:val="null3"/>
        <w:ind w:firstLine="960"/>
      </w:pPr>
      <w:r>
        <w:rPr/>
        <w:t>详见附件：供应商类似项目业绩一览表</w:t>
      </w:r>
    </w:p>
    <w:p>
      <w:pPr>
        <w:pStyle w:val="null3"/>
        <w:ind w:firstLine="960"/>
      </w:pPr>
      <w:r>
        <w:rPr/>
        <w:t>详见附件：标的清单</w:t>
      </w:r>
    </w:p>
    <w:p>
      <w:pPr>
        <w:pStyle w:val="null3"/>
        <w:ind w:firstLine="960"/>
      </w:pPr>
      <w:r>
        <w:rPr/>
        <w:t>详见附件：已标价工程量清单</w:t>
      </w:r>
    </w:p>
    <w:p>
      <w:pPr>
        <w:pStyle w:val="null3"/>
        <w:ind w:firstLine="960"/>
      </w:pPr>
      <w:r>
        <w:rPr/>
        <w:t>详见附件：报价函</w:t>
      </w:r>
    </w:p>
    <w:p>
      <w:pPr>
        <w:pStyle w:val="null3"/>
        <w:ind w:firstLine="960"/>
      </w:pPr>
      <w:r>
        <w:rPr/>
        <w:t>详见附件：供应商应提交的相关资格证明材料</w:t>
      </w:r>
    </w:p>
    <w:p>
      <w:pPr>
        <w:pStyle w:val="null3"/>
        <w:ind w:firstLine="960"/>
      </w:pPr>
      <w:r>
        <w:rPr/>
        <w:t>详见附件：项目管理机构组成表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