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5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合同签订后90日历日内完成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3884AF5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合同签订后，达到付款条件起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 w:bidi="ar"/>
              </w:rPr>
              <w:t>30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日内，支付合同总金额的20.00%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；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初步设计完成并通过评审后，达到付款条件起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 w:bidi="ar"/>
              </w:rPr>
              <w:t>30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日内，支付合同总金额的20.00%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；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施工图完成并通过合格后，达到付款条件起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 w:bidi="ar"/>
              </w:rPr>
              <w:t>30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日内，支付合同总金额的50.00%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eastAsia="zh-CN" w:bidi="ar"/>
              </w:rPr>
              <w:t>；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工程竣工验收通过，达到付款条件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起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en-US" w:eastAsia="zh-CN" w:bidi="ar"/>
              </w:rPr>
              <w:t>30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bidi="ar"/>
              </w:rPr>
              <w:t>日内，支付合同总金额的10.00%。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311</Characters>
  <Lines>0</Lines>
  <Paragraphs>0</Paragraphs>
  <TotalTime>0</TotalTime>
  <ScaleCrop>false</ScaleCrop>
  <LinksUpToDate>false</LinksUpToDate>
  <CharactersWithSpaces>375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2025-01-21T01:42:48Z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