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版本号：YJZB-2025-110220251116001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传承创新发展示范试点创新建设紧密型医联体项目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YJZB-2025-1102</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陕西云界招标管理有限公司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陕西云界招标管理有限公司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传承创新发展示范试点创新建设紧密型医联体项目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YJZB-2025-1102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传承创新发展示范试点创新建设紧密型医联体项目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按照《铜川市中医药传承创新发展示范试点项目实施方案》（铜办字〔2023〕56号）、《关于进一步做好铜川市中 医药传承创新发展示范试点项目工作的通知》（铜中医药专班办发〔2024〕1号）等相关文件精神，结合医院院实际及 实施方案计划，为建设县域医共体，深化县域医共体建设内涵，需实施创新建设紧密型医联体项目。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采购包1（传承创新发展示范试点创新建设紧密型医联体项目）：属于专门面向中小企业采购。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代表授权委托书：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rFonts w:ascii="仿宋_GB2312" w:hAnsi="仿宋_GB2312" w:cs="仿宋_GB2312" w:eastAsia="仿宋_GB2312"/>
        </w:rPr>
        <w:t>3、财务状况报告：提供2024年度经审计的财务报告（包括三表一注，成立时间至提交响应文件截止时间不足一年的可提供成立后任意时段的资产负债表)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注：根据“【财办2022】32 号 ” 的 规 定 ， 2022 年 后 出 具的 审 计 报 告 须 在 注 册会计师行业统一监管平台（http://acc.mof.gov.cn)进行自动赋码验证，未赋码的视为审计报告无效；</w:t>
      </w:r>
    </w:p>
    <w:p>
      <w:pPr>
        <w:pStyle w:val="null3"/>
      </w:pPr>
      <w:r>
        <w:rPr>
          <w:rFonts w:ascii="仿宋_GB2312" w:hAnsi="仿宋_GB2312" w:cs="仿宋_GB2312" w:eastAsia="仿宋_GB2312"/>
        </w:rPr>
        <w:t>4、税收缴纳证明：供应商须提供投标截止时间6个月内任意1个月的缴税证明，纳税证明或完税证明上应有代收机构或税务机关的公章或业务专用章（注：依法免税或零申报的供应商应提供相关文件证明）；</w:t>
      </w:r>
    </w:p>
    <w:p>
      <w:pPr>
        <w:pStyle w:val="null3"/>
      </w:pPr>
      <w:r>
        <w:rPr>
          <w:rFonts w:ascii="仿宋_GB2312" w:hAnsi="仿宋_GB2312" w:cs="仿宋_GB2312" w:eastAsia="仿宋_GB2312"/>
        </w:rPr>
        <w:t>5、社会保障资金缴纳证明：供应商须提供投标截止时间6个月内任意1个月的社会保险缴纳证明缴存单据或社保机构开具的社会保险参保缴费情况证明（注：依法不需要缴纳社会保障资金的供应商应提供相关文件证明）；</w:t>
      </w:r>
    </w:p>
    <w:p>
      <w:pPr>
        <w:pStyle w:val="null3"/>
      </w:pPr>
      <w:r>
        <w:rPr>
          <w:rFonts w:ascii="仿宋_GB2312" w:hAnsi="仿宋_GB2312" w:cs="仿宋_GB2312" w:eastAsia="仿宋_GB2312"/>
        </w:rPr>
        <w:t>6、专业技术能力：供应商须提供具有履行合同所必需的设备和专业技术能力的承诺函；</w:t>
      </w:r>
    </w:p>
    <w:p>
      <w:pPr>
        <w:pStyle w:val="null3"/>
      </w:pPr>
      <w:r>
        <w:rPr>
          <w:rFonts w:ascii="仿宋_GB2312" w:hAnsi="仿宋_GB2312" w:cs="仿宋_GB2312" w:eastAsia="仿宋_GB2312"/>
        </w:rPr>
        <w:t>7、无重大违法记录书面声明：供应商应具备良好的商业信誉，提供参加政府采购活动前3年内在经营活动中没有重大违法记录的书面声明；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8、信用信息：供应商未被“信用中国” 网站（https://www.creditchina.gov.cn/）列入失信被执行人（页面跳转至“中国执行信息公开网”http://zxgk.court.gov.cn/shixin/）和重大税收违法失信主体，未被中国政府采购网（http://www.ccgp.gov.cn/）列入政府采购严重违法失信行为记录（处罚期限届满的除外）；</w:t>
      </w:r>
    </w:p>
    <w:p>
      <w:pPr>
        <w:pStyle w:val="null3"/>
      </w:pPr>
      <w:r>
        <w:rPr>
          <w:rFonts w:ascii="仿宋_GB2312" w:hAnsi="仿宋_GB2312" w:cs="仿宋_GB2312" w:eastAsia="仿宋_GB2312"/>
        </w:rPr>
        <w:t>9、控股管理关系：单位负责人为同一人或者存在直接控股、管理关系的不同投标人，不得参加同一合同项下的政府采购活动；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10、本项目不接受联合体投标：本项目不接受联合体投标（提供书面声明材料）。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0919-6181954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陕西云界招标管理有限公司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陕西省西安市新城区陕西省西安市新城区长缨西路1号1幢32011室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段婧超 强建明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13772529819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采购包1：1,659,678.49元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代理服务费收费标准：代理服务费收费标准：参照国家计委关于印发《招标代理服务收费管理暂行办法》的通知（计价格〔2002〕1980 号）、《国家发展和改革委员会办公厅关于招标代理服务收费有关问题的通知》（发改办价格〔2003〕857号）规定收取。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陕西云界招标管理有限公司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陕西云界招标管理有限公司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陕西云界招标管理有限公司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1、现行的国家标准或国家行政部门颁布的法律法规、规章制度。没有国家标准的，可以参考行业标准。 2、采购文件、响应文件、澄清表（函）。 3、合同及合同附件。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陕西云界招标管理有限公司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联系人：段婧超 强建明</w:t>
      </w:r>
    </w:p>
    <w:p>
      <w:pPr>
        <w:pStyle w:val="null3"/>
      </w:pPr>
      <w:r>
        <w:rPr>
          <w:rFonts w:ascii="仿宋_GB2312" w:hAnsi="仿宋_GB2312" w:cs="仿宋_GB2312" w:eastAsia="仿宋_GB2312"/>
        </w:rPr>
        <w:t>联系电话：13772529819</w:t>
      </w:r>
    </w:p>
    <w:p>
      <w:pPr>
        <w:pStyle w:val="null3"/>
      </w:pPr>
      <w:r>
        <w:rPr>
          <w:rFonts w:ascii="仿宋_GB2312" w:hAnsi="仿宋_GB2312" w:cs="仿宋_GB2312" w:eastAsia="仿宋_GB2312"/>
        </w:rPr>
        <w:t>地址：陕西省西安市新城区陕西省西安市新城区长缨西路1号1幢32011室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铜川市中医药传承创新发展示范试点项目实施方案》（铜办字〔2023〕56号）、《关于进一步做好铜川市中医药传承创新发展示范试点项目工作的通知》（铜中医药专班办发〔2024〕1号）等相关文件精神，结合医院院实际及实施方案计划，为建设县域医共体，深化县域医共体建设内涵，需实施创新建设紧密型医联体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1,659,678.49</w:t>
      </w:r>
    </w:p>
    <w:p>
      <w:pPr>
        <w:pStyle w:val="null3"/>
      </w:pPr>
      <w:r>
        <w:rPr>
          <w:rFonts w:ascii="仿宋_GB2312" w:hAnsi="仿宋_GB2312" w:cs="仿宋_GB2312" w:eastAsia="仿宋_GB2312"/>
        </w:rPr>
        <w:t>采购包最高限价（元）: 1,659,678.49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铜川市耀州区孙思邈中医院传承创新发展示范试点创新建设紧密型医联体项目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1,659,678.49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标的名称：铜川市耀州区孙思邈中医院传承创新发展示范试点创新建设紧密型医联体项目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采购内容</w:t>
            </w:r>
          </w:p>
          <w:tbl>
            <w:tblPr>
              <w:tblInd w:type="dxa" w:w="135"/>
              <w:tblBorders>
                <w:top w:val="none" w:color="000000" w:sz="4"/>
                <w:left w:val="none" w:color="000000" w:sz="4"/>
                <w:bottom w:val="none" w:color="000000" w:sz="4"/>
                <w:right w:val="none" w:color="000000" w:sz="4"/>
                <w:insideH w:val="none"/>
                <w:insideV w:val="none"/>
              </w:tblBorders>
            </w:tblPr>
            <w:tblGrid>
              <w:gridCol w:w="298"/>
              <w:gridCol w:w="723"/>
              <w:gridCol w:w="511"/>
              <w:gridCol w:w="511"/>
              <w:gridCol w:w="511"/>
            </w:tblGrid>
            <w:tr>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w:t>
                  </w:r>
                  <w:r>
                    <w:rPr>
                      <w:rFonts w:ascii="仿宋_GB2312" w:hAnsi="仿宋_GB2312" w:cs="仿宋_GB2312" w:eastAsia="仿宋_GB2312"/>
                      <w:sz w:val="24"/>
                      <w:b/>
                    </w:rPr>
                    <w:t>号</w:t>
                  </w:r>
                </w:p>
              </w:tc>
              <w:tc>
                <w:tcPr>
                  <w:tcW w:type="dxa" w:w="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心电信息系统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手术麻醉系统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演示项</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处方点评</w:t>
                  </w:r>
                  <w:r>
                    <w:rPr>
                      <w:rFonts w:ascii="仿宋_GB2312" w:hAnsi="仿宋_GB2312" w:cs="仿宋_GB2312" w:eastAsia="仿宋_GB2312"/>
                      <w:sz w:val="21"/>
                    </w:rPr>
                    <w:t>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网络接入控制系统</w:t>
                  </w:r>
                  <w:r>
                    <w:rPr>
                      <w:rFonts w:ascii="仿宋_GB2312" w:hAnsi="仿宋_GB2312" w:cs="仿宋_GB2312" w:eastAsia="仿宋_GB2312"/>
                      <w:sz w:val="21"/>
                    </w:rPr>
                    <w:t>（视域边界安全管理平台）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演示项</w:t>
                  </w: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桌面管理系统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杀毒软件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21.5寸诊室门口一体机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应用服务器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数据库服务器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台式机</w:t>
                  </w:r>
                  <w:r>
                    <w:rPr>
                      <w:rFonts w:ascii="仿宋_GB2312" w:hAnsi="仿宋_GB2312" w:cs="仿宋_GB2312" w:eastAsia="仿宋_GB2312"/>
                      <w:sz w:val="21"/>
                    </w:rPr>
                    <w:t>16G内存条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医保微信移动支付接口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医疗接口开发</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二、服务要求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心电信息系统</w:t>
            </w:r>
          </w:p>
          <w:p>
            <w:pPr>
              <w:pStyle w:val="null3"/>
              <w:jc w:val="both"/>
            </w:pPr>
            <w:r>
              <w:rPr>
                <w:rFonts w:ascii="仿宋_GB2312" w:hAnsi="仿宋_GB2312" w:cs="仿宋_GB2312" w:eastAsia="仿宋_GB2312"/>
                <w:sz w:val="24"/>
              </w:rPr>
              <w:t>1.功能、性能：</w:t>
            </w:r>
            <w:r>
              <w:rPr>
                <w:rFonts w:ascii="仿宋_GB2312" w:hAnsi="仿宋_GB2312" w:cs="仿宋_GB2312" w:eastAsia="仿宋_GB2312"/>
                <w:sz w:val="24"/>
              </w:rPr>
              <w:t>要求开发心电信息系统，为心电技师、医生根据心电设备采集的数据进行专业分析诊断提供了重要的工具，同时医生可以编写、发布、打印诊断报告。</w:t>
            </w:r>
          </w:p>
          <w:p>
            <w:pPr>
              <w:pStyle w:val="null3"/>
              <w:jc w:val="both"/>
            </w:pPr>
            <w:r>
              <w:rPr>
                <w:rFonts w:ascii="仿宋_GB2312" w:hAnsi="仿宋_GB2312" w:cs="仿宋_GB2312" w:eastAsia="仿宋_GB2312"/>
                <w:sz w:val="24"/>
              </w:rPr>
              <w:t>2.包含内容：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登记管理</w:t>
            </w:r>
          </w:p>
          <w:p>
            <w:pPr>
              <w:pStyle w:val="null3"/>
              <w:jc w:val="both"/>
            </w:pPr>
            <w:r>
              <w:rPr>
                <w:rFonts w:ascii="仿宋_GB2312" w:hAnsi="仿宋_GB2312" w:cs="仿宋_GB2312" w:eastAsia="仿宋_GB2312"/>
                <w:sz w:val="24"/>
              </w:rPr>
              <w:t>登记管理，解决用于科室窗口统一进行预约、登记、发放等业务管理。</w:t>
            </w:r>
          </w:p>
          <w:p>
            <w:pPr>
              <w:pStyle w:val="null3"/>
              <w:jc w:val="both"/>
            </w:pPr>
            <w:r>
              <w:rPr>
                <w:rFonts w:ascii="仿宋_GB2312" w:hAnsi="仿宋_GB2312" w:cs="仿宋_GB2312" w:eastAsia="仿宋_GB2312"/>
                <w:sz w:val="24"/>
              </w:rPr>
              <w:t>支持从</w:t>
            </w:r>
            <w:r>
              <w:rPr>
                <w:rFonts w:ascii="仿宋_GB2312" w:hAnsi="仿宋_GB2312" w:cs="仿宋_GB2312" w:eastAsia="仿宋_GB2312"/>
                <w:sz w:val="24"/>
              </w:rPr>
              <w:t>his系统同步申请信息。</w:t>
            </w:r>
          </w:p>
          <w:p>
            <w:pPr>
              <w:pStyle w:val="null3"/>
              <w:jc w:val="both"/>
            </w:pPr>
            <w:r>
              <w:rPr>
                <w:rFonts w:ascii="仿宋_GB2312" w:hAnsi="仿宋_GB2312" w:cs="仿宋_GB2312" w:eastAsia="仿宋_GB2312"/>
                <w:sz w:val="24"/>
              </w:rPr>
              <w:t>支持手工快速登记申请信息。</w:t>
            </w:r>
          </w:p>
          <w:p>
            <w:pPr>
              <w:pStyle w:val="null3"/>
              <w:jc w:val="both"/>
            </w:pPr>
            <w:r>
              <w:rPr>
                <w:rFonts w:ascii="仿宋_GB2312" w:hAnsi="仿宋_GB2312" w:cs="仿宋_GB2312" w:eastAsia="仿宋_GB2312"/>
                <w:sz w:val="24"/>
              </w:rPr>
              <w:t>支持按时间自动刷新申请列表。</w:t>
            </w:r>
          </w:p>
          <w:p>
            <w:pPr>
              <w:pStyle w:val="null3"/>
              <w:jc w:val="both"/>
            </w:pPr>
            <w:r>
              <w:rPr>
                <w:rFonts w:ascii="仿宋_GB2312" w:hAnsi="仿宋_GB2312" w:cs="仿宋_GB2312" w:eastAsia="仿宋_GB2312"/>
                <w:sz w:val="24"/>
              </w:rPr>
              <w:t>支持多种快捷条件进行检索。</w:t>
            </w:r>
          </w:p>
          <w:p>
            <w:pPr>
              <w:pStyle w:val="null3"/>
              <w:jc w:val="both"/>
            </w:pPr>
            <w:r>
              <w:rPr>
                <w:rFonts w:ascii="仿宋_GB2312" w:hAnsi="仿宋_GB2312" w:cs="仿宋_GB2312" w:eastAsia="仿宋_GB2312"/>
                <w:sz w:val="24"/>
              </w:rPr>
              <w:t>支持登记完成后自动打印就诊单。</w:t>
            </w:r>
          </w:p>
          <w:p>
            <w:pPr>
              <w:pStyle w:val="null3"/>
              <w:jc w:val="both"/>
            </w:pPr>
            <w:r>
              <w:rPr>
                <w:rFonts w:ascii="仿宋_GB2312" w:hAnsi="仿宋_GB2312" w:cs="仿宋_GB2312" w:eastAsia="仿宋_GB2312"/>
                <w:sz w:val="24"/>
              </w:rPr>
              <w:t>支持报告查看、发放集中管理操作。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检查管理</w:t>
            </w:r>
          </w:p>
          <w:p>
            <w:pPr>
              <w:pStyle w:val="null3"/>
              <w:jc w:val="both"/>
            </w:pPr>
            <w:r>
              <w:rPr>
                <w:rFonts w:ascii="仿宋_GB2312" w:hAnsi="仿宋_GB2312" w:cs="仿宋_GB2312" w:eastAsia="仿宋_GB2312"/>
                <w:sz w:val="24"/>
              </w:rPr>
              <w:t>检查管理，解决用于采集技师进行登记确认、采图、完成检查等业务操作。</w:t>
            </w:r>
          </w:p>
          <w:p>
            <w:pPr>
              <w:pStyle w:val="null3"/>
              <w:jc w:val="both"/>
            </w:pPr>
            <w:r>
              <w:rPr>
                <w:rFonts w:ascii="仿宋_GB2312" w:hAnsi="仿宋_GB2312" w:cs="仿宋_GB2312" w:eastAsia="仿宋_GB2312"/>
                <w:sz w:val="24"/>
              </w:rPr>
              <w:t>支持申请登记、确认、编辑操作。</w:t>
            </w:r>
          </w:p>
          <w:p>
            <w:pPr>
              <w:pStyle w:val="null3"/>
              <w:jc w:val="both"/>
            </w:pPr>
            <w:r>
              <w:rPr>
                <w:rFonts w:ascii="仿宋_GB2312" w:hAnsi="仿宋_GB2312" w:cs="仿宋_GB2312" w:eastAsia="仿宋_GB2312"/>
                <w:sz w:val="24"/>
              </w:rPr>
              <w:t>支持手工关联无主心电图操作。</w:t>
            </w:r>
          </w:p>
          <w:p>
            <w:pPr>
              <w:pStyle w:val="null3"/>
              <w:jc w:val="both"/>
            </w:pPr>
            <w:r>
              <w:rPr>
                <w:rFonts w:ascii="仿宋_GB2312" w:hAnsi="仿宋_GB2312" w:cs="仿宋_GB2312" w:eastAsia="仿宋_GB2312"/>
                <w:sz w:val="24"/>
              </w:rPr>
              <w:t>支持查看患者历次检查信息。</w:t>
            </w:r>
          </w:p>
          <w:p>
            <w:pPr>
              <w:pStyle w:val="null3"/>
              <w:jc w:val="both"/>
            </w:pPr>
            <w:r>
              <w:rPr>
                <w:rFonts w:ascii="仿宋_GB2312" w:hAnsi="仿宋_GB2312" w:cs="仿宋_GB2312" w:eastAsia="仿宋_GB2312"/>
                <w:sz w:val="24"/>
              </w:rPr>
              <w:t>支持查看图像处理，可上下快速切换患者。</w:t>
            </w:r>
          </w:p>
          <w:p>
            <w:pPr>
              <w:pStyle w:val="null3"/>
              <w:jc w:val="both"/>
            </w:pPr>
            <w:r>
              <w:rPr>
                <w:rFonts w:ascii="仿宋_GB2312" w:hAnsi="仿宋_GB2312" w:cs="仿宋_GB2312" w:eastAsia="仿宋_GB2312"/>
                <w:sz w:val="24"/>
              </w:rPr>
              <w:t>（3）采集图像</w:t>
            </w:r>
          </w:p>
          <w:p>
            <w:pPr>
              <w:pStyle w:val="null3"/>
              <w:jc w:val="both"/>
            </w:pPr>
            <w:r>
              <w:rPr>
                <w:rFonts w:ascii="仿宋_GB2312" w:hAnsi="仿宋_GB2312" w:cs="仿宋_GB2312" w:eastAsia="仿宋_GB2312"/>
                <w:sz w:val="24"/>
              </w:rPr>
              <w:t>心电系统带有图像分析功能，对于上传的数据进行规定处理，自动识别报告</w:t>
            </w:r>
          </w:p>
          <w:p>
            <w:pPr>
              <w:pStyle w:val="null3"/>
              <w:jc w:val="both"/>
            </w:pPr>
            <w:r>
              <w:rPr>
                <w:rFonts w:ascii="仿宋_GB2312" w:hAnsi="仿宋_GB2312" w:cs="仿宋_GB2312" w:eastAsia="仿宋_GB2312"/>
                <w:sz w:val="24"/>
              </w:rPr>
              <w:t>指标和诊断内容。</w:t>
            </w:r>
          </w:p>
          <w:p>
            <w:pPr>
              <w:pStyle w:val="null3"/>
              <w:jc w:val="both"/>
            </w:pPr>
            <w:r>
              <w:rPr>
                <w:rFonts w:ascii="仿宋_GB2312" w:hAnsi="仿宋_GB2312" w:cs="仿宋_GB2312" w:eastAsia="仿宋_GB2312"/>
                <w:sz w:val="24"/>
              </w:rPr>
              <w:t>支持单导联快速切换。</w:t>
            </w:r>
          </w:p>
          <w:p>
            <w:pPr>
              <w:pStyle w:val="null3"/>
              <w:jc w:val="both"/>
            </w:pPr>
            <w:r>
              <w:rPr>
                <w:rFonts w:ascii="仿宋_GB2312" w:hAnsi="仿宋_GB2312" w:cs="仿宋_GB2312" w:eastAsia="仿宋_GB2312"/>
                <w:sz w:val="24"/>
              </w:rPr>
              <w:t>支持波形放大、电子尺测量；</w:t>
            </w:r>
          </w:p>
          <w:p>
            <w:pPr>
              <w:pStyle w:val="null3"/>
              <w:jc w:val="both"/>
            </w:pPr>
            <w:r>
              <w:rPr>
                <w:rFonts w:ascii="仿宋_GB2312" w:hAnsi="仿宋_GB2312" w:cs="仿宋_GB2312" w:eastAsia="仿宋_GB2312"/>
                <w:sz w:val="24"/>
              </w:rPr>
              <w:t>支持具有导联反接的纠正技术。</w:t>
            </w:r>
          </w:p>
          <w:p>
            <w:pPr>
              <w:pStyle w:val="null3"/>
              <w:jc w:val="both"/>
            </w:pPr>
            <w:r>
              <w:rPr>
                <w:rFonts w:ascii="仿宋_GB2312" w:hAnsi="仿宋_GB2312" w:cs="仿宋_GB2312" w:eastAsia="仿宋_GB2312"/>
                <w:sz w:val="24"/>
              </w:rPr>
              <w:t>支持可接收和显示多种设备的心电图像。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诊断管理</w:t>
            </w:r>
          </w:p>
          <w:p>
            <w:pPr>
              <w:pStyle w:val="null3"/>
              <w:jc w:val="both"/>
            </w:pPr>
            <w:r>
              <w:rPr>
                <w:rFonts w:ascii="仿宋_GB2312" w:hAnsi="仿宋_GB2312" w:cs="仿宋_GB2312" w:eastAsia="仿宋_GB2312"/>
                <w:sz w:val="24"/>
              </w:rPr>
              <w:t>诊断管理，支持用于医生进行登记、采图、报告诊断等系列操作。</w:t>
            </w:r>
          </w:p>
          <w:p>
            <w:pPr>
              <w:pStyle w:val="null3"/>
              <w:jc w:val="both"/>
            </w:pPr>
            <w:r>
              <w:rPr>
                <w:rFonts w:ascii="仿宋_GB2312" w:hAnsi="仿宋_GB2312" w:cs="仿宋_GB2312" w:eastAsia="仿宋_GB2312"/>
                <w:sz w:val="24"/>
              </w:rPr>
              <w:t>支持提供丰富的查询功能；</w:t>
            </w:r>
          </w:p>
          <w:p>
            <w:pPr>
              <w:pStyle w:val="null3"/>
              <w:jc w:val="both"/>
            </w:pPr>
            <w:r>
              <w:rPr>
                <w:rFonts w:ascii="仿宋_GB2312" w:hAnsi="仿宋_GB2312" w:cs="仿宋_GB2312" w:eastAsia="仿宋_GB2312"/>
                <w:sz w:val="24"/>
              </w:rPr>
              <w:t>支持按医生习惯自定义查询条件。</w:t>
            </w:r>
          </w:p>
          <w:p>
            <w:pPr>
              <w:pStyle w:val="null3"/>
              <w:jc w:val="both"/>
            </w:pPr>
            <w:r>
              <w:rPr>
                <w:rFonts w:ascii="仿宋_GB2312" w:hAnsi="仿宋_GB2312" w:cs="仿宋_GB2312" w:eastAsia="仿宋_GB2312"/>
                <w:sz w:val="24"/>
              </w:rPr>
              <w:t>支持查看同名检查信息。</w:t>
            </w:r>
          </w:p>
          <w:p>
            <w:pPr>
              <w:pStyle w:val="null3"/>
              <w:jc w:val="both"/>
            </w:pPr>
            <w:r>
              <w:rPr>
                <w:rFonts w:ascii="仿宋_GB2312" w:hAnsi="仿宋_GB2312" w:cs="仿宋_GB2312" w:eastAsia="仿宋_GB2312"/>
                <w:sz w:val="24"/>
              </w:rPr>
              <w:t>支持快速切换到书写模式。</w:t>
            </w:r>
          </w:p>
          <w:p>
            <w:pPr>
              <w:pStyle w:val="null3"/>
              <w:jc w:val="both"/>
            </w:pPr>
            <w:r>
              <w:rPr>
                <w:rFonts w:ascii="仿宋_GB2312" w:hAnsi="仿宋_GB2312" w:cs="仿宋_GB2312" w:eastAsia="仿宋_GB2312"/>
                <w:sz w:val="24"/>
              </w:rPr>
              <w:t>支持多次检查的对比功能。</w:t>
            </w:r>
          </w:p>
          <w:p>
            <w:pPr>
              <w:pStyle w:val="null3"/>
              <w:jc w:val="both"/>
            </w:pPr>
            <w:r>
              <w:rPr>
                <w:rFonts w:ascii="仿宋_GB2312" w:hAnsi="仿宋_GB2312" w:cs="仿宋_GB2312" w:eastAsia="仿宋_GB2312"/>
                <w:sz w:val="24"/>
              </w:rPr>
              <w:t>支持丰富准确、可自定义的术语库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支持快速诊断，诊断完成快速切换下一个患者。</w:t>
            </w:r>
          </w:p>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CA签名。</w:t>
            </w:r>
          </w:p>
          <w:p>
            <w:pPr>
              <w:pStyle w:val="null3"/>
              <w:jc w:val="both"/>
            </w:pPr>
            <w:r>
              <w:rPr>
                <w:rFonts w:ascii="仿宋_GB2312" w:hAnsi="仿宋_GB2312" w:cs="仿宋_GB2312" w:eastAsia="仿宋_GB2312"/>
                <w:sz w:val="24"/>
              </w:rPr>
              <w:t>支持报告打印支持多种格式打印方式。</w:t>
            </w:r>
          </w:p>
          <w:p>
            <w:pPr>
              <w:pStyle w:val="null3"/>
              <w:jc w:val="both"/>
            </w:pPr>
            <w:r>
              <w:rPr>
                <w:rFonts w:ascii="仿宋_GB2312" w:hAnsi="仿宋_GB2312" w:cs="仿宋_GB2312" w:eastAsia="仿宋_GB2312"/>
                <w:sz w:val="24"/>
                <w:b/>
              </w:rPr>
              <w:t>（二）手术麻醉系统</w:t>
            </w:r>
          </w:p>
          <w:p>
            <w:pPr>
              <w:pStyle w:val="null3"/>
              <w:jc w:val="both"/>
            </w:pPr>
            <w:r>
              <w:rPr>
                <w:rFonts w:ascii="仿宋_GB2312" w:hAnsi="仿宋_GB2312" w:cs="仿宋_GB2312" w:eastAsia="仿宋_GB2312"/>
                <w:sz w:val="24"/>
              </w:rPr>
              <w:t>1.基本要求：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硬件内容</w:t>
            </w:r>
            <w:r>
              <w:rPr>
                <w:rFonts w:ascii="仿宋_GB2312" w:hAnsi="仿宋_GB2312" w:cs="仿宋_GB2312" w:eastAsia="仿宋_GB2312"/>
                <w:sz w:val="24"/>
              </w:rPr>
              <w:t>:包含一体机电脑3台（配置性能不低于CPU</w:t>
            </w:r>
            <w:r>
              <w:rPr>
                <w:rFonts w:ascii="仿宋_GB2312" w:hAnsi="仿宋_GB2312" w:cs="仿宋_GB2312" w:eastAsia="仿宋_GB2312"/>
                <w:sz w:val="21"/>
              </w:rPr>
              <w:t xml:space="preserve"> </w:t>
            </w:r>
            <w:r>
              <w:rPr>
                <w:rFonts w:ascii="仿宋_GB2312" w:hAnsi="仿宋_GB2312" w:cs="仿宋_GB2312" w:eastAsia="仿宋_GB2312"/>
                <w:sz w:val="24"/>
              </w:rPr>
              <w:t>i5八核，内存:≥16G，硬盘：≥512G SSD，屏幕尺寸：≥27寸，分辨率:≥1920*1080屏幕比例16:9）</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2）移动推</w:t>
            </w:r>
            <w:r>
              <w:rPr>
                <w:rFonts w:ascii="仿宋_GB2312" w:hAnsi="仿宋_GB2312" w:cs="仿宋_GB2312" w:eastAsia="仿宋_GB2312"/>
                <w:sz w:val="24"/>
              </w:rPr>
              <w:t>车</w:t>
            </w:r>
            <w:r>
              <w:rPr>
                <w:rFonts w:ascii="仿宋_GB2312" w:hAnsi="仿宋_GB2312" w:cs="仿宋_GB2312" w:eastAsia="仿宋_GB2312"/>
                <w:sz w:val="24"/>
              </w:rPr>
              <w:t>3台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①推车工作台面长20～48cm，宽30～43cm，高60～80cm；</w:t>
            </w:r>
          </w:p>
          <w:p>
            <w:pPr>
              <w:pStyle w:val="null3"/>
              <w:jc w:val="both"/>
            </w:pPr>
            <w:r>
              <w:rPr>
                <w:rFonts w:ascii="仿宋_GB2312" w:hAnsi="仿宋_GB2312" w:cs="仿宋_GB2312" w:eastAsia="仿宋_GB2312"/>
                <w:sz w:val="24"/>
              </w:rPr>
              <w:t>②平台高度升降调节范围10cm-26cm。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电视</w:t>
            </w:r>
            <w:r>
              <w:rPr>
                <w:rFonts w:ascii="仿宋_GB2312" w:hAnsi="仿宋_GB2312" w:cs="仿宋_GB2312" w:eastAsia="仿宋_GB2312"/>
                <w:sz w:val="24"/>
              </w:rPr>
              <w:t>1台（屏幕分辨率：≥4K，屏幕尺寸：≥65寸，HDMI接口≥2个）</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主功能模块：</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人员档案管理；</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手术智能安排；</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术前访视；</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麻醉知情同意书；</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手术进程管理；</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术后访视；</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不良事件；</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麻醉质控；</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公告信息；</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数据看板；</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可视化管理；</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配置中心；</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病历归档；</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系统集成</w:t>
            </w:r>
          </w:p>
          <w:p>
            <w:pPr>
              <w:pStyle w:val="null3"/>
              <w:jc w:val="both"/>
            </w:pPr>
            <w:r>
              <w:rPr>
                <w:rFonts w:ascii="仿宋_GB2312" w:hAnsi="仿宋_GB2312" w:cs="仿宋_GB2312" w:eastAsia="仿宋_GB2312"/>
                <w:sz w:val="24"/>
                <w:b/>
              </w:rPr>
              <w:t>（三）处方点评系统</w:t>
            </w:r>
          </w:p>
          <w:p>
            <w:pPr>
              <w:pStyle w:val="null3"/>
              <w:jc w:val="both"/>
            </w:pPr>
            <w:r>
              <w:rPr>
                <w:rFonts w:ascii="仿宋_GB2312" w:hAnsi="仿宋_GB2312" w:cs="仿宋_GB2312" w:eastAsia="仿宋_GB2312"/>
                <w:sz w:val="24"/>
              </w:rPr>
              <w:t>1、基础功能</w:t>
            </w:r>
          </w:p>
          <w:p>
            <w:pPr>
              <w:pStyle w:val="null3"/>
              <w:jc w:val="both"/>
            </w:pPr>
            <w:r>
              <w:rPr>
                <w:rFonts w:ascii="仿宋_GB2312" w:hAnsi="仿宋_GB2312" w:cs="仿宋_GB2312" w:eastAsia="仿宋_GB2312"/>
                <w:sz w:val="24"/>
              </w:rPr>
              <w:t>支持按照国家处方点评规范所包含的</w:t>
            </w:r>
            <w:r>
              <w:rPr>
                <w:rFonts w:ascii="仿宋_GB2312" w:hAnsi="仿宋_GB2312" w:cs="仿宋_GB2312" w:eastAsia="仿宋_GB2312"/>
                <w:sz w:val="24"/>
              </w:rPr>
              <w:t>28项点评内容进行点评</w:t>
            </w:r>
          </w:p>
          <w:p>
            <w:pPr>
              <w:pStyle w:val="null3"/>
              <w:jc w:val="both"/>
            </w:pPr>
            <w:r>
              <w:rPr>
                <w:rFonts w:ascii="仿宋_GB2312" w:hAnsi="仿宋_GB2312" w:cs="仿宋_GB2312" w:eastAsia="仿宋_GB2312"/>
                <w:sz w:val="24"/>
              </w:rPr>
              <w:t>支持对每次抽取的处方列表进行编辑或备注</w:t>
            </w:r>
          </w:p>
          <w:p>
            <w:pPr>
              <w:pStyle w:val="null3"/>
              <w:jc w:val="both"/>
            </w:pPr>
            <w:r>
              <w:rPr>
                <w:rFonts w:ascii="仿宋_GB2312" w:hAnsi="仿宋_GB2312" w:cs="仿宋_GB2312" w:eastAsia="仿宋_GB2312"/>
                <w:sz w:val="24"/>
              </w:rPr>
              <w:t>支持针对住院抗菌药物、门诊抗菌药物进行专项抽取点评</w:t>
            </w:r>
          </w:p>
          <w:p>
            <w:pPr>
              <w:pStyle w:val="null3"/>
              <w:jc w:val="both"/>
            </w:pPr>
            <w:r>
              <w:rPr>
                <w:rFonts w:ascii="仿宋_GB2312" w:hAnsi="仿宋_GB2312" w:cs="仿宋_GB2312" w:eastAsia="仿宋_GB2312"/>
                <w:sz w:val="24"/>
              </w:rPr>
              <w:t>支持对抗肿瘤药物、</w:t>
            </w:r>
            <w:r>
              <w:rPr>
                <w:rFonts w:ascii="仿宋_GB2312" w:hAnsi="仿宋_GB2312" w:cs="仿宋_GB2312" w:eastAsia="仿宋_GB2312"/>
                <w:sz w:val="24"/>
              </w:rPr>
              <w:t>PPI、高警示药品、中药注射剂、中药饮片、人血白蛋白等药品进行专项抽取点评</w:t>
            </w:r>
          </w:p>
          <w:p>
            <w:pPr>
              <w:pStyle w:val="null3"/>
              <w:jc w:val="both"/>
            </w:pPr>
            <w:r>
              <w:rPr>
                <w:rFonts w:ascii="仿宋_GB2312" w:hAnsi="仿宋_GB2312" w:cs="仿宋_GB2312" w:eastAsia="仿宋_GB2312"/>
                <w:sz w:val="24"/>
              </w:rPr>
              <w:t>支持围手术期预防用抗菌药物专项抽取点评</w:t>
            </w:r>
          </w:p>
          <w:p>
            <w:pPr>
              <w:pStyle w:val="null3"/>
              <w:jc w:val="both"/>
            </w:pPr>
            <w:r>
              <w:rPr>
                <w:rFonts w:ascii="仿宋_GB2312" w:hAnsi="仿宋_GB2312" w:cs="仿宋_GB2312" w:eastAsia="仿宋_GB2312"/>
                <w:sz w:val="24"/>
              </w:rPr>
              <w:t>支持对处方进行批量自动点评</w:t>
            </w:r>
          </w:p>
          <w:p>
            <w:pPr>
              <w:pStyle w:val="null3"/>
              <w:jc w:val="both"/>
            </w:pPr>
            <w:r>
              <w:rPr>
                <w:rFonts w:ascii="仿宋_GB2312" w:hAnsi="仿宋_GB2312" w:cs="仿宋_GB2312" w:eastAsia="仿宋_GB2312"/>
                <w:sz w:val="24"/>
              </w:rPr>
              <w:t>支持药师对自动点评的结果进行复核、修改</w:t>
            </w:r>
          </w:p>
          <w:p>
            <w:pPr>
              <w:pStyle w:val="null3"/>
              <w:jc w:val="both"/>
            </w:pPr>
            <w:r>
              <w:rPr>
                <w:rFonts w:ascii="仿宋_GB2312" w:hAnsi="仿宋_GB2312" w:cs="仿宋_GB2312" w:eastAsia="仿宋_GB2312"/>
                <w:sz w:val="24"/>
              </w:rPr>
              <w:t>支持药师在复审自动点评结果时，手动勾选点评结果项目并录入说明</w:t>
            </w:r>
          </w:p>
          <w:p>
            <w:pPr>
              <w:pStyle w:val="null3"/>
              <w:jc w:val="both"/>
            </w:pPr>
            <w:r>
              <w:rPr>
                <w:rFonts w:ascii="仿宋_GB2312" w:hAnsi="仿宋_GB2312" w:cs="仿宋_GB2312" w:eastAsia="仿宋_GB2312"/>
                <w:sz w:val="24"/>
              </w:rPr>
              <w:t>支持专项药品使用专项点评项目，例如抗菌药物专项点评的项目区别于常规</w:t>
            </w:r>
            <w:r>
              <w:rPr>
                <w:rFonts w:ascii="仿宋_GB2312" w:hAnsi="仿宋_GB2312" w:cs="仿宋_GB2312" w:eastAsia="仿宋_GB2312"/>
                <w:sz w:val="24"/>
              </w:rPr>
              <w:t>28项</w:t>
            </w:r>
          </w:p>
          <w:p>
            <w:pPr>
              <w:pStyle w:val="null3"/>
              <w:jc w:val="both"/>
            </w:pPr>
            <w:r>
              <w:rPr>
                <w:rFonts w:ascii="仿宋_GB2312" w:hAnsi="仿宋_GB2312" w:cs="仿宋_GB2312" w:eastAsia="仿宋_GB2312"/>
                <w:sz w:val="24"/>
              </w:rPr>
              <w:t>支持药师处方点评时一键调阅患者在院所有诊疗信息，包括病历、用药清单、检验检查结果等</w:t>
            </w:r>
          </w:p>
          <w:p>
            <w:pPr>
              <w:pStyle w:val="null3"/>
              <w:jc w:val="both"/>
            </w:pPr>
            <w:r>
              <w:rPr>
                <w:rFonts w:ascii="仿宋_GB2312" w:hAnsi="仿宋_GB2312" w:cs="仿宋_GB2312" w:eastAsia="仿宋_GB2312"/>
                <w:sz w:val="24"/>
              </w:rPr>
              <w:t>支持药师在进行处方点评时查看抗菌药物联用图表，为抗菌药物专项点评提供更多判断信息支持设置多样条件进行处方的抽取。包括科室、诊断、医生、药品（基药、离院带药）等</w:t>
            </w:r>
          </w:p>
          <w:p>
            <w:pPr>
              <w:pStyle w:val="null3"/>
              <w:jc w:val="both"/>
            </w:pPr>
            <w:r>
              <w:rPr>
                <w:rFonts w:ascii="仿宋_GB2312" w:hAnsi="仿宋_GB2312" w:cs="仿宋_GB2312" w:eastAsia="仿宋_GB2312"/>
                <w:sz w:val="24"/>
              </w:rPr>
              <w:t>支持按医生数量百分比进行处方的抽取支持按全院处方百分比进行处方抽取</w:t>
            </w:r>
          </w:p>
          <w:p>
            <w:pPr>
              <w:pStyle w:val="null3"/>
              <w:jc w:val="both"/>
            </w:pPr>
            <w:r>
              <w:rPr>
                <w:rFonts w:ascii="仿宋_GB2312" w:hAnsi="仿宋_GB2312" w:cs="仿宋_GB2312" w:eastAsia="仿宋_GB2312"/>
                <w:sz w:val="24"/>
              </w:rPr>
              <w:t>支持抽取全院销售排名前十药品、全院采购排名前十药品进行点评</w:t>
            </w:r>
          </w:p>
          <w:p>
            <w:pPr>
              <w:pStyle w:val="null3"/>
              <w:jc w:val="both"/>
            </w:pPr>
            <w:r>
              <w:rPr>
                <w:rFonts w:ascii="仿宋_GB2312" w:hAnsi="仿宋_GB2312" w:cs="仿宋_GB2312" w:eastAsia="仿宋_GB2312"/>
                <w:sz w:val="24"/>
              </w:rPr>
              <w:t>支持设置随机处方数量进行处方抽取</w:t>
            </w:r>
          </w:p>
          <w:p>
            <w:pPr>
              <w:pStyle w:val="null3"/>
              <w:jc w:val="both"/>
            </w:pPr>
            <w:r>
              <w:rPr>
                <w:rFonts w:ascii="仿宋_GB2312" w:hAnsi="仿宋_GB2312" w:cs="仿宋_GB2312" w:eastAsia="仿宋_GB2312"/>
                <w:sz w:val="24"/>
              </w:rPr>
              <w:t>支持多抽取的处方分多次点评，每次点评的结果能够进行保存</w:t>
            </w:r>
          </w:p>
          <w:p>
            <w:pPr>
              <w:pStyle w:val="null3"/>
              <w:jc w:val="both"/>
            </w:pPr>
            <w:r>
              <w:rPr>
                <w:rFonts w:ascii="仿宋_GB2312" w:hAnsi="仿宋_GB2312" w:cs="仿宋_GB2312" w:eastAsia="仿宋_GB2312"/>
                <w:sz w:val="24"/>
              </w:rPr>
              <w:t>支持对当前点评行为进行疑问标记，方便点评完成后进行追溯查看有疑问的处方，并可进行点评或用药咨询</w:t>
            </w:r>
          </w:p>
          <w:p>
            <w:pPr>
              <w:pStyle w:val="null3"/>
              <w:jc w:val="both"/>
            </w:pPr>
            <w:r>
              <w:rPr>
                <w:rFonts w:ascii="仿宋_GB2312" w:hAnsi="仿宋_GB2312" w:cs="仿宋_GB2312" w:eastAsia="仿宋_GB2312"/>
                <w:sz w:val="24"/>
              </w:rPr>
              <w:t>支持实现闭环点评，点评结果反馈至医生站，医生可在医生站查看到药师处方点评结果</w:t>
            </w:r>
          </w:p>
          <w:p>
            <w:pPr>
              <w:pStyle w:val="null3"/>
              <w:jc w:val="both"/>
            </w:pPr>
            <w:r>
              <w:rPr>
                <w:rFonts w:ascii="仿宋_GB2312" w:hAnsi="仿宋_GB2312" w:cs="仿宋_GB2312" w:eastAsia="仿宋_GB2312"/>
                <w:sz w:val="24"/>
              </w:rPr>
              <w:t>2、针对全院处方</w:t>
            </w:r>
          </w:p>
          <w:p>
            <w:pPr>
              <w:pStyle w:val="null3"/>
              <w:jc w:val="both"/>
            </w:pPr>
            <w:r>
              <w:rPr>
                <w:rFonts w:ascii="仿宋_GB2312" w:hAnsi="仿宋_GB2312" w:cs="仿宋_GB2312" w:eastAsia="仿宋_GB2312"/>
                <w:sz w:val="24"/>
              </w:rPr>
              <w:t>支持对未写明日、月龄的新生儿、婴幼儿处方自动点评</w:t>
            </w:r>
          </w:p>
          <w:p>
            <w:pPr>
              <w:pStyle w:val="null3"/>
              <w:jc w:val="both"/>
            </w:pPr>
            <w:r>
              <w:rPr>
                <w:rFonts w:ascii="仿宋_GB2312" w:hAnsi="仿宋_GB2312" w:cs="仿宋_GB2312" w:eastAsia="仿宋_GB2312"/>
                <w:sz w:val="24"/>
              </w:rPr>
              <w:t>支持对未按照抗菌药物临床应用管理规定开具抗菌药物的处方自动点评</w:t>
            </w:r>
          </w:p>
          <w:p>
            <w:pPr>
              <w:pStyle w:val="null3"/>
              <w:jc w:val="both"/>
            </w:pPr>
            <w:r>
              <w:rPr>
                <w:rFonts w:ascii="仿宋_GB2312" w:hAnsi="仿宋_GB2312" w:cs="仿宋_GB2312" w:eastAsia="仿宋_GB2312"/>
                <w:sz w:val="24"/>
              </w:rPr>
              <w:t>支持对药品与诊断不相符（适应症）的处方自动点评</w:t>
            </w:r>
          </w:p>
          <w:p>
            <w:pPr>
              <w:pStyle w:val="null3"/>
              <w:jc w:val="both"/>
            </w:pPr>
            <w:r>
              <w:rPr>
                <w:rFonts w:ascii="仿宋_GB2312" w:hAnsi="仿宋_GB2312" w:cs="仿宋_GB2312" w:eastAsia="仿宋_GB2312"/>
                <w:sz w:val="24"/>
              </w:rPr>
              <w:t>支持对存在禁忌症的</w:t>
            </w:r>
            <w:r>
              <w:rPr>
                <w:rFonts w:ascii="仿宋_GB2312" w:hAnsi="仿宋_GB2312" w:cs="仿宋_GB2312" w:eastAsia="仿宋_GB2312"/>
                <w:sz w:val="24"/>
              </w:rPr>
              <w:t>“孕妇禁/慎用”处方自动点评</w:t>
            </w:r>
          </w:p>
          <w:p>
            <w:pPr>
              <w:pStyle w:val="null3"/>
              <w:jc w:val="both"/>
            </w:pPr>
            <w:r>
              <w:rPr>
                <w:rFonts w:ascii="仿宋_GB2312" w:hAnsi="仿宋_GB2312" w:cs="仿宋_GB2312" w:eastAsia="仿宋_GB2312"/>
                <w:sz w:val="24"/>
              </w:rPr>
              <w:t>支持对存在禁忌症的</w:t>
            </w:r>
            <w:r>
              <w:rPr>
                <w:rFonts w:ascii="仿宋_GB2312" w:hAnsi="仿宋_GB2312" w:cs="仿宋_GB2312" w:eastAsia="仿宋_GB2312"/>
                <w:sz w:val="24"/>
              </w:rPr>
              <w:t>“哺乳期妇女禁/慎用”处方自动点评</w:t>
            </w:r>
          </w:p>
          <w:p>
            <w:pPr>
              <w:pStyle w:val="null3"/>
              <w:jc w:val="both"/>
            </w:pPr>
            <w:r>
              <w:rPr>
                <w:rFonts w:ascii="仿宋_GB2312" w:hAnsi="仿宋_GB2312" w:cs="仿宋_GB2312" w:eastAsia="仿宋_GB2312"/>
                <w:sz w:val="24"/>
              </w:rPr>
              <w:t>支持对存在禁忌症的</w:t>
            </w:r>
            <w:r>
              <w:rPr>
                <w:rFonts w:ascii="仿宋_GB2312" w:hAnsi="仿宋_GB2312" w:cs="仿宋_GB2312" w:eastAsia="仿宋_GB2312"/>
                <w:sz w:val="24"/>
              </w:rPr>
              <w:t>“肝功能不全禁/慎用”处方自动点评</w:t>
            </w:r>
          </w:p>
          <w:p>
            <w:pPr>
              <w:pStyle w:val="null3"/>
              <w:jc w:val="both"/>
            </w:pPr>
            <w:r>
              <w:rPr>
                <w:rFonts w:ascii="仿宋_GB2312" w:hAnsi="仿宋_GB2312" w:cs="仿宋_GB2312" w:eastAsia="仿宋_GB2312"/>
                <w:sz w:val="24"/>
              </w:rPr>
              <w:t>支持对存在禁忌症的</w:t>
            </w:r>
            <w:r>
              <w:rPr>
                <w:rFonts w:ascii="仿宋_GB2312" w:hAnsi="仿宋_GB2312" w:cs="仿宋_GB2312" w:eastAsia="仿宋_GB2312"/>
                <w:sz w:val="24"/>
              </w:rPr>
              <w:t>“肾功能不全禁/慎用”处方自动点评</w:t>
            </w:r>
          </w:p>
          <w:p>
            <w:pPr>
              <w:pStyle w:val="null3"/>
              <w:jc w:val="both"/>
            </w:pPr>
            <w:r>
              <w:rPr>
                <w:rFonts w:ascii="仿宋_GB2312" w:hAnsi="仿宋_GB2312" w:cs="仿宋_GB2312" w:eastAsia="仿宋_GB2312"/>
                <w:sz w:val="24"/>
              </w:rPr>
              <w:t>支持对存在禁忌症的</w:t>
            </w:r>
            <w:r>
              <w:rPr>
                <w:rFonts w:ascii="仿宋_GB2312" w:hAnsi="仿宋_GB2312" w:cs="仿宋_GB2312" w:eastAsia="仿宋_GB2312"/>
                <w:sz w:val="24"/>
              </w:rPr>
              <w:t>“年龄禁/慎用”处方自动点评支持对存在禁忌症的“性别禁/慎用”处方自动点评</w:t>
            </w:r>
          </w:p>
          <w:p>
            <w:pPr>
              <w:pStyle w:val="null3"/>
              <w:jc w:val="both"/>
            </w:pPr>
            <w:r>
              <w:rPr>
                <w:rFonts w:ascii="仿宋_GB2312" w:hAnsi="仿宋_GB2312" w:cs="仿宋_GB2312" w:eastAsia="仿宋_GB2312"/>
                <w:sz w:val="24"/>
              </w:rPr>
              <w:t>支持对存在禁忌症的</w:t>
            </w:r>
            <w:r>
              <w:rPr>
                <w:rFonts w:ascii="仿宋_GB2312" w:hAnsi="仿宋_GB2312" w:cs="仿宋_GB2312" w:eastAsia="仿宋_GB2312"/>
                <w:sz w:val="24"/>
              </w:rPr>
              <w:t>“过敏禁/慎用”处方自动点评</w:t>
            </w:r>
          </w:p>
          <w:p>
            <w:pPr>
              <w:pStyle w:val="null3"/>
              <w:jc w:val="both"/>
            </w:pPr>
            <w:r>
              <w:rPr>
                <w:rFonts w:ascii="仿宋_GB2312" w:hAnsi="仿宋_GB2312" w:cs="仿宋_GB2312" w:eastAsia="仿宋_GB2312"/>
                <w:sz w:val="24"/>
              </w:rPr>
              <w:t>支持对药品剂型或给药途径不适宜的处方自动点评支持对用法、用量不适宜的处方自动点评支持对联合用药不适宜的处方自动点评</w:t>
            </w:r>
          </w:p>
          <w:p>
            <w:pPr>
              <w:pStyle w:val="null3"/>
              <w:jc w:val="both"/>
            </w:pPr>
            <w:r>
              <w:rPr>
                <w:rFonts w:ascii="仿宋_GB2312" w:hAnsi="仿宋_GB2312" w:cs="仿宋_GB2312" w:eastAsia="仿宋_GB2312"/>
                <w:sz w:val="24"/>
              </w:rPr>
              <w:t>支持对重复给药的处方自动点评</w:t>
            </w:r>
          </w:p>
          <w:p>
            <w:pPr>
              <w:pStyle w:val="null3"/>
              <w:jc w:val="both"/>
            </w:pPr>
            <w:r>
              <w:rPr>
                <w:rFonts w:ascii="仿宋_GB2312" w:hAnsi="仿宋_GB2312" w:cs="仿宋_GB2312" w:eastAsia="仿宋_GB2312"/>
                <w:sz w:val="24"/>
              </w:rPr>
              <w:t>支持对有配伍禁忌或者不良相互作用的处方自动点评</w:t>
            </w:r>
          </w:p>
          <w:p>
            <w:pPr>
              <w:pStyle w:val="null3"/>
              <w:jc w:val="both"/>
            </w:pPr>
            <w:r>
              <w:rPr>
                <w:rFonts w:ascii="仿宋_GB2312" w:hAnsi="仿宋_GB2312" w:cs="仿宋_GB2312" w:eastAsia="仿宋_GB2312"/>
                <w:sz w:val="24"/>
              </w:rPr>
              <w:t>支持对无正当理由超说明书用药的处方自动点评</w:t>
            </w:r>
          </w:p>
          <w:p>
            <w:pPr>
              <w:pStyle w:val="null3"/>
              <w:jc w:val="both"/>
            </w:pPr>
            <w:r>
              <w:rPr>
                <w:rFonts w:ascii="仿宋_GB2312" w:hAnsi="仿宋_GB2312" w:cs="仿宋_GB2312" w:eastAsia="仿宋_GB2312"/>
                <w:sz w:val="24"/>
              </w:rPr>
              <w:t>支持对无正当理由为同一患者同时开具</w:t>
            </w:r>
            <w:r>
              <w:rPr>
                <w:rFonts w:ascii="仿宋_GB2312" w:hAnsi="仿宋_GB2312" w:cs="仿宋_GB2312" w:eastAsia="仿宋_GB2312"/>
                <w:sz w:val="24"/>
              </w:rPr>
              <w:t>2种以上药理作用相同药物的处方自动点评</w:t>
            </w:r>
          </w:p>
          <w:p>
            <w:pPr>
              <w:pStyle w:val="null3"/>
              <w:jc w:val="both"/>
            </w:pPr>
            <w:r>
              <w:rPr>
                <w:rFonts w:ascii="仿宋_GB2312" w:hAnsi="仿宋_GB2312" w:cs="仿宋_GB2312" w:eastAsia="仿宋_GB2312"/>
                <w:sz w:val="24"/>
              </w:rPr>
              <w:t>3、针对门诊处方</w:t>
            </w:r>
          </w:p>
          <w:p>
            <w:pPr>
              <w:pStyle w:val="null3"/>
              <w:jc w:val="both"/>
            </w:pPr>
            <w:r>
              <w:rPr>
                <w:rFonts w:ascii="仿宋_GB2312" w:hAnsi="仿宋_GB2312" w:cs="仿宋_GB2312" w:eastAsia="仿宋_GB2312"/>
                <w:sz w:val="24"/>
              </w:rPr>
              <w:t>支持对未分别开具处方的西药、中成药与中药饮片处方自动点评</w:t>
            </w:r>
          </w:p>
          <w:p>
            <w:pPr>
              <w:pStyle w:val="null3"/>
              <w:jc w:val="both"/>
            </w:pPr>
            <w:r>
              <w:rPr>
                <w:rFonts w:ascii="仿宋_GB2312" w:hAnsi="仿宋_GB2312" w:cs="仿宋_GB2312" w:eastAsia="仿宋_GB2312"/>
                <w:sz w:val="24"/>
              </w:rPr>
              <w:t>支持对无配药人或审核人的处方自动点评</w:t>
            </w:r>
          </w:p>
          <w:p>
            <w:pPr>
              <w:pStyle w:val="null3"/>
              <w:jc w:val="both"/>
            </w:pPr>
            <w:r>
              <w:rPr>
                <w:rFonts w:ascii="仿宋_GB2312" w:hAnsi="仿宋_GB2312" w:cs="仿宋_GB2312" w:eastAsia="仿宋_GB2312"/>
                <w:sz w:val="24"/>
              </w:rPr>
              <w:t>支持对未写临床诊断或临床诊断书写不全的处方自动点评</w:t>
            </w:r>
          </w:p>
          <w:p>
            <w:pPr>
              <w:pStyle w:val="null3"/>
              <w:jc w:val="both"/>
            </w:pPr>
            <w:r>
              <w:rPr>
                <w:rFonts w:ascii="仿宋_GB2312" w:hAnsi="仿宋_GB2312" w:cs="仿宋_GB2312" w:eastAsia="仿宋_GB2312"/>
                <w:sz w:val="24"/>
              </w:rPr>
              <w:t>支持对超过五种药品的单张门急诊处方自动点评</w:t>
            </w:r>
          </w:p>
          <w:p>
            <w:pPr>
              <w:pStyle w:val="null3"/>
              <w:jc w:val="both"/>
            </w:pPr>
            <w:r>
              <w:rPr>
                <w:rFonts w:ascii="仿宋_GB2312" w:hAnsi="仿宋_GB2312" w:cs="仿宋_GB2312" w:eastAsia="仿宋_GB2312"/>
                <w:sz w:val="24"/>
              </w:rPr>
              <w:t>支持对无特殊情况下门诊处方超过</w:t>
            </w:r>
            <w:r>
              <w:rPr>
                <w:rFonts w:ascii="仿宋_GB2312" w:hAnsi="仿宋_GB2312" w:cs="仿宋_GB2312" w:eastAsia="仿宋_GB2312"/>
                <w:sz w:val="24"/>
              </w:rPr>
              <w:t>7日用量、急诊处方超过3日用量、慢性病、老年病或特殊情况下需要适当延长处方用量未注明理由的处方自动点评</w:t>
            </w:r>
          </w:p>
          <w:p>
            <w:pPr>
              <w:pStyle w:val="null3"/>
              <w:jc w:val="both"/>
            </w:pPr>
            <w:r>
              <w:rPr>
                <w:rFonts w:ascii="仿宋_GB2312" w:hAnsi="仿宋_GB2312" w:cs="仿宋_GB2312" w:eastAsia="仿宋_GB2312"/>
                <w:sz w:val="24"/>
              </w:rPr>
              <w:t>4、针对抗菌药品专项点评</w:t>
            </w:r>
          </w:p>
          <w:p>
            <w:pPr>
              <w:pStyle w:val="null3"/>
              <w:jc w:val="both"/>
            </w:pPr>
            <w:r>
              <w:rPr>
                <w:rFonts w:ascii="仿宋_GB2312" w:hAnsi="仿宋_GB2312" w:cs="仿宋_GB2312" w:eastAsia="仿宋_GB2312"/>
                <w:sz w:val="24"/>
              </w:rPr>
              <w:t>无预防用药指征超抗菌谱预防用药预防用药起点过高特殊人群预防用药不合理预防用药有禁忌症超品种用药无多病菌混合感染指征联用不能协同增加疗效联用增加各自毒性同时使用</w:t>
            </w:r>
            <w:r>
              <w:rPr>
                <w:rFonts w:ascii="仿宋_GB2312" w:hAnsi="仿宋_GB2312" w:cs="仿宋_GB2312" w:eastAsia="仿宋_GB2312"/>
                <w:sz w:val="24"/>
              </w:rPr>
              <w:t>3种以上药物无联用指征溶媒选择不合理无更换药物的依据频繁换药剂量过大剂量过小预防用药频次不合理</w:t>
            </w:r>
          </w:p>
          <w:p>
            <w:pPr>
              <w:pStyle w:val="null3"/>
              <w:jc w:val="both"/>
            </w:pPr>
            <w:r>
              <w:rPr>
                <w:rFonts w:ascii="仿宋_GB2312" w:hAnsi="仿宋_GB2312" w:cs="仿宋_GB2312" w:eastAsia="仿宋_GB2312"/>
                <w:sz w:val="24"/>
              </w:rPr>
              <w:t>5、针对围手术期用药专项点评</w:t>
            </w:r>
          </w:p>
          <w:p>
            <w:pPr>
              <w:pStyle w:val="null3"/>
              <w:jc w:val="both"/>
            </w:pPr>
            <w:r>
              <w:rPr>
                <w:rFonts w:ascii="仿宋_GB2312" w:hAnsi="仿宋_GB2312" w:cs="仿宋_GB2312" w:eastAsia="仿宋_GB2312"/>
                <w:sz w:val="24"/>
              </w:rPr>
              <w:t>在切皮前</w:t>
            </w:r>
            <w:r>
              <w:rPr>
                <w:rFonts w:ascii="仿宋_GB2312" w:hAnsi="仿宋_GB2312" w:cs="仿宋_GB2312" w:eastAsia="仿宋_GB2312"/>
                <w:sz w:val="24"/>
              </w:rPr>
              <w:t>≥2h给药术前未给药，切皮后或术后给药切皮前&lt;0.5H给药切皮前0.5-2H给药违规追加药品手术时间&gt;3H未追加失血&gt;1500ml未追加术后用药时间长发生ADR处置不当发生ADR病情加重发生ADR未点评上报</w:t>
            </w:r>
          </w:p>
          <w:p>
            <w:pPr>
              <w:pStyle w:val="null3"/>
              <w:jc w:val="both"/>
            </w:pPr>
            <w:r>
              <w:rPr>
                <w:rFonts w:ascii="仿宋_GB2312" w:hAnsi="仿宋_GB2312" w:cs="仿宋_GB2312" w:eastAsia="仿宋_GB2312"/>
                <w:sz w:val="24"/>
              </w:rPr>
              <w:t>6、针对中药饮片专项点评</w:t>
            </w:r>
          </w:p>
          <w:p>
            <w:pPr>
              <w:pStyle w:val="null3"/>
              <w:jc w:val="both"/>
            </w:pPr>
            <w:r>
              <w:rPr>
                <w:rFonts w:ascii="仿宋_GB2312" w:hAnsi="仿宋_GB2312" w:cs="仿宋_GB2312" w:eastAsia="仿宋_GB2312"/>
                <w:sz w:val="24"/>
              </w:rPr>
              <w:t>有中药配伍禁忌用药与辩证不符</w:t>
            </w:r>
          </w:p>
          <w:p>
            <w:pPr>
              <w:pStyle w:val="null3"/>
              <w:jc w:val="both"/>
            </w:pPr>
            <w:r>
              <w:rPr>
                <w:rFonts w:ascii="仿宋_GB2312" w:hAnsi="仿宋_GB2312" w:cs="仿宋_GB2312" w:eastAsia="仿宋_GB2312"/>
                <w:sz w:val="24"/>
              </w:rPr>
              <w:t>7、针对TPN处方专项点评</w:t>
            </w:r>
          </w:p>
          <w:p>
            <w:pPr>
              <w:pStyle w:val="null3"/>
              <w:jc w:val="both"/>
            </w:pPr>
            <w:r>
              <w:rPr>
                <w:rFonts w:ascii="仿宋_GB2312" w:hAnsi="仿宋_GB2312" w:cs="仿宋_GB2312" w:eastAsia="仿宋_GB2312"/>
                <w:sz w:val="24"/>
              </w:rPr>
              <w:t>供给热量不适宜热氮比不适宜糖脂比不适宜电解质浓度不适宜</w:t>
            </w:r>
          </w:p>
          <w:p>
            <w:pPr>
              <w:pStyle w:val="null3"/>
              <w:jc w:val="both"/>
            </w:pPr>
            <w:r>
              <w:rPr>
                <w:rFonts w:ascii="仿宋_GB2312" w:hAnsi="仿宋_GB2312" w:cs="仿宋_GB2312" w:eastAsia="仿宋_GB2312"/>
                <w:sz w:val="24"/>
              </w:rPr>
              <w:t>8、统计报表</w:t>
            </w:r>
          </w:p>
          <w:p>
            <w:pPr>
              <w:pStyle w:val="null3"/>
              <w:jc w:val="both"/>
            </w:pPr>
            <w:r>
              <w:rPr>
                <w:rFonts w:ascii="仿宋_GB2312" w:hAnsi="仿宋_GB2312" w:cs="仿宋_GB2312" w:eastAsia="仿宋_GB2312"/>
                <w:sz w:val="24"/>
              </w:rPr>
              <w:t>支持处方点评结果按问题、开单科室、药师等条件分类查询统计</w:t>
            </w:r>
          </w:p>
          <w:p>
            <w:pPr>
              <w:pStyle w:val="null3"/>
              <w:jc w:val="both"/>
            </w:pPr>
            <w:r>
              <w:rPr>
                <w:rFonts w:ascii="仿宋_GB2312" w:hAnsi="仿宋_GB2312" w:cs="仿宋_GB2312" w:eastAsia="仿宋_GB2312"/>
                <w:sz w:val="24"/>
              </w:rPr>
              <w:t>支持对药师点评工作量，科室点评工作量的统计</w:t>
            </w:r>
          </w:p>
          <w:p>
            <w:pPr>
              <w:pStyle w:val="null3"/>
              <w:jc w:val="both"/>
            </w:pPr>
            <w:r>
              <w:rPr>
                <w:rFonts w:ascii="仿宋_GB2312" w:hAnsi="仿宋_GB2312" w:cs="仿宋_GB2312" w:eastAsia="仿宋_GB2312"/>
                <w:sz w:val="24"/>
              </w:rPr>
              <w:t>支持提供全院在某个时间段的点评合理性趋势、问题情况走势支持对处方点评问题清单的统计</w:t>
            </w:r>
          </w:p>
          <w:p>
            <w:pPr>
              <w:pStyle w:val="null3"/>
              <w:jc w:val="both"/>
            </w:pPr>
            <w:r>
              <w:rPr>
                <w:rFonts w:ascii="仿宋_GB2312" w:hAnsi="仿宋_GB2312" w:cs="仿宋_GB2312" w:eastAsia="仿宋_GB2312"/>
                <w:sz w:val="24"/>
              </w:rPr>
              <w:t>支持问题清单按科室和医生统计</w:t>
            </w:r>
          </w:p>
          <w:p>
            <w:pPr>
              <w:pStyle w:val="null3"/>
              <w:jc w:val="both"/>
            </w:pPr>
            <w:r>
              <w:rPr>
                <w:rFonts w:ascii="仿宋_GB2312" w:hAnsi="仿宋_GB2312" w:cs="仿宋_GB2312" w:eastAsia="仿宋_GB2312"/>
                <w:sz w:val="24"/>
              </w:rPr>
              <w:t>支持在问题清单中查看患者信息和处方（医嘱）信息</w:t>
            </w:r>
          </w:p>
          <w:p>
            <w:pPr>
              <w:pStyle w:val="null3"/>
              <w:jc w:val="both"/>
            </w:pPr>
            <w:r>
              <w:rPr>
                <w:rFonts w:ascii="仿宋_GB2312" w:hAnsi="仿宋_GB2312" w:cs="仿宋_GB2312" w:eastAsia="仿宋_GB2312"/>
                <w:sz w:val="24"/>
              </w:rPr>
              <w:t>支持自动生成门诊和住院点评工作表并可供下载</w:t>
            </w:r>
          </w:p>
          <w:p>
            <w:pPr>
              <w:pStyle w:val="null3"/>
              <w:jc w:val="both"/>
            </w:pPr>
            <w:r>
              <w:rPr>
                <w:rFonts w:ascii="仿宋_GB2312" w:hAnsi="仿宋_GB2312" w:cs="仿宋_GB2312" w:eastAsia="仿宋_GB2312"/>
                <w:sz w:val="24"/>
                <w:b/>
              </w:rPr>
              <w:t>（四）网络接入控制系统</w:t>
            </w:r>
            <w:r>
              <w:rPr>
                <w:rFonts w:ascii="仿宋_GB2312" w:hAnsi="仿宋_GB2312" w:cs="仿宋_GB2312" w:eastAsia="仿宋_GB2312"/>
                <w:sz w:val="24"/>
                <w:b/>
              </w:rPr>
              <w:t>（视域边界安全管理平台）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标准</w:t>
            </w:r>
            <w:r>
              <w:rPr>
                <w:rFonts w:ascii="仿宋_GB2312" w:hAnsi="仿宋_GB2312" w:cs="仿宋_GB2312" w:eastAsia="仿宋_GB2312"/>
                <w:sz w:val="24"/>
              </w:rPr>
              <w:t>1</w:t>
            </w:r>
            <w:r>
              <w:rPr>
                <w:rFonts w:ascii="仿宋_GB2312" w:hAnsi="仿宋_GB2312" w:cs="仿宋_GB2312" w:eastAsia="仿宋_GB2312"/>
                <w:sz w:val="24"/>
              </w:rPr>
              <w:t>U机架式服务器，</w:t>
            </w:r>
            <w:r>
              <w:rPr>
                <w:rFonts w:ascii="仿宋_GB2312" w:hAnsi="仿宋_GB2312" w:cs="仿宋_GB2312" w:eastAsia="仿宋_GB2312"/>
                <w:sz w:val="24"/>
              </w:rPr>
              <w:t>处理器</w:t>
            </w:r>
            <w:r>
              <w:rPr>
                <w:rFonts w:ascii="仿宋_GB2312" w:hAnsi="仿宋_GB2312" w:cs="仿宋_GB2312" w:eastAsia="仿宋_GB2312"/>
                <w:sz w:val="24"/>
              </w:rPr>
              <w:t>≥</w:t>
            </w:r>
            <w:r>
              <w:rPr>
                <w:rFonts w:ascii="仿宋_GB2312" w:hAnsi="仿宋_GB2312" w:cs="仿宋_GB2312" w:eastAsia="仿宋_GB2312"/>
                <w:sz w:val="24"/>
              </w:rPr>
              <w:t>I3双核CPU,</w:t>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G；存储≥1TB；网络接口：≥6个10/100/1000M自适应电口；</w:t>
            </w:r>
            <w:r>
              <w:rPr>
                <w:rFonts w:ascii="仿宋_GB2312" w:hAnsi="仿宋_GB2312" w:cs="仿宋_GB2312" w:eastAsia="仿宋_GB2312"/>
                <w:sz w:val="24"/>
              </w:rPr>
              <w:t>单</w:t>
            </w:r>
            <w:r>
              <w:rPr>
                <w:rFonts w:ascii="仿宋_GB2312" w:hAnsi="仿宋_GB2312" w:cs="仿宋_GB2312" w:eastAsia="仿宋_GB2312"/>
                <w:sz w:val="24"/>
              </w:rPr>
              <w:t>电源；峰值处理能力</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00000事件数/秒；外置接口：≥2个USB2.0接口，≥1个RJ45串口，≥1个VGA接口调试；</w:t>
            </w:r>
            <w:r>
              <w:rPr>
                <w:rFonts w:ascii="仿宋_GB2312" w:hAnsi="仿宋_GB2312" w:cs="仿宋_GB2312" w:eastAsia="仿宋_GB2312"/>
                <w:sz w:val="24"/>
              </w:rPr>
              <w:t>授权用户数</w:t>
            </w:r>
            <w:r>
              <w:rPr>
                <w:rFonts w:ascii="仿宋_GB2312" w:hAnsi="仿宋_GB2312" w:cs="仿宋_GB2312" w:eastAsia="仿宋_GB2312"/>
                <w:sz w:val="24"/>
              </w:rPr>
              <w:t>≥100</w:t>
            </w:r>
            <w:r>
              <w:rPr>
                <w:rFonts w:ascii="仿宋_GB2312" w:hAnsi="仿宋_GB2312" w:cs="仿宋_GB2312" w:eastAsia="仿宋_GB2312"/>
                <w:sz w:val="24"/>
              </w:rPr>
              <w:t>U,设备可支持1000</w:t>
            </w:r>
            <w:r>
              <w:rPr>
                <w:rFonts w:ascii="仿宋_GB2312" w:hAnsi="仿宋_GB2312" w:cs="仿宋_GB2312" w:eastAsia="仿宋_GB2312"/>
                <w:sz w:val="24"/>
              </w:rPr>
              <w:t>个终端设备管理。</w:t>
            </w:r>
          </w:p>
          <w:p>
            <w:pPr>
              <w:pStyle w:val="null3"/>
              <w:jc w:val="both"/>
            </w:pPr>
            <w:r>
              <w:rPr>
                <w:rFonts w:ascii="仿宋_GB2312" w:hAnsi="仿宋_GB2312" w:cs="仿宋_GB2312" w:eastAsia="仿宋_GB2312"/>
                <w:sz w:val="24"/>
              </w:rPr>
              <w:t>2.准入技术支持VLAN安全网关、802.1x、PBR（策略路由）、WebPortal、DHCP、端口镜像、透明网桥等方式；支持IPV6网络。（提供系统功能截图，加盖厂商公章）</w:t>
            </w:r>
          </w:p>
          <w:p>
            <w:pPr>
              <w:pStyle w:val="null3"/>
              <w:jc w:val="both"/>
            </w:pPr>
            <w:r>
              <w:rPr>
                <w:rFonts w:ascii="仿宋_GB2312" w:hAnsi="仿宋_GB2312" w:cs="仿宋_GB2312" w:eastAsia="仿宋_GB2312"/>
                <w:sz w:val="24"/>
              </w:rPr>
              <w:t>3.支持离线策略设置，支持设置离线后不允许访问任何网络功能，支持自定义通信过滤规则功能，能够设置与指定IP或IP段允许或禁止通信的功能。（提供系统功能截图，加盖厂商公章）</w:t>
            </w:r>
          </w:p>
          <w:p>
            <w:pPr>
              <w:pStyle w:val="null3"/>
              <w:jc w:val="both"/>
            </w:pPr>
            <w:r>
              <w:rPr>
                <w:rFonts w:ascii="仿宋_GB2312" w:hAnsi="仿宋_GB2312" w:cs="仿宋_GB2312" w:eastAsia="仿宋_GB2312"/>
                <w:sz w:val="24"/>
              </w:rPr>
              <w:t>4.支持自动检测、循环评测、后台自动修复及一键修复功能。</w:t>
            </w:r>
          </w:p>
          <w:p>
            <w:pPr>
              <w:pStyle w:val="null3"/>
              <w:jc w:val="both"/>
            </w:pPr>
            <w:r>
              <w:rPr>
                <w:rFonts w:ascii="仿宋_GB2312" w:hAnsi="仿宋_GB2312" w:cs="仿宋_GB2312" w:eastAsia="仿宋_GB2312"/>
                <w:sz w:val="24"/>
              </w:rPr>
              <w:t>5.触发报警后，支持对终端进行网络隔离、锁定屏幕、关闭计算机（支持延时缓冲机制）等应急处理措施，以上措施可以单独或同时使用。</w:t>
            </w:r>
          </w:p>
          <w:p>
            <w:pPr>
              <w:pStyle w:val="null3"/>
              <w:jc w:val="both"/>
            </w:pPr>
            <w:r>
              <w:rPr>
                <w:rFonts w:ascii="仿宋_GB2312" w:hAnsi="仿宋_GB2312" w:cs="仿宋_GB2312" w:eastAsia="仿宋_GB2312"/>
                <w:sz w:val="24"/>
              </w:rPr>
              <w:t>6.支持设置终端用户的程序黑白名单、禁止进入windows系统的安全模式、定时关机功能、规范桌面壁纸、屏保程序、超时锁屏、禁用控制面板、禁止修改注册表等安全功能。</w:t>
            </w:r>
          </w:p>
          <w:p>
            <w:pPr>
              <w:pStyle w:val="null3"/>
              <w:jc w:val="both"/>
            </w:pPr>
            <w:r>
              <w:rPr>
                <w:rFonts w:ascii="仿宋_GB2312" w:hAnsi="仿宋_GB2312" w:cs="仿宋_GB2312" w:eastAsia="仿宋_GB2312"/>
                <w:sz w:val="24"/>
              </w:rPr>
              <w:t>7.支持网络拓扑管理功能，支持对交换机及路由器等网络设备进行自动发现及展现，展示出网内拓扑情况；违规接入的终端可在拓扑图中通过上联交换机进行颜色报警或提示。</w:t>
            </w:r>
          </w:p>
          <w:p>
            <w:pPr>
              <w:pStyle w:val="null3"/>
              <w:jc w:val="both"/>
            </w:pPr>
            <w:r>
              <w:rPr>
                <w:rFonts w:ascii="仿宋_GB2312" w:hAnsi="仿宋_GB2312" w:cs="仿宋_GB2312" w:eastAsia="仿宋_GB2312"/>
                <w:sz w:val="24"/>
              </w:rPr>
              <w:t>8.支持银河麒麟操作系统的登录认证、资产收集、U盘管控和进程黑名单管理。</w:t>
            </w:r>
          </w:p>
          <w:p>
            <w:pPr>
              <w:pStyle w:val="null3"/>
              <w:jc w:val="both"/>
            </w:pPr>
            <w:r>
              <w:rPr>
                <w:rFonts w:ascii="仿宋_GB2312" w:hAnsi="仿宋_GB2312" w:cs="仿宋_GB2312" w:eastAsia="仿宋_GB2312"/>
                <w:sz w:val="24"/>
              </w:rPr>
              <w:t>9.支持对终端电脑的关键文档进行扫描，可检查文档内部是否包含关键字、关键自然语义；支持开机扫描、定式扫描和触发式扫描，可设定开机扫描时间，定时扫描时间。</w:t>
            </w:r>
          </w:p>
          <w:p>
            <w:pPr>
              <w:pStyle w:val="null3"/>
              <w:jc w:val="both"/>
            </w:pPr>
            <w:r>
              <w:rPr>
                <w:rFonts w:ascii="仿宋_GB2312" w:hAnsi="仿宋_GB2312" w:cs="仿宋_GB2312" w:eastAsia="仿宋_GB2312"/>
                <w:sz w:val="24"/>
              </w:rPr>
              <w:t>10.支持端口过滤功能，能够自定义设置自动放行和拒绝放行的端口，支持端口段设置。</w:t>
            </w:r>
          </w:p>
          <w:p>
            <w:pPr>
              <w:pStyle w:val="null3"/>
              <w:jc w:val="both"/>
            </w:pPr>
            <w:r>
              <w:rPr>
                <w:rFonts w:ascii="仿宋_GB2312" w:hAnsi="仿宋_GB2312" w:cs="仿宋_GB2312" w:eastAsia="仿宋_GB2312"/>
                <w:sz w:val="24"/>
              </w:rPr>
              <w:t>11.终端使用USB时可以主动发起申请操作，申请通过前不允许使用USB存储介质；管理员可以对USB使用申请进行批准或拒绝操作。</w:t>
            </w:r>
          </w:p>
          <w:p>
            <w:pPr>
              <w:pStyle w:val="null3"/>
              <w:jc w:val="both"/>
            </w:pPr>
            <w:r>
              <w:rPr>
                <w:rFonts w:ascii="仿宋_GB2312" w:hAnsi="仿宋_GB2312" w:cs="仿宋_GB2312" w:eastAsia="仿宋_GB2312"/>
                <w:sz w:val="24"/>
              </w:rPr>
              <w:t>12.支持固定资产管理，支持手动分部门录入和展示固定资产信息（含非IT资产）的统计、出入库、维修记录。</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支持通过全局设备感知技术自动发现网络中的</w:t>
            </w:r>
            <w:r>
              <w:rPr>
                <w:rFonts w:ascii="仿宋_GB2312" w:hAnsi="仿宋_GB2312" w:cs="仿宋_GB2312" w:eastAsia="仿宋_GB2312"/>
                <w:sz w:val="24"/>
              </w:rPr>
              <w:t>PC、移动终端、智能设备和哑终端，可详细展示设备的IP、MAC、主机名、操作系统、设备更新时间、在线状态和准入可控状态；并可对设备进行信任、隔离等操作，支持批量操作。支持IP地址池管理，网络设备拓扑发现。（提供功能截图，加盖公章）</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.支持垃圾清理，可清理回收站、缩略图缓存、临时文件、最近打开文件、系统日志、缺失的共享dll、chrome浏览器缓存、ie浏览器缓存、firefox浏览器缓存、Microsoft edge浏览器缓存、无效的快捷方式。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.支持屏幕水印防护，内容包含所属部门、用户真实姓名、IP地址、MAC地址、计算机名称、终端时间等，同时支持自定义水印内容。（提供系统功能截图，加盖厂商公章）</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.可以实现对入网终端的硬件资产分布情况进行分析，包括硬盘大小、内存大小、CPU类型等信息的分析功能，并支持按部门分别统计以上终端的分析内容。</w:t>
            </w:r>
          </w:p>
          <w:p>
            <w:pPr>
              <w:pStyle w:val="null3"/>
              <w:jc w:val="both"/>
            </w:pPr>
            <w:r>
              <w:rPr>
                <w:rFonts w:ascii="仿宋_GB2312" w:hAnsi="仿宋_GB2312" w:cs="仿宋_GB2312" w:eastAsia="仿宋_GB2312"/>
                <w:sz w:val="24"/>
                <w:b/>
              </w:rPr>
              <w:t>（五）桌面管理系统</w:t>
            </w:r>
          </w:p>
          <w:p>
            <w:pPr>
              <w:pStyle w:val="null3"/>
              <w:jc w:val="both"/>
            </w:pPr>
            <w:r>
              <w:rPr>
                <w:rFonts w:ascii="仿宋_GB2312" w:hAnsi="仿宋_GB2312" w:cs="仿宋_GB2312" w:eastAsia="仿宋_GB2312"/>
                <w:sz w:val="24"/>
              </w:rPr>
              <w:t>1.类别:服务端</w:t>
            </w:r>
            <w:r>
              <w:rPr>
                <w:rFonts w:ascii="仿宋_GB2312" w:hAnsi="仿宋_GB2312" w:cs="仿宋_GB2312" w:eastAsia="仿宋_GB2312"/>
                <w:sz w:val="24"/>
              </w:rPr>
              <w:t>≥</w:t>
            </w:r>
            <w:r>
              <w:rPr>
                <w:rFonts w:ascii="仿宋_GB2312" w:hAnsi="仿宋_GB2312" w:cs="仿宋_GB2312" w:eastAsia="仿宋_GB2312"/>
                <w:sz w:val="24"/>
              </w:rPr>
              <w:t>1个，PC端≥150个点位</w:t>
            </w:r>
          </w:p>
          <w:p>
            <w:pPr>
              <w:pStyle w:val="null3"/>
              <w:jc w:val="both"/>
            </w:pPr>
            <w:r>
              <w:rPr>
                <w:rFonts w:ascii="仿宋_GB2312" w:hAnsi="仿宋_GB2312" w:cs="仿宋_GB2312" w:eastAsia="仿宋_GB2312"/>
                <w:sz w:val="24"/>
              </w:rPr>
              <w:t>2.功能、性能:可对计算机硬件、软件资产信息进行检测、统计、查询；可检测计算机补丁安装情况，并可集中下载最新补丁进行统一安装；支持远程查看客户端计算机当前运行的应用程序、进程、性能、设备管理、系统服务、磁盘管理、共享文件夹、计划任务、用户和组、启动项，并可对应用程序、进程、系统服务、共享文件夹进行操作，如可关闭当前运行的应用程序、进程；支持必须经过客户端允许、密码设定和强制认证远程方式的远程控制功能。提供软件升级</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（六）杀毒软件</w:t>
            </w:r>
          </w:p>
          <w:p>
            <w:pPr>
              <w:pStyle w:val="null3"/>
              <w:jc w:val="both"/>
            </w:pPr>
            <w:r>
              <w:rPr>
                <w:rFonts w:ascii="仿宋_GB2312" w:hAnsi="仿宋_GB2312" w:cs="仿宋_GB2312" w:eastAsia="仿宋_GB2312"/>
                <w:sz w:val="24"/>
              </w:rPr>
              <w:t>1.类别:≥150个终端</w:t>
            </w:r>
          </w:p>
          <w:p>
            <w:pPr>
              <w:pStyle w:val="null3"/>
              <w:jc w:val="both"/>
            </w:pPr>
            <w:r>
              <w:rPr>
                <w:rFonts w:ascii="仿宋_GB2312" w:hAnsi="仿宋_GB2312" w:cs="仿宋_GB2312" w:eastAsia="仿宋_GB2312"/>
                <w:sz w:val="24"/>
              </w:rPr>
              <w:t>2.功能、性能:（1）产品可以软件形态部署；支持虚拟化部署；支持高可用；支持多版本、多操作系统（Windows、MacOS、 统信、银河麒麟等操作系统），支持控制中心统一管理。PC授权≥150套；提供软件升级。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2）定期梳理高可利用漏洞并展示，支持对资产进行统一漏洞检测，同时支持设置热点漏洞定时检测。支持弱密码检测，包括内置弱密码字典及自定义字典</w:t>
            </w:r>
            <w:r>
              <w:rPr>
                <w:rFonts w:ascii="仿宋_GB2312" w:hAnsi="仿宋_GB2312" w:cs="仿宋_GB2312" w:eastAsia="仿宋_GB2312"/>
                <w:sz w:val="24"/>
              </w:rPr>
              <w:t>；</w:t>
            </w:r>
            <w:r>
              <w:rPr>
                <w:rFonts w:ascii="仿宋_GB2312" w:hAnsi="仿宋_GB2312" w:cs="仿宋_GB2312" w:eastAsia="仿宋_GB2312"/>
                <w:sz w:val="24"/>
              </w:rPr>
              <w:t>需提供相关证明材料</w:t>
            </w:r>
            <w:r>
              <w:rPr>
                <w:rFonts w:ascii="仿宋_GB2312" w:hAnsi="仿宋_GB2312" w:cs="仿宋_GB2312" w:eastAsia="仿宋_GB2312"/>
                <w:sz w:val="24"/>
              </w:rPr>
              <w:t>(包括但不限于检测报告、官网截图和功能截图)具备攻击路线呈现，提供攻击进程链可视化溯源，可直观看出攻击入口、相关操作行为、高危实体文件等信息，以便进行事件攻击溯源和研判分析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（七）</w:t>
            </w:r>
            <w:r>
              <w:rPr>
                <w:rFonts w:ascii="仿宋_GB2312" w:hAnsi="仿宋_GB2312" w:cs="仿宋_GB2312" w:eastAsia="仿宋_GB2312"/>
                <w:sz w:val="24"/>
                <w:b/>
              </w:rPr>
              <w:t>21.5寸诊室门口一体机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规格</w:t>
            </w:r>
            <w:r>
              <w:rPr>
                <w:rFonts w:ascii="仿宋_GB2312" w:hAnsi="仿宋_GB2312" w:cs="仿宋_GB2312" w:eastAsia="仿宋_GB2312"/>
                <w:sz w:val="24"/>
              </w:rPr>
              <w:t>:采用一体化超窄边设计，21.5寸LED背光(屏幕尺寸</w:t>
            </w:r>
            <w:r>
              <w:rPr>
                <w:rFonts w:ascii="仿宋_GB2312" w:hAnsi="仿宋_GB2312" w:cs="仿宋_GB2312" w:eastAsia="仿宋_GB2312"/>
                <w:sz w:val="24"/>
              </w:rPr>
              <w:t>≥2</w:t>
            </w:r>
            <w:r>
              <w:rPr>
                <w:rFonts w:ascii="仿宋_GB2312" w:hAnsi="仿宋_GB2312" w:cs="仿宋_GB2312" w:eastAsia="仿宋_GB2312"/>
                <w:sz w:val="24"/>
              </w:rPr>
              <w:t>1寸分辨率≥1920*768)，RK3128，64位四核Cortex A7，主频1.3GHZ ，1G DDR3，NAND FLASH 8G，1366x768（X86架构或者ARM架构 CPU≥四核 主频≥1.0 GHZ 内存DDR4≥4G 硬盘≥500G），16：9，支持横向和竖向壁挂安装，配置壁挂支架。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功能：可显示诊室医生姓名、职称、照片、科室名称、诊室名称、当前呼叫患者姓名与号码、当前等待就诊患者姓名与号码、日期时间信息等。支持一个屏幕显示一个或两个医生信息模式。支持患者等候列表与呼叫信息同屏切换或分屏显示。可在屏幕下方滚动显示的礼貌用语或其它通知类即时文字信息等支持呼叫、重呼、暂停就诊、过号、就诊完毕、选呼功能，能查询详细的排队等候队列信息。</w:t>
            </w:r>
          </w:p>
          <w:p>
            <w:pPr>
              <w:pStyle w:val="null3"/>
              <w:jc w:val="both"/>
            </w:pPr>
            <w:r>
              <w:rPr>
                <w:rFonts w:ascii="仿宋_GB2312" w:hAnsi="仿宋_GB2312" w:cs="仿宋_GB2312" w:eastAsia="仿宋_GB2312"/>
                <w:sz w:val="24"/>
                <w:b/>
              </w:rPr>
              <w:t>（八）应用服务器</w:t>
            </w:r>
          </w:p>
          <w:p>
            <w:pPr>
              <w:pStyle w:val="null3"/>
              <w:jc w:val="both"/>
            </w:pPr>
            <w:r>
              <w:rPr>
                <w:rFonts w:ascii="仿宋_GB2312" w:hAnsi="仿宋_GB2312" w:cs="仿宋_GB2312" w:eastAsia="仿宋_GB2312"/>
                <w:sz w:val="24"/>
              </w:rPr>
              <w:t>1.产品完全满足项目使用需求，设备制造商或其授权代理商提供的授权函及售后服务承诺。</w:t>
            </w:r>
          </w:p>
          <w:p>
            <w:pPr>
              <w:pStyle w:val="null3"/>
              <w:jc w:val="both"/>
            </w:pPr>
            <w:r>
              <w:rPr>
                <w:rFonts w:ascii="仿宋_GB2312" w:hAnsi="仿宋_GB2312" w:cs="仿宋_GB2312" w:eastAsia="仿宋_GB2312"/>
                <w:sz w:val="24"/>
              </w:rPr>
              <w:t>2.机架式服务器，高度≥2U</w:t>
            </w:r>
          </w:p>
          <w:p>
            <w:pPr>
              <w:pStyle w:val="null3"/>
              <w:jc w:val="both"/>
            </w:pPr>
            <w:r>
              <w:rPr>
                <w:rFonts w:ascii="仿宋_GB2312" w:hAnsi="仿宋_GB2312" w:cs="仿宋_GB2312" w:eastAsia="仿宋_GB2312"/>
                <w:sz w:val="24"/>
              </w:rPr>
              <w:t>3.CPU:配置≥2颗X86处理器，单颗处理器主频≥2.3Ghz，核心数≥16核.</w:t>
            </w:r>
          </w:p>
          <w:p>
            <w:pPr>
              <w:pStyle w:val="null3"/>
              <w:jc w:val="both"/>
            </w:pPr>
            <w:r>
              <w:rPr>
                <w:rFonts w:ascii="仿宋_GB2312" w:hAnsi="仿宋_GB2312" w:cs="仿宋_GB2312" w:eastAsia="仿宋_GB2312"/>
                <w:sz w:val="24"/>
              </w:rPr>
              <w:t>4.内存：配置≥2根32GB DDR4内存，最大支持2TB内存。</w:t>
            </w:r>
          </w:p>
          <w:p>
            <w:pPr>
              <w:pStyle w:val="null3"/>
              <w:jc w:val="both"/>
            </w:pPr>
            <w:r>
              <w:rPr>
                <w:rFonts w:ascii="仿宋_GB2312" w:hAnsi="仿宋_GB2312" w:cs="仿宋_GB2312" w:eastAsia="仿宋_GB2312"/>
                <w:sz w:val="24"/>
              </w:rPr>
              <w:t>5.硬盘：配置≥2块 2.4T SAS硬盘</w:t>
            </w:r>
          </w:p>
          <w:p>
            <w:pPr>
              <w:pStyle w:val="null3"/>
              <w:jc w:val="both"/>
            </w:pPr>
            <w:r>
              <w:rPr>
                <w:rFonts w:ascii="仿宋_GB2312" w:hAnsi="仿宋_GB2312" w:cs="仿宋_GB2312" w:eastAsia="仿宋_GB2312"/>
                <w:sz w:val="24"/>
              </w:rPr>
              <w:t>6.RAID卡：配置一张RAID卡， 支持RAID 0,1,5,6,10,50,60，缓存≥2G缓存</w:t>
            </w:r>
          </w:p>
          <w:p>
            <w:pPr>
              <w:pStyle w:val="null3"/>
              <w:jc w:val="both"/>
            </w:pPr>
            <w:r>
              <w:rPr>
                <w:rFonts w:ascii="仿宋_GB2312" w:hAnsi="仿宋_GB2312" w:cs="仿宋_GB2312" w:eastAsia="仿宋_GB2312"/>
                <w:sz w:val="24"/>
              </w:rPr>
              <w:t>7.网卡：配置≥</w:t>
            </w:r>
            <w:r>
              <w:rPr>
                <w:rFonts w:ascii="仿宋_GB2312" w:hAnsi="仿宋_GB2312" w:cs="仿宋_GB2312" w:eastAsia="仿宋_GB2312"/>
                <w:sz w:val="24"/>
              </w:rPr>
              <w:t>4</w:t>
            </w:r>
            <w:r>
              <w:rPr>
                <w:rFonts w:ascii="仿宋_GB2312" w:hAnsi="仿宋_GB2312" w:cs="仿宋_GB2312" w:eastAsia="仿宋_GB2312"/>
                <w:sz w:val="24"/>
              </w:rPr>
              <w:t>个千兆电口</w:t>
            </w:r>
          </w:p>
          <w:p>
            <w:pPr>
              <w:pStyle w:val="null3"/>
              <w:jc w:val="both"/>
            </w:pPr>
            <w:r>
              <w:rPr>
                <w:rFonts w:ascii="仿宋_GB2312" w:hAnsi="仿宋_GB2312" w:cs="仿宋_GB2312" w:eastAsia="仿宋_GB2312"/>
                <w:sz w:val="24"/>
              </w:rPr>
              <w:t>8.电源：配置≥550W 1+1冗余电源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b/>
              </w:rPr>
              <w:t>（九）数据库服务器</w:t>
            </w:r>
          </w:p>
          <w:p>
            <w:pPr>
              <w:pStyle w:val="null3"/>
              <w:jc w:val="both"/>
            </w:pPr>
            <w:r>
              <w:rPr>
                <w:rFonts w:ascii="仿宋_GB2312" w:hAnsi="仿宋_GB2312" w:cs="仿宋_GB2312" w:eastAsia="仿宋_GB2312"/>
                <w:sz w:val="24"/>
              </w:rPr>
              <w:t>1.产品完全满足项目使用需求，设备制造商或其授权代理商提供的授权函及售后服务承诺。</w:t>
            </w:r>
          </w:p>
          <w:p>
            <w:pPr>
              <w:pStyle w:val="null3"/>
              <w:jc w:val="both"/>
            </w:pPr>
            <w:r>
              <w:rPr>
                <w:rFonts w:ascii="仿宋_GB2312" w:hAnsi="仿宋_GB2312" w:cs="仿宋_GB2312" w:eastAsia="仿宋_GB2312"/>
                <w:sz w:val="24"/>
              </w:rPr>
              <w:t>2.机架式服务器，高度≥2U</w:t>
            </w:r>
          </w:p>
          <w:p>
            <w:pPr>
              <w:pStyle w:val="null3"/>
              <w:jc w:val="both"/>
            </w:pPr>
            <w:r>
              <w:rPr>
                <w:rFonts w:ascii="仿宋_GB2312" w:hAnsi="仿宋_GB2312" w:cs="仿宋_GB2312" w:eastAsia="仿宋_GB2312"/>
                <w:sz w:val="24"/>
              </w:rPr>
              <w:t>3.CPU:配置≥2颗X86处理器，单颗处理器主频≥2.3Ghz，核心数≥16核.</w:t>
            </w:r>
          </w:p>
          <w:p>
            <w:pPr>
              <w:pStyle w:val="null3"/>
              <w:jc w:val="both"/>
            </w:pPr>
            <w:r>
              <w:rPr>
                <w:rFonts w:ascii="仿宋_GB2312" w:hAnsi="仿宋_GB2312" w:cs="仿宋_GB2312" w:eastAsia="仿宋_GB2312"/>
                <w:sz w:val="24"/>
              </w:rPr>
              <w:t>4.内存：配置≥2根32GB DDR4内存，最大支持2TB内存。</w:t>
            </w:r>
          </w:p>
          <w:p>
            <w:pPr>
              <w:pStyle w:val="null3"/>
              <w:jc w:val="both"/>
            </w:pPr>
            <w:r>
              <w:rPr>
                <w:rFonts w:ascii="仿宋_GB2312" w:hAnsi="仿宋_GB2312" w:cs="仿宋_GB2312" w:eastAsia="仿宋_GB2312"/>
                <w:sz w:val="24"/>
              </w:rPr>
              <w:t>5.硬盘：配置≥2块 4TB SATA硬盘</w:t>
            </w:r>
          </w:p>
          <w:p>
            <w:pPr>
              <w:pStyle w:val="null3"/>
              <w:jc w:val="both"/>
            </w:pPr>
            <w:r>
              <w:rPr>
                <w:rFonts w:ascii="仿宋_GB2312" w:hAnsi="仿宋_GB2312" w:cs="仿宋_GB2312" w:eastAsia="仿宋_GB2312"/>
                <w:sz w:val="24"/>
              </w:rPr>
              <w:t>6.RAID卡：配置一张RAID卡，支持RAID 0,1,5,6,10,50,60，缓存≥2G缓存</w:t>
            </w:r>
          </w:p>
          <w:p>
            <w:pPr>
              <w:pStyle w:val="null3"/>
              <w:jc w:val="both"/>
            </w:pPr>
            <w:r>
              <w:rPr>
                <w:rFonts w:ascii="仿宋_GB2312" w:hAnsi="仿宋_GB2312" w:cs="仿宋_GB2312" w:eastAsia="仿宋_GB2312"/>
                <w:sz w:val="24"/>
              </w:rPr>
              <w:t>7.网卡：配置≥</w:t>
            </w:r>
            <w:r>
              <w:rPr>
                <w:rFonts w:ascii="仿宋_GB2312" w:hAnsi="仿宋_GB2312" w:cs="仿宋_GB2312" w:eastAsia="仿宋_GB2312"/>
                <w:sz w:val="24"/>
              </w:rPr>
              <w:t>4</w:t>
            </w:r>
            <w:r>
              <w:rPr>
                <w:rFonts w:ascii="仿宋_GB2312" w:hAnsi="仿宋_GB2312" w:cs="仿宋_GB2312" w:eastAsia="仿宋_GB2312"/>
                <w:sz w:val="24"/>
              </w:rPr>
              <w:t>个千兆电口</w:t>
            </w:r>
          </w:p>
          <w:p>
            <w:pPr>
              <w:pStyle w:val="null3"/>
              <w:jc w:val="both"/>
            </w:pPr>
            <w:r>
              <w:rPr>
                <w:rFonts w:ascii="仿宋_GB2312" w:hAnsi="仿宋_GB2312" w:cs="仿宋_GB2312" w:eastAsia="仿宋_GB2312"/>
                <w:sz w:val="24"/>
              </w:rPr>
              <w:t>8.电源：配置≥550W 1+1冗余电源</w:t>
            </w:r>
          </w:p>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台式机</w:t>
            </w:r>
            <w:r>
              <w:rPr>
                <w:rFonts w:ascii="仿宋_GB2312" w:hAnsi="仿宋_GB2312" w:cs="仿宋_GB2312" w:eastAsia="仿宋_GB2312"/>
                <w:sz w:val="24"/>
                <w:b/>
              </w:rPr>
              <w:t>16G内存条</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1.规格:DDR4  2666MHZ  16G</w:t>
            </w:r>
          </w:p>
          <w:p>
            <w:pPr>
              <w:pStyle w:val="null3"/>
              <w:jc w:val="both"/>
            </w:pPr>
            <w:r>
              <w:rPr>
                <w:rFonts w:ascii="仿宋_GB2312" w:hAnsi="仿宋_GB2312" w:cs="仿宋_GB2312" w:eastAsia="仿宋_GB2312"/>
                <w:sz w:val="24"/>
                <w:b/>
              </w:rPr>
              <w:t>（十一）医保微信移动支付接口</w:t>
            </w:r>
          </w:p>
          <w:p>
            <w:pPr>
              <w:pStyle w:val="null3"/>
              <w:jc w:val="both"/>
            </w:pPr>
            <w:r>
              <w:rPr>
                <w:rFonts w:ascii="仿宋_GB2312" w:hAnsi="仿宋_GB2312" w:cs="仿宋_GB2312" w:eastAsia="仿宋_GB2312"/>
                <w:sz w:val="24"/>
              </w:rPr>
              <w:t>1.功能、性能:院内his和院内微信的医保支付功能接口对接</w:t>
            </w:r>
            <w:r>
              <w:rPr>
                <w:rFonts w:ascii="仿宋_GB2312" w:hAnsi="仿宋_GB2312" w:cs="仿宋_GB2312" w:eastAsia="仿宋_GB2312"/>
                <w:sz w:val="24"/>
              </w:rPr>
              <w:t>，实现病人门诊医保结算。（</w:t>
            </w:r>
            <w:r>
              <w:rPr>
                <w:rFonts w:ascii="仿宋_GB2312" w:hAnsi="仿宋_GB2312" w:cs="仿宋_GB2312" w:eastAsia="仿宋_GB2312"/>
                <w:sz w:val="24"/>
              </w:rPr>
              <w:t>1）门诊挂号接口；（2）门诊缴费接口</w:t>
            </w:r>
            <w:r>
              <w:rPr>
                <w:rFonts w:ascii="仿宋_GB2312" w:hAnsi="仿宋_GB2312" w:cs="仿宋_GB2312" w:eastAsia="仿宋_GB2312"/>
                <w:sz w:val="24"/>
              </w:rPr>
              <w:t>（</w:t>
            </w:r>
            <w:r>
              <w:rPr>
                <w:rFonts w:ascii="仿宋_GB2312" w:hAnsi="仿宋_GB2312" w:cs="仿宋_GB2312" w:eastAsia="仿宋_GB2312"/>
                <w:sz w:val="24"/>
              </w:rPr>
              <w:t>3）门诊医保检查项目接口；（4）门诊医保检验项目接口；（5）门诊药品医保结算接口；（6）门诊医保检查结算接口；（7）门诊医保检验结算接口；（8）门诊药品医保结算接口；（9）门诊医保结算查询接口</w:t>
            </w:r>
          </w:p>
          <w:p>
            <w:pPr>
              <w:pStyle w:val="null3"/>
              <w:jc w:val="both"/>
            </w:pPr>
            <w:r>
              <w:rPr>
                <w:rFonts w:ascii="仿宋_GB2312" w:hAnsi="仿宋_GB2312" w:cs="仿宋_GB2312" w:eastAsia="仿宋_GB2312"/>
                <w:sz w:val="24"/>
                <w:b/>
              </w:rPr>
              <w:t>（十二）医疗接口开发</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功能、性能</w:t>
            </w:r>
            <w:r>
              <w:rPr>
                <w:rFonts w:ascii="仿宋_GB2312" w:hAnsi="仿宋_GB2312" w:cs="仿宋_GB2312" w:eastAsia="仿宋_GB2312"/>
                <w:sz w:val="24"/>
              </w:rPr>
              <w:t>:现有his系统10个系统接口</w:t>
            </w:r>
            <w:r>
              <w:rPr>
                <w:rFonts w:ascii="仿宋_GB2312" w:hAnsi="仿宋_GB2312" w:cs="仿宋_GB2312" w:eastAsia="仿宋_GB2312"/>
                <w:sz w:val="24"/>
              </w:rPr>
              <w:t>开发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门诊医生站接口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门诊病历接口</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门诊医嘱接口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住院医生站接口</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住院首页接口</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住院护理接口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住院检查项目接口</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住院药品接口</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住院费用接口；</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住院结算接口。</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按照项目实施需求配备具有履行合同所必需的专业技术能力人员。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按照项目实施需求提供所需的设备。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1、货物/服务的质保期/维保期不少于 1年。成交供应商承诺超过采购文件要求的，按其承诺期质保。质保期/维保期起始时间为验收合格之日。2、信息安全要求：满足国家信息安全法律法规及医院信息安全管理制度。</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60 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1、现行的国家标准或国家行政部门颁布的法律法规、规章制度。没有国家标准的，可以参考行业标准。 2、采购文件、响应文件、澄清表（函）。 3、合同及合同附件。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通过电子化交易平台提交响应文件，同时线下提交电子版演示资料壹份（具体要求详见评分办法）。线下递交文件时间：详见本项目采购公告提交响应文件截止时间；线下递交文件地点：陕西省西安市新城区陕西省西安市新城区长缨西路1号1幢32011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 注：根据“【财办2022】32 号 ” 的 规 定 ， 2022 年 后 出 具的 审 计 报 告 须 在 注 册会计师行业统一监管平台（http://acc.mof.gov.cn)进行自动赋码验证，未赋码的视为审计报告无效；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供应商须提供投标截止时间6个月内任意1个月的缴税证明，纳税证明或完税证明上应有代收机构或税务机关的公章或业务专用章（注：依法免税或零申报的供应商应提供相关文件证明）；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供应商须提供投标截止时间6个月内任意1个月的社会保险缴纳证明缴存单据或社保机构开具的社会保险参保缴费情况证明（注：依法不需要缴纳社会保障资金的供应商应提供相关文件证明）；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 网站（https://www.creditchina.gov.cn/）列入失信被执行人（页面跳转至“中国执行信息公开网”http://zxgk.court.gov.cn/shixin/）和重大税收违法失信主体，未被中国政府采购网（http://www.ccgp.gov.cn/）列入政府采购严重违法失信行为记录（处罚期限届满的除外）；</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响应文件审查</w:t>
            </w:r>
          </w:p>
        </w:tc>
        <w:tc>
          <w:tcPr>
            <w:tcW w:type="dxa" w:w="3322"/>
          </w:tcPr>
          <w:p>
            <w:pPr>
              <w:pStyle w:val="null3"/>
            </w:pPr>
            <w:r>
              <w:rPr>
                <w:rFonts w:ascii="仿宋_GB2312" w:hAnsi="仿宋_GB2312" w:cs="仿宋_GB2312" w:eastAsia="仿宋_GB2312"/>
              </w:rPr>
              <w:t>依据采购文件规定，从响应文件的有效性、完整性和响应程度进行审查。出现下列情况之一 （但不限于）不得进入评审环节：（1）响应文件未按照竞采购文件的要求编写；（2）响应文件未按采购文件要求签字、盖章；（3）供应商的投标报价超过采购预算或最高限价的； （4）无投标有效期或有效期达不到采购文件要求的；（5）响应文件未实质性响应采购文件要 求的；（6）响应文件附加了采购人难以接受的条件或条款的； （7）不符合法律、法规和采购 文件中规定的其他实质性要求的。</w:t>
            </w:r>
          </w:p>
        </w:tc>
        <w:tc>
          <w:tcPr>
            <w:tcW w:type="dxa" w:w="1661"/>
          </w:tcPr>
          <w:p>
            <w:pPr>
              <w:pStyle w:val="null3"/>
            </w:pPr>
            <w:r>
              <w:rPr>
                <w:rFonts w:ascii="仿宋_GB2312" w:hAnsi="仿宋_GB2312" w:cs="仿宋_GB2312" w:eastAsia="仿宋_GB2312"/>
              </w:rPr>
              <w:t>中小企业声明函 商务应答表 报价表 响应文件封面 分项报价表.docx 供应商应提交的相关资格证明材料.docx 服务内容及要求应答表.docx 残疾人福利性单位声明函 标的清单 响应函 服务方案.docx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根据供应商提供产品或服务的响应情况进行评审，按要求完全符合采购文件要求，没有负偏离计20分，每出现一项负偏离扣 1 分，扣完为止。注：采购内容1-10项需提供相关证明材料（“演示项”技术服务要求不参与本项评分），11-12项提供承诺函（格式自拟），未提供不得分。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服务内容及要求应答表.docx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系统功能演示</w:t>
            </w:r>
          </w:p>
        </w:tc>
        <w:tc>
          <w:tcPr>
            <w:tcW w:type="dxa" w:w="2492"/>
          </w:tcPr>
          <w:p>
            <w:pPr>
              <w:pStyle w:val="null3"/>
            </w:pPr>
            <w:r>
              <w:rPr>
                <w:rFonts w:ascii="仿宋_GB2312" w:hAnsi="仿宋_GB2312" w:cs="仿宋_GB2312" w:eastAsia="仿宋_GB2312"/>
              </w:rPr>
              <w:t>供应商需针对第三章标注“（演示项）”的采购内容提供功能展示资料（以视频、PPT形式均可），磋商小组将根据资料内容判断功能的符合程度，每项计4分，未提供或内容不符合磋商文件要求不得分。 备注：①提供的功能展示资料应真实反映系统在已上线医院的实际运行情况。 ②资料需清晰展示第三章“（演示项）”中要求的功能模块，确保评审人员能够准确评估。 ③供应商将演示材料存储于U盘中，每个供应商的演示材料展示时长不得超过10分钟。 注：1、如提供视频，须附带说明文档。2、U盘（密封）开标截止时间前递交，U盘内容如损坏或无法正常读取，造成的不利于供应商的情形由供应商自行负责。</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服务内容及要求应答表.docx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对本项目需求的总体认识，提供针对本项目的整体服务方案。(包括但不限于①能够了解本项目整体架构及信息化功能，②熟悉本系统的实施情况，③充分理解本次项目的实际需求，整体服务方案合理，能满足项目需要) 1.方案详细具体、科学合理、可行性高，得 10分； 2.方案较详细、较合理、可行性较高，得 7 分；3.方案一般、可行性一般的，得 4 分； 4.不提供方案的，得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供应商需根据本项目提供项目质量、安全控制措施；质量保证和安全控制措施科学、合理，有针对性； 1.方案完善，分析全面,具有很强的合理性和可操作性得 10 分；2.方案较完善，分析到位，具有较强的合理性得 7 分；3.方案较基本合理，分析到位，具有合理性得 4 分；4.未提供不得分。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供应商根据本项目提供服务团队名单，团队人员具有相关专业方面的从业经验，有完善的项目实施团队及管理方案，项目团队人员分工合理，责任明确，根据所提供材料的完整程度计分： 1.人员充足完备，搭配合理，管理方案完善合理，团队组成完全满足项目运维服务要求，按其响应程度得 10 分；2.人员搭配较为合理，管理方案较完善，团队组成基本满足项目基本要求，得 7分； 3.团队组成符合招标文件基本要求，管理方案内容缺失，团队组成不能满足项目基本要求，得 4 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一、评审内容：供应商针对本项目提供售后服务方案，内容包括：①售后响应时间；②售后方式；③售后服务人员配置；④质保方案。 二、评审标准 1、完整性：方案必须全面，对评审内容中的各项要求有详细描述； 2、实用性：切合本项目实际情况，内容明确；针对实施过程中的重难点分析到位并有相应的解决方案。 三、赋分标准（满分8分） ①售后响应时间：每完全满足一个评审标准得1分，满分2分； ②售后方式：每完全满足一个评审标准得1分，满分2分； ③售后服务人员配置：每完全满足一个评审标准得1分，满分2分； ④质保方案：每完全满足一个评审标准得1分，满分2分。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供应商根据本项目实际情况制定完整可行的培训方案，通过培训，使得采购人能具备 使用能力等。包括：①培训内容设计；②培训方式与计划；③培训效果评估与改进措施。 1.培训计划、方案及措施完整、可行，有全面的规范、方案及技术操作等方面的培训，得 10 分；2.培训计划方案及措施基本完整，有相关的技术操作等方面的培训，得 7分； 3.有培训计划、方案及措施，得 4 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供应商提供2022年11月1日至今同类业绩的合同，每个同类业绩得2.5分，满分5分。（提供含采购内容的类似合同复印件或扫描件）。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价格分统一采用低价优先法计算，即满足磋商文件要求且最低的响应报价为评标基准价，其价格分为满分。其他供应商的价格分统一按照下列公式计算： 响应报价得分=(评标基准价/响应报价)×15,计算分数时四舍五入取小数点后两位。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详见附件：服务内容及要求应答表.docx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