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版本号：SHJS-2025ZB01720251212001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耀州区照金国有生态林场管护能力提升项目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SHJS-2025ZB017</w:t>
      </w:r>
      <w:r>
        <w:br/>
      </w:r>
      <w:r>
        <w:br/>
      </w:r>
      <w:r>
        <w:br/>
      </w:r>
    </w:p>
    <w:p>
      <w:pPr>
        <w:pStyle w:val="null3"/>
        <w:jc w:val="center"/>
        <w:outlineLvl w:val="2"/>
      </w:pPr>
      <w:r>
        <w:rPr>
          <w:rFonts w:ascii="仿宋_GB2312" w:hAnsi="仿宋_GB2312" w:cs="仿宋_GB2312" w:eastAsia="仿宋_GB2312"/>
          <w:sz w:val="28"/>
          <w:b/>
        </w:rPr>
        <w:t>铜川市耀州区照金国有生态林场</w:t>
      </w:r>
    </w:p>
    <w:p>
      <w:pPr>
        <w:pStyle w:val="null3"/>
        <w:jc w:val="center"/>
        <w:outlineLvl w:val="2"/>
      </w:pPr>
      <w:r>
        <w:rPr>
          <w:rFonts w:ascii="仿宋_GB2312" w:hAnsi="仿宋_GB2312" w:cs="仿宋_GB2312" w:eastAsia="仿宋_GB2312"/>
          <w:sz w:val="28"/>
          <w:b/>
        </w:rPr>
        <w:t>陕西山河建设项目管理有限公司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陕西山河建设项目管理有限公司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铜川市耀州区照金国有生态林场</w:t>
      </w:r>
      <w:r>
        <w:rPr>
          <w:rFonts w:ascii="仿宋_GB2312" w:hAnsi="仿宋_GB2312" w:cs="仿宋_GB2312" w:eastAsia="仿宋_GB2312"/>
        </w:rPr>
        <w:t>委托，拟对</w:t>
      </w:r>
      <w:r>
        <w:rPr>
          <w:rFonts w:ascii="仿宋_GB2312" w:hAnsi="仿宋_GB2312" w:cs="仿宋_GB2312" w:eastAsia="仿宋_GB2312"/>
        </w:rPr>
        <w:t>耀州区照金国有生态林场管护能力提升项目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SHJS-2025ZB017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耀州区照金国有生态林场管护能力提升项目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本项目旨在提升照金国有生态林场的森林防火与资源管护能力，对森林防火一期项目的4座防火视频监控进行提升改造；新增2座防火视频监控实现重点区域盲区覆盖；对现有监控大屏进行改造提升。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为具有独立承担民事责任能力的法人、其他组织或自然人，提供合法有效的统一社会信用代码营业执照（事业单位提供法人证书，自然人提供身份证），非法人单位参照执行。供应商需在项目电子化交易系统中按要求上传相应证明文件并进行电子签章。</w:t>
      </w:r>
    </w:p>
    <w:p>
      <w:pPr>
        <w:pStyle w:val="null3"/>
      </w:pPr>
      <w:r>
        <w:rPr>
          <w:rFonts w:ascii="仿宋_GB2312" w:hAnsi="仿宋_GB2312" w:cs="仿宋_GB2312" w:eastAsia="仿宋_GB2312"/>
        </w:rPr>
        <w:t>2、法定代表人授权委托书：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供应商需在项目电子化交易系统中按要求上传相应证明文件并进行电子签章。</w:t>
      </w:r>
    </w:p>
    <w:p>
      <w:pPr>
        <w:pStyle w:val="null3"/>
      </w:pPr>
      <w:r>
        <w:rPr>
          <w:rFonts w:ascii="仿宋_GB2312" w:hAnsi="仿宋_GB2312" w:cs="仿宋_GB2312" w:eastAsia="仿宋_GB2312"/>
        </w:rPr>
        <w:t>3、财务状况报告：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供应商需在项目电子化交易系统中按要求上传相应证明文件并进行电子签章。</w:t>
      </w:r>
    </w:p>
    <w:p>
      <w:pPr>
        <w:pStyle w:val="null3"/>
      </w:pPr>
      <w:r>
        <w:rPr>
          <w:rFonts w:ascii="仿宋_GB2312" w:hAnsi="仿宋_GB2312" w:cs="仿宋_GB2312" w:eastAsia="仿宋_GB2312"/>
        </w:rPr>
        <w:t>4、社会保障资金缴纳证明：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日内的查询截图；供应商需在项目电子化交易系统中按要求上传相应证明文件并进行电子签章。</w:t>
      </w:r>
    </w:p>
    <w:p>
      <w:pPr>
        <w:pStyle w:val="null3"/>
      </w:pPr>
      <w:r>
        <w:rPr>
          <w:rFonts w:ascii="仿宋_GB2312" w:hAnsi="仿宋_GB2312" w:cs="仿宋_GB2312" w:eastAsia="仿宋_GB2312"/>
        </w:rPr>
        <w:t>7、书面承诺：提供具有履行本合同所必需的设备和专业技术能力的承诺函。供应商需在项目电子化交易系统中按要求上传相应证明文件并进行电子签章。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铜川市耀州区照金国有生态林场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铜川市耀州区小丘镇小丘村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18710594999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陕西山河建设项目管理有限公司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陕西省铜川市新区金谟西路崇文街52号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0919-3195800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参照国家计委颁发的《招标代理服务管理暂行办法》（计价格【2002】1980号）、发改办计价格[2003]857号文件及发改价格【2011】534号及陕价行发【2014】88号文件文件规定的收费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铜川市耀州区照金国有生态林场</w:t>
      </w:r>
      <w:r>
        <w:rPr>
          <w:rFonts w:ascii="仿宋_GB2312" w:hAnsi="仿宋_GB2312" w:cs="仿宋_GB2312" w:eastAsia="仿宋_GB2312"/>
        </w:rPr>
        <w:t>和</w:t>
      </w:r>
      <w:r>
        <w:rPr>
          <w:rFonts w:ascii="仿宋_GB2312" w:hAnsi="仿宋_GB2312" w:cs="仿宋_GB2312" w:eastAsia="仿宋_GB2312"/>
        </w:rPr>
        <w:t>陕西山河建设项目管理有限公司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铜川市耀州区照金国有生态林场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陕西山河建设项目管理有限公司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铜川市耀州区照金国有生态林场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陕西山河建设项目管理有限公司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功能性要求：完成覆盖照金场核心区域与盲区的高清智能视频监控网络建设，实现火情预防监测等风险的远程可视化监控。 性能要求： 系统整体设备在线率提升至80%以上。 管理性要求： 建成集“监控、预警、指挥”于一体的智慧化管理，实现管护工作的数字化、扁平化和高效化。</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联系人：李沛</w:t>
      </w:r>
    </w:p>
    <w:p>
      <w:pPr>
        <w:pStyle w:val="null3"/>
      </w:pPr>
      <w:r>
        <w:rPr>
          <w:rFonts w:ascii="仿宋_GB2312" w:hAnsi="仿宋_GB2312" w:cs="仿宋_GB2312" w:eastAsia="仿宋_GB2312"/>
        </w:rPr>
        <w:t>联系电话：0919-3195800</w:t>
      </w:r>
    </w:p>
    <w:p>
      <w:pPr>
        <w:pStyle w:val="null3"/>
      </w:pPr>
      <w:r>
        <w:rPr>
          <w:rFonts w:ascii="仿宋_GB2312" w:hAnsi="仿宋_GB2312" w:cs="仿宋_GB2312" w:eastAsia="仿宋_GB2312"/>
        </w:rPr>
        <w:t>地址：陕西省铜川市新区金谟西路崇文街52号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本项目旨在提升照金国有生态林场的森林防火与资源管护能力，对森林防火一期项目的4座防火视频监控进行提升改造；新增2座防火视频监控实现重点区域盲区覆盖；对现有监控大屏进行改造提升。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443,100.00</w:t>
      </w:r>
    </w:p>
    <w:p>
      <w:pPr>
        <w:pStyle w:val="null3"/>
      </w:pPr>
      <w:r>
        <w:rPr>
          <w:rFonts w:ascii="仿宋_GB2312" w:hAnsi="仿宋_GB2312" w:cs="仿宋_GB2312" w:eastAsia="仿宋_GB2312"/>
        </w:rPr>
        <w:t>采购包最高限价（元）: 443,100.00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铜川市耀州区照金国有生态林场管护能力提升项目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443,100.00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标的名称：铜川市耀州区照金国有生态林场管护能力提升项目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200"/>
              <w:jc w:val="both"/>
            </w:pPr>
            <w:r>
              <w:rPr>
                <w:rFonts w:ascii="仿宋_GB2312" w:hAnsi="仿宋_GB2312" w:cs="仿宋_GB2312" w:eastAsia="仿宋_GB2312"/>
                <w:sz w:val="24"/>
              </w:rPr>
              <w:t>一、项目服务内容</w:t>
            </w:r>
          </w:p>
          <w:p>
            <w:pPr>
              <w:pStyle w:val="null3"/>
              <w:ind w:firstLine="200"/>
              <w:jc w:val="both"/>
            </w:pPr>
            <w:r>
              <w:rPr>
                <w:rFonts w:ascii="仿宋_GB2312" w:hAnsi="仿宋_GB2312" w:cs="仿宋_GB2312" w:eastAsia="仿宋_GB2312"/>
                <w:sz w:val="24"/>
              </w:rPr>
              <w:t>改造提升防火远程视频监控</w:t>
            </w:r>
            <w:r>
              <w:rPr>
                <w:rFonts w:ascii="仿宋_GB2312" w:hAnsi="仿宋_GB2312" w:cs="仿宋_GB2312" w:eastAsia="仿宋_GB2312"/>
                <w:sz w:val="24"/>
              </w:rPr>
              <w:t>4</w:t>
            </w:r>
            <w:r>
              <w:rPr>
                <w:rFonts w:ascii="仿宋_GB2312" w:hAnsi="仿宋_GB2312" w:cs="仿宋_GB2312" w:eastAsia="仿宋_GB2312"/>
                <w:sz w:val="24"/>
              </w:rPr>
              <w:t>个，新建防火远程视频监控</w:t>
            </w:r>
            <w:r>
              <w:rPr>
                <w:rFonts w:ascii="仿宋_GB2312" w:hAnsi="仿宋_GB2312" w:cs="仿宋_GB2312" w:eastAsia="仿宋_GB2312"/>
                <w:sz w:val="24"/>
              </w:rPr>
              <w:t>2</w:t>
            </w:r>
            <w:r>
              <w:rPr>
                <w:rFonts w:ascii="仿宋_GB2312" w:hAnsi="仿宋_GB2312" w:cs="仿宋_GB2312" w:eastAsia="仿宋_GB2312"/>
                <w:sz w:val="24"/>
              </w:rPr>
              <w:t>个，指挥中心显示系统改造升级</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、防火视频系统：通过调测升级，需满足视频对周围</w:t>
            </w:r>
            <w:r>
              <w:rPr>
                <w:rFonts w:ascii="仿宋_GB2312" w:hAnsi="仿宋_GB2312" w:cs="仿宋_GB2312" w:eastAsia="仿宋_GB2312"/>
                <w:sz w:val="24"/>
              </w:rPr>
              <w:t>3</w:t>
            </w:r>
            <w:r>
              <w:rPr>
                <w:rFonts w:ascii="仿宋_GB2312" w:hAnsi="仿宋_GB2312" w:cs="仿宋_GB2312" w:eastAsia="仿宋_GB2312"/>
                <w:sz w:val="24"/>
              </w:rPr>
              <w:t>公里范围进行</w:t>
            </w:r>
            <w:r>
              <w:rPr>
                <w:rFonts w:ascii="仿宋_GB2312" w:hAnsi="仿宋_GB2312" w:cs="仿宋_GB2312" w:eastAsia="仿宋_GB2312"/>
                <w:sz w:val="24"/>
              </w:rPr>
              <w:t>360</w:t>
            </w:r>
            <w:r>
              <w:rPr>
                <w:rFonts w:ascii="仿宋_GB2312" w:hAnsi="仿宋_GB2312" w:cs="仿宋_GB2312" w:eastAsia="仿宋_GB2312"/>
                <w:sz w:val="24"/>
              </w:rPr>
              <w:t>°无死角实时监测和报警，同时可自动保存和上传长期观测的数据。现场摄像机也可传输视频图像，直观查看现场的疑似火点情况。</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、网络传输服务：通过对无线网桥设备优化升级，需提供稳定的网络传输服务，速率不能低于</w:t>
            </w:r>
            <w:r>
              <w:rPr>
                <w:rFonts w:ascii="仿宋_GB2312" w:hAnsi="仿宋_GB2312" w:cs="仿宋_GB2312" w:eastAsia="仿宋_GB2312"/>
                <w:sz w:val="24"/>
              </w:rPr>
              <w:t>4Mbps</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、太阳能供电备电服务：通过调测升级，需满足连续阴雨天时备电时常不能低于</w:t>
            </w:r>
            <w:r>
              <w:rPr>
                <w:rFonts w:ascii="仿宋_GB2312" w:hAnsi="仿宋_GB2312" w:cs="仿宋_GB2312" w:eastAsia="仿宋_GB2312"/>
                <w:sz w:val="24"/>
              </w:rPr>
              <w:t>5</w:t>
            </w:r>
            <w:r>
              <w:rPr>
                <w:rFonts w:ascii="仿宋_GB2312" w:hAnsi="仿宋_GB2312" w:cs="仿宋_GB2312" w:eastAsia="仿宋_GB2312"/>
                <w:sz w:val="24"/>
              </w:rPr>
              <w:t>天。</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、监测系统升级服务：通过调测升级，需将原有</w:t>
            </w:r>
            <w:r>
              <w:rPr>
                <w:rFonts w:ascii="仿宋_GB2312" w:hAnsi="仿宋_GB2312" w:cs="仿宋_GB2312" w:eastAsia="仿宋_GB2312"/>
                <w:sz w:val="24"/>
              </w:rPr>
              <w:t>LCD</w:t>
            </w:r>
            <w:r>
              <w:rPr>
                <w:rFonts w:ascii="仿宋_GB2312" w:hAnsi="仿宋_GB2312" w:cs="仿宋_GB2312" w:eastAsia="仿宋_GB2312"/>
                <w:sz w:val="24"/>
              </w:rPr>
              <w:t>显示屏更换为</w:t>
            </w:r>
            <w:r>
              <w:rPr>
                <w:rFonts w:ascii="仿宋_GB2312" w:hAnsi="仿宋_GB2312" w:cs="仿宋_GB2312" w:eastAsia="仿宋_GB2312"/>
                <w:sz w:val="24"/>
              </w:rPr>
              <w:t>LED</w:t>
            </w:r>
            <w:r>
              <w:rPr>
                <w:rFonts w:ascii="仿宋_GB2312" w:hAnsi="仿宋_GB2312" w:cs="仿宋_GB2312" w:eastAsia="仿宋_GB2312"/>
                <w:sz w:val="24"/>
              </w:rPr>
              <w:t>显示大屏。</w:t>
            </w:r>
          </w:p>
          <w:p>
            <w:pPr>
              <w:pStyle w:val="null3"/>
              <w:ind w:firstLine="200"/>
              <w:jc w:val="both"/>
            </w:pPr>
            <w:r>
              <w:rPr>
                <w:rFonts w:ascii="仿宋_GB2312" w:hAnsi="仿宋_GB2312" w:cs="仿宋_GB2312" w:eastAsia="仿宋_GB2312"/>
                <w:sz w:val="24"/>
              </w:rPr>
              <w:t>二、技术规范要求</w:t>
            </w:r>
          </w:p>
          <w:p>
            <w:pPr>
              <w:pStyle w:val="null3"/>
              <w:ind w:firstLine="200"/>
              <w:jc w:val="both"/>
            </w:pPr>
            <w:r>
              <w:rPr>
                <w:rFonts w:ascii="仿宋_GB2312" w:hAnsi="仿宋_GB2312" w:cs="仿宋_GB2312" w:eastAsia="仿宋_GB2312"/>
                <w:sz w:val="24"/>
              </w:rPr>
              <w:t>对于现有</w:t>
            </w:r>
            <w:r>
              <w:rPr>
                <w:rFonts w:ascii="仿宋_GB2312" w:hAnsi="仿宋_GB2312" w:cs="仿宋_GB2312" w:eastAsia="仿宋_GB2312"/>
                <w:sz w:val="24"/>
              </w:rPr>
              <w:t>4</w:t>
            </w:r>
            <w:r>
              <w:rPr>
                <w:rFonts w:ascii="仿宋_GB2312" w:hAnsi="仿宋_GB2312" w:cs="仿宋_GB2312" w:eastAsia="仿宋_GB2312"/>
                <w:sz w:val="24"/>
              </w:rPr>
              <w:t>个监控点、</w:t>
            </w:r>
            <w:r>
              <w:rPr>
                <w:rFonts w:ascii="仿宋_GB2312" w:hAnsi="仿宋_GB2312" w:cs="仿宋_GB2312" w:eastAsia="仿宋_GB2312"/>
                <w:sz w:val="24"/>
              </w:rPr>
              <w:t>2</w:t>
            </w:r>
            <w:r>
              <w:rPr>
                <w:rFonts w:ascii="仿宋_GB2312" w:hAnsi="仿宋_GB2312" w:cs="仿宋_GB2312" w:eastAsia="仿宋_GB2312"/>
                <w:sz w:val="24"/>
              </w:rPr>
              <w:t>个新建点位、以及指挥中心显示系统改造升级，如需设备更换，必须满足以下条件：</w:t>
            </w:r>
          </w:p>
          <w:p>
            <w:pPr>
              <w:pStyle w:val="null3"/>
              <w:ind w:firstLine="200"/>
              <w:jc w:val="both"/>
            </w:pPr>
            <w:r>
              <w:rPr>
                <w:rFonts w:ascii="仿宋_GB2312" w:hAnsi="仿宋_GB2312" w:cs="仿宋_GB2312" w:eastAsia="仿宋_GB2312"/>
                <w:sz w:val="24"/>
              </w:rPr>
              <w:t>防火视频系统：</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、视频分辨率与帧率≥</w:t>
            </w:r>
            <w:r>
              <w:rPr>
                <w:rFonts w:ascii="仿宋_GB2312" w:hAnsi="仿宋_GB2312" w:cs="仿宋_GB2312" w:eastAsia="仿宋_GB2312"/>
                <w:sz w:val="24"/>
              </w:rPr>
              <w:t>256</w:t>
            </w:r>
            <w:r>
              <w:rPr>
                <w:rFonts w:ascii="仿宋_GB2312" w:hAnsi="仿宋_GB2312" w:cs="仿宋_GB2312" w:eastAsia="仿宋_GB2312"/>
                <w:sz w:val="24"/>
              </w:rPr>
              <w:t>×</w:t>
            </w:r>
            <w:r>
              <w:rPr>
                <w:rFonts w:ascii="仿宋_GB2312" w:hAnsi="仿宋_GB2312" w:cs="仿宋_GB2312" w:eastAsia="仿宋_GB2312"/>
                <w:sz w:val="24"/>
              </w:rPr>
              <w:t>1440</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帧</w:t>
            </w:r>
            <w:r>
              <w:rPr>
                <w:rFonts w:ascii="仿宋_GB2312" w:hAnsi="仿宋_GB2312" w:cs="仿宋_GB2312" w:eastAsia="仿宋_GB2312"/>
                <w:sz w:val="24"/>
              </w:rPr>
              <w:t>/</w:t>
            </w:r>
            <w:r>
              <w:rPr>
                <w:rFonts w:ascii="仿宋_GB2312" w:hAnsi="仿宋_GB2312" w:cs="仿宋_GB2312" w:eastAsia="仿宋_GB2312"/>
                <w:sz w:val="24"/>
              </w:rPr>
              <w:t>秒</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、摄像机靶面尺寸≥</w:t>
            </w:r>
            <w:r>
              <w:rPr>
                <w:rFonts w:ascii="仿宋_GB2312" w:hAnsi="仿宋_GB2312" w:cs="仿宋_GB2312" w:eastAsia="仿宋_GB2312"/>
                <w:sz w:val="24"/>
              </w:rPr>
              <w:t>1/1.8</w:t>
            </w:r>
            <w:r>
              <w:rPr>
                <w:rFonts w:ascii="仿宋_GB2312" w:hAnsi="仿宋_GB2312" w:cs="仿宋_GB2312" w:eastAsia="仿宋_GB2312"/>
                <w:sz w:val="24"/>
              </w:rPr>
              <w:t>英寸</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、最低照度：彩色≤</w:t>
            </w:r>
            <w:r>
              <w:rPr>
                <w:rFonts w:ascii="仿宋_GB2312" w:hAnsi="仿宋_GB2312" w:cs="仿宋_GB2312" w:eastAsia="仿宋_GB2312"/>
                <w:sz w:val="24"/>
              </w:rPr>
              <w:t>0.0005lx</w:t>
            </w:r>
            <w:r>
              <w:rPr>
                <w:rFonts w:ascii="仿宋_GB2312" w:hAnsi="仿宋_GB2312" w:cs="仿宋_GB2312" w:eastAsia="仿宋_GB2312"/>
                <w:sz w:val="24"/>
              </w:rPr>
              <w:t>，黑白≤</w:t>
            </w:r>
            <w:r>
              <w:rPr>
                <w:rFonts w:ascii="仿宋_GB2312" w:hAnsi="仿宋_GB2312" w:cs="仿宋_GB2312" w:eastAsia="仿宋_GB2312"/>
                <w:sz w:val="24"/>
              </w:rPr>
              <w:t>0.0001lx</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、摄像机内置镜头，支持≥</w:t>
            </w:r>
            <w:r>
              <w:rPr>
                <w:rFonts w:ascii="仿宋_GB2312" w:hAnsi="仿宋_GB2312" w:cs="仿宋_GB2312" w:eastAsia="仿宋_GB2312"/>
                <w:sz w:val="24"/>
              </w:rPr>
              <w:t>40</w:t>
            </w:r>
            <w:r>
              <w:rPr>
                <w:rFonts w:ascii="仿宋_GB2312" w:hAnsi="仿宋_GB2312" w:cs="仿宋_GB2312" w:eastAsia="仿宋_GB2312"/>
                <w:sz w:val="24"/>
              </w:rPr>
              <w:t>倍光学变倍，镜头最大焦距≥</w:t>
            </w:r>
            <w:r>
              <w:rPr>
                <w:rFonts w:ascii="仿宋_GB2312" w:hAnsi="仿宋_GB2312" w:cs="仿宋_GB2312" w:eastAsia="仿宋_GB2312"/>
                <w:sz w:val="24"/>
              </w:rPr>
              <w:t>240mm</w:t>
            </w:r>
          </w:p>
          <w:p>
            <w:pPr>
              <w:pStyle w:val="null3"/>
              <w:ind w:firstLine="200"/>
              <w:jc w:val="both"/>
            </w:pPr>
            <w:r>
              <w:rPr>
                <w:rFonts w:ascii="仿宋_GB2312" w:hAnsi="仿宋_GB2312" w:cs="仿宋_GB2312" w:eastAsia="仿宋_GB2312"/>
                <w:sz w:val="24"/>
              </w:rPr>
              <w:t>5</w:t>
            </w:r>
            <w:r>
              <w:rPr>
                <w:rFonts w:ascii="仿宋_GB2312" w:hAnsi="仿宋_GB2312" w:cs="仿宋_GB2312" w:eastAsia="仿宋_GB2312"/>
                <w:sz w:val="24"/>
              </w:rPr>
              <w:t>、内置≥</w:t>
            </w:r>
            <w:r>
              <w:rPr>
                <w:rFonts w:ascii="仿宋_GB2312" w:hAnsi="仿宋_GB2312" w:cs="仿宋_GB2312" w:eastAsia="仿宋_GB2312"/>
                <w:sz w:val="24"/>
              </w:rPr>
              <w:t>1</w:t>
            </w:r>
            <w:r>
              <w:rPr>
                <w:rFonts w:ascii="仿宋_GB2312" w:hAnsi="仿宋_GB2312" w:cs="仿宋_GB2312" w:eastAsia="仿宋_GB2312"/>
                <w:sz w:val="24"/>
              </w:rPr>
              <w:t>颗</w:t>
            </w:r>
            <w:r>
              <w:rPr>
                <w:rFonts w:ascii="仿宋_GB2312" w:hAnsi="仿宋_GB2312" w:cs="仿宋_GB2312" w:eastAsia="仿宋_GB2312"/>
                <w:sz w:val="24"/>
              </w:rPr>
              <w:t>GPU</w:t>
            </w:r>
            <w:r>
              <w:rPr>
                <w:rFonts w:ascii="仿宋_GB2312" w:hAnsi="仿宋_GB2312" w:cs="仿宋_GB2312" w:eastAsia="仿宋_GB2312"/>
                <w:sz w:val="24"/>
              </w:rPr>
              <w:t>芯片</w:t>
            </w:r>
          </w:p>
          <w:p>
            <w:pPr>
              <w:pStyle w:val="null3"/>
              <w:ind w:firstLine="200"/>
              <w:jc w:val="both"/>
            </w:pPr>
            <w:r>
              <w:rPr>
                <w:rFonts w:ascii="仿宋_GB2312" w:hAnsi="仿宋_GB2312" w:cs="仿宋_GB2312" w:eastAsia="仿宋_GB2312"/>
                <w:sz w:val="24"/>
              </w:rPr>
              <w:t>6</w:t>
            </w:r>
            <w:r>
              <w:rPr>
                <w:rFonts w:ascii="仿宋_GB2312" w:hAnsi="仿宋_GB2312" w:cs="仿宋_GB2312" w:eastAsia="仿宋_GB2312"/>
                <w:sz w:val="24"/>
              </w:rPr>
              <w:t>、可对监控范围内出现的行人、机动车、非机动车进行检测和抓拍</w:t>
            </w:r>
          </w:p>
          <w:p>
            <w:pPr>
              <w:pStyle w:val="null3"/>
              <w:ind w:firstLine="200"/>
              <w:jc w:val="both"/>
            </w:pPr>
            <w:r>
              <w:rPr>
                <w:rFonts w:ascii="仿宋_GB2312" w:hAnsi="仿宋_GB2312" w:cs="仿宋_GB2312" w:eastAsia="仿宋_GB2312"/>
                <w:sz w:val="24"/>
              </w:rPr>
              <w:t>7</w:t>
            </w:r>
            <w:r>
              <w:rPr>
                <w:rFonts w:ascii="仿宋_GB2312" w:hAnsi="仿宋_GB2312" w:cs="仿宋_GB2312" w:eastAsia="仿宋_GB2312"/>
                <w:sz w:val="24"/>
              </w:rPr>
              <w:t>、可对监控画面中不小于</w:t>
            </w:r>
            <w:r>
              <w:rPr>
                <w:rFonts w:ascii="仿宋_GB2312" w:hAnsi="仿宋_GB2312" w:cs="仿宋_GB2312" w:eastAsia="仿宋_GB2312"/>
                <w:sz w:val="24"/>
              </w:rPr>
              <w:t>30</w:t>
            </w:r>
            <w:r>
              <w:rPr>
                <w:rFonts w:ascii="仿宋_GB2312" w:hAnsi="仿宋_GB2312" w:cs="仿宋_GB2312" w:eastAsia="仿宋_GB2312"/>
                <w:sz w:val="24"/>
              </w:rPr>
              <w:t>个人脸进行检测、跟踪和抓拍</w:t>
            </w:r>
          </w:p>
          <w:p>
            <w:pPr>
              <w:pStyle w:val="null3"/>
              <w:ind w:firstLine="200"/>
              <w:jc w:val="both"/>
            </w:pP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smart</w:t>
            </w:r>
            <w:r>
              <w:rPr>
                <w:rFonts w:ascii="仿宋_GB2312" w:hAnsi="仿宋_GB2312" w:cs="仿宋_GB2312" w:eastAsia="仿宋_GB2312"/>
                <w:sz w:val="24"/>
              </w:rPr>
              <w:t>事件上报的抓图支持叠加规则区域和目标框：可配置报警抓图叠加目标信息及规则信息，支持开启及关闭。支持设置预览画面是否叠加显示规则区域框及告警提示信息</w:t>
            </w:r>
          </w:p>
          <w:p>
            <w:pPr>
              <w:pStyle w:val="null3"/>
              <w:ind w:firstLine="200"/>
              <w:jc w:val="both"/>
            </w:pPr>
            <w:r>
              <w:rPr>
                <w:rFonts w:ascii="仿宋_GB2312" w:hAnsi="仿宋_GB2312" w:cs="仿宋_GB2312" w:eastAsia="仿宋_GB2312"/>
                <w:sz w:val="24"/>
              </w:rPr>
              <w:t>9</w:t>
            </w:r>
            <w:r>
              <w:rPr>
                <w:rFonts w:ascii="仿宋_GB2312" w:hAnsi="仿宋_GB2312" w:cs="仿宋_GB2312" w:eastAsia="仿宋_GB2312"/>
                <w:sz w:val="24"/>
              </w:rPr>
              <w:t>、支持可从诊断信息中导出云台控制历史记录，包括：手动键控</w:t>
            </w:r>
            <w:r>
              <w:rPr>
                <w:rFonts w:ascii="仿宋_GB2312" w:hAnsi="仿宋_GB2312" w:cs="仿宋_GB2312" w:eastAsia="仿宋_GB2312"/>
                <w:sz w:val="24"/>
              </w:rPr>
              <w:t>PTZ</w:t>
            </w:r>
            <w:r>
              <w:rPr>
                <w:rFonts w:ascii="仿宋_GB2312" w:hAnsi="仿宋_GB2312" w:cs="仿宋_GB2312" w:eastAsia="仿宋_GB2312"/>
                <w:sz w:val="24"/>
              </w:rPr>
              <w:t>、</w:t>
            </w:r>
            <w:r>
              <w:rPr>
                <w:rFonts w:ascii="仿宋_GB2312" w:hAnsi="仿宋_GB2312" w:cs="仿宋_GB2312" w:eastAsia="仿宋_GB2312"/>
                <w:sz w:val="24"/>
              </w:rPr>
              <w:t>3D</w:t>
            </w:r>
            <w:r>
              <w:rPr>
                <w:rFonts w:ascii="仿宋_GB2312" w:hAnsi="仿宋_GB2312" w:cs="仿宋_GB2312" w:eastAsia="仿宋_GB2312"/>
                <w:sz w:val="24"/>
              </w:rPr>
              <w:t>定位、手动调用预置点、手动调用花扫、手动调用巡航</w:t>
            </w:r>
          </w:p>
          <w:p>
            <w:pPr>
              <w:pStyle w:val="null3"/>
              <w:ind w:firstLine="200"/>
              <w:jc w:val="both"/>
            </w:pPr>
            <w:r>
              <w:rPr>
                <w:rFonts w:ascii="仿宋_GB2312" w:hAnsi="仿宋_GB2312" w:cs="仿宋_GB2312" w:eastAsia="仿宋_GB2312"/>
                <w:sz w:val="24"/>
              </w:rPr>
              <w:t>10</w:t>
            </w:r>
            <w:r>
              <w:rPr>
                <w:rFonts w:ascii="仿宋_GB2312" w:hAnsi="仿宋_GB2312" w:cs="仿宋_GB2312" w:eastAsia="仿宋_GB2312"/>
                <w:sz w:val="24"/>
              </w:rPr>
              <w:t>、激光球机作用距离：可识别距设备</w:t>
            </w:r>
            <w:r>
              <w:rPr>
                <w:rFonts w:ascii="仿宋_GB2312" w:hAnsi="仿宋_GB2312" w:cs="仿宋_GB2312" w:eastAsia="仿宋_GB2312"/>
                <w:sz w:val="24"/>
              </w:rPr>
              <w:t>1000m</w:t>
            </w:r>
            <w:r>
              <w:rPr>
                <w:rFonts w:ascii="仿宋_GB2312" w:hAnsi="仿宋_GB2312" w:cs="仿宋_GB2312" w:eastAsia="仿宋_GB2312"/>
                <w:sz w:val="24"/>
              </w:rPr>
              <w:t>处的人体轮廓</w:t>
            </w:r>
          </w:p>
          <w:p>
            <w:pPr>
              <w:pStyle w:val="null3"/>
              <w:ind w:firstLine="200"/>
              <w:jc w:val="both"/>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7</w:t>
            </w:r>
            <w:r>
              <w:rPr>
                <w:rFonts w:ascii="仿宋_GB2312" w:hAnsi="仿宋_GB2312" w:cs="仿宋_GB2312" w:eastAsia="仿宋_GB2312"/>
                <w:sz w:val="24"/>
              </w:rPr>
              <w:t>路报警输入、</w:t>
            </w:r>
            <w:r>
              <w:rPr>
                <w:rFonts w:ascii="仿宋_GB2312" w:hAnsi="仿宋_GB2312" w:cs="仿宋_GB2312" w:eastAsia="仿宋_GB2312"/>
                <w:sz w:val="24"/>
              </w:rPr>
              <w:t>2</w:t>
            </w:r>
            <w:r>
              <w:rPr>
                <w:rFonts w:ascii="仿宋_GB2312" w:hAnsi="仿宋_GB2312" w:cs="仿宋_GB2312" w:eastAsia="仿宋_GB2312"/>
                <w:sz w:val="24"/>
              </w:rPr>
              <w:t>路报警输出、</w:t>
            </w:r>
            <w:r>
              <w:rPr>
                <w:rFonts w:ascii="仿宋_GB2312" w:hAnsi="仿宋_GB2312" w:cs="仿宋_GB2312" w:eastAsia="仿宋_GB2312"/>
                <w:sz w:val="24"/>
              </w:rPr>
              <w:t>1</w:t>
            </w:r>
            <w:r>
              <w:rPr>
                <w:rFonts w:ascii="仿宋_GB2312" w:hAnsi="仿宋_GB2312" w:cs="仿宋_GB2312" w:eastAsia="仿宋_GB2312"/>
                <w:sz w:val="24"/>
              </w:rPr>
              <w:t>路音频输入、</w:t>
            </w:r>
            <w:r>
              <w:rPr>
                <w:rFonts w:ascii="仿宋_GB2312" w:hAnsi="仿宋_GB2312" w:cs="仿宋_GB2312" w:eastAsia="仿宋_GB2312"/>
                <w:sz w:val="24"/>
              </w:rPr>
              <w:t>1</w:t>
            </w:r>
            <w:r>
              <w:rPr>
                <w:rFonts w:ascii="仿宋_GB2312" w:hAnsi="仿宋_GB2312" w:cs="仿宋_GB2312" w:eastAsia="仿宋_GB2312"/>
                <w:sz w:val="24"/>
              </w:rPr>
              <w:t>路音频输出</w:t>
            </w:r>
          </w:p>
          <w:p>
            <w:pPr>
              <w:pStyle w:val="null3"/>
              <w:ind w:firstLine="200"/>
              <w:jc w:val="both"/>
            </w:pPr>
            <w:r>
              <w:rPr>
                <w:rFonts w:ascii="仿宋_GB2312" w:hAnsi="仿宋_GB2312" w:cs="仿宋_GB2312" w:eastAsia="仿宋_GB2312"/>
                <w:sz w:val="24"/>
              </w:rPr>
              <w:t>12</w:t>
            </w:r>
            <w:r>
              <w:rPr>
                <w:rFonts w:ascii="仿宋_GB2312" w:hAnsi="仿宋_GB2312" w:cs="仿宋_GB2312" w:eastAsia="仿宋_GB2312"/>
                <w:sz w:val="24"/>
              </w:rPr>
              <w:t>、采用</w:t>
            </w:r>
            <w:r>
              <w:rPr>
                <w:rFonts w:ascii="仿宋_GB2312" w:hAnsi="仿宋_GB2312" w:cs="仿宋_GB2312" w:eastAsia="仿宋_GB2312"/>
                <w:sz w:val="24"/>
              </w:rPr>
              <w:t>FC</w:t>
            </w:r>
            <w:r>
              <w:rPr>
                <w:rFonts w:ascii="仿宋_GB2312" w:hAnsi="仿宋_GB2312" w:cs="仿宋_GB2312" w:eastAsia="仿宋_GB2312"/>
                <w:sz w:val="24"/>
              </w:rPr>
              <w:t>接口，内置光纤模块（</w:t>
            </w:r>
            <w:r>
              <w:rPr>
                <w:rFonts w:ascii="仿宋_GB2312" w:hAnsi="仿宋_GB2312" w:cs="仿宋_GB2312" w:eastAsia="仿宋_GB2312"/>
                <w:sz w:val="24"/>
              </w:rPr>
              <w:t>100M</w:t>
            </w:r>
            <w:r>
              <w:rPr>
                <w:rFonts w:ascii="仿宋_GB2312" w:hAnsi="仿宋_GB2312" w:cs="仿宋_GB2312" w:eastAsia="仿宋_GB2312"/>
                <w:sz w:val="24"/>
              </w:rPr>
              <w:t>网络数据、波长</w:t>
            </w:r>
            <w:r>
              <w:rPr>
                <w:rFonts w:ascii="仿宋_GB2312" w:hAnsi="仿宋_GB2312" w:cs="仿宋_GB2312" w:eastAsia="仿宋_GB2312"/>
                <w:sz w:val="24"/>
              </w:rPr>
              <w:t>TX1310/RX1550nm</w:t>
            </w:r>
            <w:r>
              <w:rPr>
                <w:rFonts w:ascii="仿宋_GB2312" w:hAnsi="仿宋_GB2312" w:cs="仿宋_GB2312" w:eastAsia="仿宋_GB2312"/>
                <w:sz w:val="24"/>
              </w:rPr>
              <w:t>、单纤单模、</w:t>
            </w:r>
            <w:r>
              <w:rPr>
                <w:rFonts w:ascii="仿宋_GB2312" w:hAnsi="仿宋_GB2312" w:cs="仿宋_GB2312" w:eastAsia="仿宋_GB2312"/>
                <w:sz w:val="24"/>
              </w:rPr>
              <w:t>20km</w:t>
            </w:r>
            <w:r>
              <w:rPr>
                <w:rFonts w:ascii="仿宋_GB2312" w:hAnsi="仿宋_GB2312" w:cs="仿宋_GB2312" w:eastAsia="仿宋_GB2312"/>
                <w:sz w:val="24"/>
              </w:rPr>
              <w:t>传输距离）</w:t>
            </w:r>
          </w:p>
          <w:p>
            <w:pPr>
              <w:pStyle w:val="null3"/>
              <w:ind w:firstLine="200"/>
              <w:jc w:val="both"/>
            </w:pPr>
            <w:r>
              <w:rPr>
                <w:rFonts w:ascii="仿宋_GB2312" w:hAnsi="仿宋_GB2312" w:cs="仿宋_GB2312" w:eastAsia="仿宋_GB2312"/>
                <w:sz w:val="24"/>
              </w:rPr>
              <w:t>网络传输服务：</w:t>
            </w:r>
            <w:r>
              <w:rPr>
                <w:rFonts w:ascii="仿宋_GB2312" w:hAnsi="仿宋_GB2312" w:cs="仿宋_GB2312" w:eastAsia="仿宋_GB2312"/>
                <w:sz w:val="24"/>
              </w:rPr>
              <w:t>选取无线网桥应满足直线传输距离至少</w:t>
            </w:r>
            <w:r>
              <w:rPr>
                <w:rFonts w:ascii="仿宋_GB2312" w:hAnsi="仿宋_GB2312" w:cs="仿宋_GB2312" w:eastAsia="仿宋_GB2312"/>
                <w:sz w:val="24"/>
              </w:rPr>
              <w:t>5</w:t>
            </w:r>
            <w:r>
              <w:rPr>
                <w:rFonts w:ascii="仿宋_GB2312" w:hAnsi="仿宋_GB2312" w:cs="仿宋_GB2312" w:eastAsia="仿宋_GB2312"/>
                <w:sz w:val="24"/>
              </w:rPr>
              <w:t>公里。一体化</w:t>
            </w:r>
            <w:r>
              <w:rPr>
                <w:rFonts w:ascii="仿宋_GB2312" w:hAnsi="仿宋_GB2312" w:cs="仿宋_GB2312" w:eastAsia="仿宋_GB2312"/>
                <w:sz w:val="24"/>
              </w:rPr>
              <w:t>25dBi</w:t>
            </w:r>
            <w:r>
              <w:rPr>
                <w:rFonts w:ascii="仿宋_GB2312" w:hAnsi="仿宋_GB2312" w:cs="仿宋_GB2312" w:eastAsia="仿宋_GB2312"/>
                <w:sz w:val="24"/>
              </w:rPr>
              <w:t>双极化碟形天线，最远可达</w:t>
            </w:r>
            <w:r>
              <w:rPr>
                <w:rFonts w:ascii="仿宋_GB2312" w:hAnsi="仿宋_GB2312" w:cs="仿宋_GB2312" w:eastAsia="仿宋_GB2312"/>
                <w:sz w:val="24"/>
              </w:rPr>
              <w:t>20</w:t>
            </w:r>
            <w:r>
              <w:rPr>
                <w:rFonts w:ascii="仿宋_GB2312" w:hAnsi="仿宋_GB2312" w:cs="仿宋_GB2312" w:eastAsia="仿宋_GB2312"/>
                <w:sz w:val="24"/>
              </w:rPr>
              <w:t>公里</w:t>
            </w:r>
            <w:r>
              <w:rPr>
                <w:rFonts w:ascii="仿宋_GB2312" w:hAnsi="仿宋_GB2312" w:cs="仿宋_GB2312" w:eastAsia="仿宋_GB2312"/>
                <w:sz w:val="24"/>
              </w:rPr>
              <w:t>；</w:t>
            </w:r>
            <w:r>
              <w:rPr>
                <w:rFonts w:ascii="仿宋_GB2312" w:hAnsi="仿宋_GB2312" w:cs="仿宋_GB2312" w:eastAsia="仿宋_GB2312"/>
                <w:sz w:val="24"/>
              </w:rPr>
              <w:t>支持非标准频点，扩频到</w:t>
            </w:r>
            <w:r>
              <w:rPr>
                <w:rFonts w:ascii="仿宋_GB2312" w:hAnsi="仿宋_GB2312" w:cs="仿宋_GB2312" w:eastAsia="仿宋_GB2312"/>
                <w:sz w:val="24"/>
              </w:rPr>
              <w:t>4.9-6.1GHz</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10MHz</w:t>
            </w:r>
            <w:r>
              <w:rPr>
                <w:rFonts w:ascii="仿宋_GB2312" w:hAnsi="仿宋_GB2312" w:cs="仿宋_GB2312" w:eastAsia="仿宋_GB2312"/>
                <w:sz w:val="24"/>
              </w:rPr>
              <w:t>窄带工作频宽</w:t>
            </w:r>
            <w:r>
              <w:rPr>
                <w:rFonts w:ascii="仿宋_GB2312" w:hAnsi="仿宋_GB2312" w:cs="仿宋_GB2312" w:eastAsia="仿宋_GB2312"/>
                <w:sz w:val="24"/>
              </w:rPr>
              <w:t>；</w:t>
            </w:r>
            <w:r>
              <w:rPr>
                <w:rFonts w:ascii="仿宋_GB2312" w:hAnsi="仿宋_GB2312" w:cs="仿宋_GB2312" w:eastAsia="仿宋_GB2312"/>
                <w:sz w:val="24"/>
              </w:rPr>
              <w:t xml:space="preserve">TDMA </w:t>
            </w:r>
            <w:r>
              <w:rPr>
                <w:rFonts w:ascii="仿宋_GB2312" w:hAnsi="仿宋_GB2312" w:cs="仿宋_GB2312" w:eastAsia="仿宋_GB2312"/>
                <w:sz w:val="24"/>
              </w:rPr>
              <w:t>智能动态轮询协议</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ATPC</w:t>
            </w:r>
            <w:r>
              <w:rPr>
                <w:rFonts w:ascii="仿宋_GB2312" w:hAnsi="仿宋_GB2312" w:cs="仿宋_GB2312" w:eastAsia="仿宋_GB2312"/>
                <w:sz w:val="24"/>
              </w:rPr>
              <w:t>功率控制</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VLAN</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IPv6</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太阳能供电备电系统：</w:t>
            </w:r>
            <w:r>
              <w:rPr>
                <w:rFonts w:ascii="仿宋_GB2312" w:hAnsi="仿宋_GB2312" w:cs="仿宋_GB2312" w:eastAsia="仿宋_GB2312"/>
                <w:sz w:val="24"/>
              </w:rPr>
              <w:t>根据项目负载需要，建议选取</w:t>
            </w:r>
            <w:r>
              <w:rPr>
                <w:rFonts w:ascii="仿宋_GB2312" w:hAnsi="仿宋_GB2312" w:cs="仿宋_GB2312" w:eastAsia="仿宋_GB2312"/>
                <w:sz w:val="24"/>
              </w:rPr>
              <w:t>160W*8</w:t>
            </w:r>
            <w:r>
              <w:rPr>
                <w:rFonts w:ascii="仿宋_GB2312" w:hAnsi="仿宋_GB2312" w:cs="仿宋_GB2312" w:eastAsia="仿宋_GB2312"/>
                <w:sz w:val="24"/>
              </w:rPr>
              <w:t>块太阳能板、</w:t>
            </w:r>
            <w:r>
              <w:rPr>
                <w:rFonts w:ascii="仿宋_GB2312" w:hAnsi="仿宋_GB2312" w:cs="仿宋_GB2312" w:eastAsia="仿宋_GB2312"/>
                <w:sz w:val="24"/>
              </w:rPr>
              <w:t>12V200AH*8</w:t>
            </w:r>
            <w:r>
              <w:rPr>
                <w:rFonts w:ascii="仿宋_GB2312" w:hAnsi="仿宋_GB2312" w:cs="仿宋_GB2312" w:eastAsia="仿宋_GB2312"/>
                <w:sz w:val="24"/>
              </w:rPr>
              <w:t>块铅酸免维护胶体蓄电池的太阳能供电系统，方可实现连续阴雨天可维持</w:t>
            </w:r>
            <w:r>
              <w:rPr>
                <w:rFonts w:ascii="仿宋_GB2312" w:hAnsi="仿宋_GB2312" w:cs="仿宋_GB2312" w:eastAsia="仿宋_GB2312"/>
                <w:sz w:val="24"/>
              </w:rPr>
              <w:t>5</w:t>
            </w:r>
            <w:r>
              <w:rPr>
                <w:rFonts w:ascii="仿宋_GB2312" w:hAnsi="仿宋_GB2312" w:cs="仿宋_GB2312" w:eastAsia="仿宋_GB2312"/>
                <w:sz w:val="24"/>
              </w:rPr>
              <w:t>天以上供电需求。</w:t>
            </w:r>
          </w:p>
          <w:p>
            <w:pPr>
              <w:pStyle w:val="null3"/>
              <w:ind w:firstLine="200"/>
              <w:jc w:val="both"/>
            </w:pPr>
            <w:r>
              <w:rPr>
                <w:rFonts w:ascii="仿宋_GB2312" w:hAnsi="仿宋_GB2312" w:cs="仿宋_GB2312" w:eastAsia="仿宋_GB2312"/>
                <w:sz w:val="24"/>
              </w:rPr>
              <w:t>地面立杆：采用</w:t>
            </w:r>
            <w:r>
              <w:rPr>
                <w:rFonts w:ascii="仿宋_GB2312" w:hAnsi="仿宋_GB2312" w:cs="仿宋_GB2312" w:eastAsia="仿宋_GB2312"/>
                <w:sz w:val="24"/>
              </w:rPr>
              <w:t>12</w:t>
            </w:r>
            <w:r>
              <w:rPr>
                <w:rFonts w:ascii="仿宋_GB2312" w:hAnsi="仿宋_GB2312" w:cs="仿宋_GB2312" w:eastAsia="仿宋_GB2312"/>
                <w:sz w:val="24"/>
              </w:rPr>
              <w:t>米多功能太阳能监控立杆。</w:t>
            </w:r>
          </w:p>
          <w:p>
            <w:pPr>
              <w:pStyle w:val="null3"/>
              <w:ind w:firstLine="200"/>
              <w:jc w:val="both"/>
            </w:pPr>
            <w:r>
              <w:rPr>
                <w:rFonts w:ascii="仿宋_GB2312" w:hAnsi="仿宋_GB2312" w:cs="仿宋_GB2312" w:eastAsia="仿宋_GB2312"/>
                <w:sz w:val="24"/>
              </w:rPr>
              <w:t>监测系统升级：</w:t>
            </w:r>
            <w:r>
              <w:rPr>
                <w:rFonts w:ascii="仿宋_GB2312" w:hAnsi="仿宋_GB2312" w:cs="仿宋_GB2312" w:eastAsia="仿宋_GB2312"/>
                <w:sz w:val="24"/>
              </w:rPr>
              <w:t>采用室内</w:t>
            </w:r>
            <w:r>
              <w:rPr>
                <w:rFonts w:ascii="仿宋_GB2312" w:hAnsi="仿宋_GB2312" w:cs="仿宋_GB2312" w:eastAsia="仿宋_GB2312"/>
                <w:sz w:val="24"/>
              </w:rPr>
              <w:t>D1.53</w:t>
            </w:r>
            <w:r>
              <w:rPr>
                <w:rFonts w:ascii="仿宋_GB2312" w:hAnsi="仿宋_GB2312" w:cs="仿宋_GB2312" w:eastAsia="仿宋_GB2312"/>
                <w:sz w:val="24"/>
              </w:rPr>
              <w:t>像素点间距的</w:t>
            </w:r>
            <w:r>
              <w:rPr>
                <w:rFonts w:ascii="仿宋_GB2312" w:hAnsi="仿宋_GB2312" w:cs="仿宋_GB2312" w:eastAsia="仿宋_GB2312"/>
                <w:sz w:val="24"/>
              </w:rPr>
              <w:t>LED</w:t>
            </w:r>
            <w:r>
              <w:rPr>
                <w:rFonts w:ascii="仿宋_GB2312" w:hAnsi="仿宋_GB2312" w:cs="仿宋_GB2312" w:eastAsia="仿宋_GB2312"/>
                <w:sz w:val="24"/>
              </w:rPr>
              <w:t>大屏。</w:t>
            </w:r>
          </w:p>
          <w:p>
            <w:pPr>
              <w:pStyle w:val="null3"/>
              <w:ind w:firstLine="200"/>
              <w:jc w:val="both"/>
            </w:pPr>
            <w:r>
              <w:rPr>
                <w:rFonts w:ascii="仿宋_GB2312" w:hAnsi="仿宋_GB2312" w:cs="仿宋_GB2312" w:eastAsia="仿宋_GB2312"/>
                <w:sz w:val="24"/>
              </w:rPr>
              <w:t>1</w:t>
            </w:r>
            <w:r>
              <w:rPr>
                <w:rFonts w:ascii="仿宋_GB2312" w:hAnsi="仿宋_GB2312" w:cs="仿宋_GB2312" w:eastAsia="仿宋_GB2312"/>
                <w:sz w:val="24"/>
              </w:rPr>
              <w:t>、像素点间距：≤</w:t>
            </w:r>
            <w:r>
              <w:rPr>
                <w:rFonts w:ascii="仿宋_GB2312" w:hAnsi="仿宋_GB2312" w:cs="仿宋_GB2312" w:eastAsia="仿宋_GB2312"/>
                <w:sz w:val="24"/>
              </w:rPr>
              <w:t>1.538mm</w:t>
            </w:r>
            <w:r>
              <w:rPr>
                <w:rFonts w:ascii="仿宋_GB2312" w:hAnsi="仿宋_GB2312" w:cs="仿宋_GB2312" w:eastAsia="仿宋_GB2312"/>
                <w:sz w:val="24"/>
              </w:rPr>
              <w:t>±</w:t>
            </w:r>
            <w:r>
              <w:rPr>
                <w:rFonts w:ascii="仿宋_GB2312" w:hAnsi="仿宋_GB2312" w:cs="仿宋_GB2312" w:eastAsia="仿宋_GB2312"/>
                <w:sz w:val="24"/>
              </w:rPr>
              <w:t>0.05mm</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2</w:t>
            </w:r>
            <w:r>
              <w:rPr>
                <w:rFonts w:ascii="仿宋_GB2312" w:hAnsi="仿宋_GB2312" w:cs="仿宋_GB2312" w:eastAsia="仿宋_GB2312"/>
                <w:sz w:val="24"/>
              </w:rPr>
              <w:t>、模组分辨率：≥</w:t>
            </w:r>
            <w:r>
              <w:rPr>
                <w:rFonts w:ascii="仿宋_GB2312" w:hAnsi="仿宋_GB2312" w:cs="仿宋_GB2312" w:eastAsia="仿宋_GB2312"/>
                <w:sz w:val="24"/>
              </w:rPr>
              <w:t>208*104</w:t>
            </w:r>
            <w:r>
              <w:rPr>
                <w:rFonts w:ascii="仿宋_GB2312" w:hAnsi="仿宋_GB2312" w:cs="仿宋_GB2312" w:eastAsia="仿宋_GB2312"/>
                <w:sz w:val="24"/>
              </w:rPr>
              <w:t>；</w:t>
            </w:r>
          </w:p>
          <w:p>
            <w:pPr>
              <w:pStyle w:val="null3"/>
              <w:ind w:firstLine="200"/>
              <w:jc w:val="both"/>
            </w:pPr>
            <w:r>
              <w:rPr>
                <w:rFonts w:ascii="仿宋_GB2312" w:hAnsi="仿宋_GB2312" w:cs="仿宋_GB2312" w:eastAsia="仿宋_GB2312"/>
                <w:sz w:val="24"/>
              </w:rPr>
              <w:t>3</w:t>
            </w:r>
            <w:r>
              <w:rPr>
                <w:rFonts w:ascii="仿宋_GB2312" w:hAnsi="仿宋_GB2312" w:cs="仿宋_GB2312" w:eastAsia="仿宋_GB2312"/>
                <w:sz w:val="24"/>
              </w:rPr>
              <w:t>、净屏尺寸：≥</w:t>
            </w:r>
            <w:r>
              <w:rPr>
                <w:rFonts w:ascii="仿宋_GB2312" w:hAnsi="仿宋_GB2312" w:cs="仿宋_GB2312" w:eastAsia="仿宋_GB2312"/>
                <w:sz w:val="24"/>
              </w:rPr>
              <w:t>6.4</w:t>
            </w:r>
            <w:r>
              <w:rPr>
                <w:rFonts w:ascii="仿宋_GB2312" w:hAnsi="仿宋_GB2312" w:cs="仿宋_GB2312" w:eastAsia="仿宋_GB2312"/>
                <w:sz w:val="24"/>
              </w:rPr>
              <w:t>平方米。</w:t>
            </w:r>
          </w:p>
          <w:p>
            <w:pPr>
              <w:pStyle w:val="null3"/>
              <w:ind w:firstLine="200"/>
              <w:jc w:val="both"/>
            </w:pPr>
            <w:r>
              <w:rPr>
                <w:rFonts w:ascii="仿宋_GB2312" w:hAnsi="仿宋_GB2312" w:cs="仿宋_GB2312" w:eastAsia="仿宋_GB2312"/>
                <w:sz w:val="24"/>
              </w:rPr>
              <w:t>4</w:t>
            </w:r>
            <w:r>
              <w:rPr>
                <w:rFonts w:ascii="仿宋_GB2312" w:hAnsi="仿宋_GB2312" w:cs="仿宋_GB2312" w:eastAsia="仿宋_GB2312"/>
                <w:sz w:val="24"/>
              </w:rPr>
              <w:t>、本项目涉及</w:t>
            </w:r>
            <w:r>
              <w:rPr>
                <w:rFonts w:ascii="仿宋_GB2312" w:hAnsi="仿宋_GB2312" w:cs="仿宋_GB2312" w:eastAsia="仿宋_GB2312"/>
                <w:sz w:val="24"/>
              </w:rPr>
              <w:t>6</w:t>
            </w:r>
            <w:r>
              <w:rPr>
                <w:rFonts w:ascii="仿宋_GB2312" w:hAnsi="仿宋_GB2312" w:cs="仿宋_GB2312" w:eastAsia="仿宋_GB2312"/>
                <w:sz w:val="24"/>
              </w:rPr>
              <w:t>处防火远程视频监控，均须稳定回传至林场指挥中心监测系统并正常运行。</w:t>
            </w:r>
          </w:p>
          <w:p>
            <w:pPr>
              <w:pStyle w:val="null3"/>
              <w:ind w:firstLine="200"/>
              <w:jc w:val="both"/>
            </w:pPr>
            <w:r>
              <w:rPr>
                <w:rFonts w:ascii="仿宋_GB2312" w:hAnsi="仿宋_GB2312" w:cs="仿宋_GB2312" w:eastAsia="仿宋_GB2312"/>
                <w:sz w:val="24"/>
              </w:rPr>
              <w:t>三、项目安装设计要求</w:t>
            </w:r>
          </w:p>
          <w:p>
            <w:pPr>
              <w:pStyle w:val="null3"/>
              <w:ind w:firstLine="200"/>
              <w:jc w:val="both"/>
            </w:pPr>
            <w:r>
              <w:rPr>
                <w:rFonts w:ascii="仿宋_GB2312" w:hAnsi="仿宋_GB2312" w:cs="仿宋_GB2312" w:eastAsia="仿宋_GB2312"/>
                <w:sz w:val="24"/>
              </w:rPr>
              <w:t>防火摄像机：</w:t>
            </w:r>
            <w:r>
              <w:rPr>
                <w:rFonts w:ascii="仿宋_GB2312" w:hAnsi="仿宋_GB2312" w:cs="仿宋_GB2312" w:eastAsia="仿宋_GB2312"/>
                <w:sz w:val="24"/>
              </w:rPr>
              <w:t>智能球机摄像机安装于</w:t>
            </w:r>
            <w:r>
              <w:rPr>
                <w:rFonts w:ascii="仿宋_GB2312" w:hAnsi="仿宋_GB2312" w:cs="仿宋_GB2312" w:eastAsia="仿宋_GB2312"/>
                <w:sz w:val="24"/>
              </w:rPr>
              <w:t>12</w:t>
            </w:r>
            <w:r>
              <w:rPr>
                <w:rFonts w:ascii="仿宋_GB2312" w:hAnsi="仿宋_GB2312" w:cs="仿宋_GB2312" w:eastAsia="仿宋_GB2312"/>
                <w:sz w:val="24"/>
              </w:rPr>
              <w:t>米多功能立杆至高点，采用活动式监控立杆臂，法兰吊装安装方式，安装时避开遮挡物，避免逆光，优先顺光拍摄，支架安装需牢固（采用高强度螺丝固定，承重≥</w:t>
            </w:r>
            <w:r>
              <w:rPr>
                <w:rFonts w:ascii="仿宋_GB2312" w:hAnsi="仿宋_GB2312" w:cs="仿宋_GB2312" w:eastAsia="仿宋_GB2312"/>
                <w:sz w:val="24"/>
              </w:rPr>
              <w:t>3</w:t>
            </w:r>
            <w:r>
              <w:rPr>
                <w:rFonts w:ascii="仿宋_GB2312" w:hAnsi="仿宋_GB2312" w:cs="仿宋_GB2312" w:eastAsia="仿宋_GB2312"/>
                <w:sz w:val="24"/>
              </w:rPr>
              <w:t>倍摄像机重量），使用国标线材，安装时线缆入口朝下，并用防水胶密封。室外外漏部分线缆需穿</w:t>
            </w:r>
            <w:r>
              <w:rPr>
                <w:rFonts w:ascii="仿宋_GB2312" w:hAnsi="仿宋_GB2312" w:cs="仿宋_GB2312" w:eastAsia="仿宋_GB2312"/>
                <w:sz w:val="24"/>
              </w:rPr>
              <w:t>PVC</w:t>
            </w:r>
            <w:r>
              <w:rPr>
                <w:rFonts w:ascii="仿宋_GB2312" w:hAnsi="仿宋_GB2312" w:cs="仿宋_GB2312" w:eastAsia="仿宋_GB2312"/>
                <w:sz w:val="24"/>
              </w:rPr>
              <w:t>管或金属管保护，并且防水胶带包扎，做防雷接地。</w:t>
            </w:r>
          </w:p>
          <w:p>
            <w:pPr>
              <w:pStyle w:val="null3"/>
              <w:ind w:firstLine="200"/>
              <w:jc w:val="both"/>
            </w:pPr>
            <w:r>
              <w:rPr>
                <w:rFonts w:ascii="仿宋_GB2312" w:hAnsi="仿宋_GB2312" w:cs="仿宋_GB2312" w:eastAsia="仿宋_GB2312"/>
                <w:sz w:val="24"/>
              </w:rPr>
              <w:t>无线网桥：</w:t>
            </w:r>
            <w:r>
              <w:rPr>
                <w:rFonts w:ascii="仿宋_GB2312" w:hAnsi="仿宋_GB2312" w:cs="仿宋_GB2312" w:eastAsia="仿宋_GB2312"/>
                <w:sz w:val="24"/>
              </w:rPr>
              <w:t>无线网桥安装于</w:t>
            </w:r>
            <w:r>
              <w:rPr>
                <w:rFonts w:ascii="仿宋_GB2312" w:hAnsi="仿宋_GB2312" w:cs="仿宋_GB2312" w:eastAsia="仿宋_GB2312"/>
                <w:sz w:val="24"/>
              </w:rPr>
              <w:t>12</w:t>
            </w:r>
            <w:r>
              <w:rPr>
                <w:rFonts w:ascii="仿宋_GB2312" w:hAnsi="仿宋_GB2312" w:cs="仿宋_GB2312" w:eastAsia="仿宋_GB2312"/>
                <w:sz w:val="24"/>
              </w:rPr>
              <w:t>米多功能立杆至高点，采用活动式支臂安装，支架需牢固，</w:t>
            </w:r>
            <w:r>
              <w:rPr>
                <w:rFonts w:ascii="仿宋_GB2312" w:hAnsi="仿宋_GB2312" w:cs="仿宋_GB2312" w:eastAsia="仿宋_GB2312"/>
                <w:sz w:val="24"/>
              </w:rPr>
              <w:t>U</w:t>
            </w:r>
            <w:r>
              <w:rPr>
                <w:rFonts w:ascii="仿宋_GB2312" w:hAnsi="仿宋_GB2312" w:cs="仿宋_GB2312" w:eastAsia="仿宋_GB2312"/>
                <w:sz w:val="24"/>
              </w:rPr>
              <w:t>型卡加橡皮圈防滑，采用高强度螺栓，安装紧固，手动校准天线方向，网络接线头裹</w:t>
            </w:r>
            <w:r>
              <w:rPr>
                <w:rFonts w:ascii="仿宋_GB2312" w:hAnsi="仿宋_GB2312" w:cs="仿宋_GB2312" w:eastAsia="仿宋_GB2312"/>
                <w:sz w:val="24"/>
              </w:rPr>
              <w:t>3</w:t>
            </w:r>
            <w:r>
              <w:rPr>
                <w:rFonts w:ascii="仿宋_GB2312" w:hAnsi="仿宋_GB2312" w:cs="仿宋_GB2312" w:eastAsia="仿宋_GB2312"/>
                <w:sz w:val="24"/>
              </w:rPr>
              <w:t>层防水胶布，避免水晶头外漏，接地电阻</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Ω。</w:t>
            </w:r>
          </w:p>
          <w:p>
            <w:pPr>
              <w:pStyle w:val="null3"/>
              <w:ind w:firstLine="200"/>
              <w:jc w:val="both"/>
            </w:pPr>
            <w:r>
              <w:rPr>
                <w:rFonts w:ascii="仿宋_GB2312" w:hAnsi="仿宋_GB2312" w:cs="仿宋_GB2312" w:eastAsia="仿宋_GB2312"/>
                <w:sz w:val="24"/>
              </w:rPr>
              <w:t>太阳能供电系统及铅酸免维护胶装地埋电池</w:t>
            </w:r>
          </w:p>
          <w:p>
            <w:pPr>
              <w:pStyle w:val="null3"/>
              <w:ind w:firstLine="200"/>
              <w:jc w:val="both"/>
            </w:pPr>
            <w:r>
              <w:rPr>
                <w:rFonts w:ascii="仿宋_GB2312" w:hAnsi="仿宋_GB2312" w:cs="仿宋_GB2312" w:eastAsia="仿宋_GB2312"/>
                <w:sz w:val="24"/>
              </w:rPr>
              <w:t>太阳能板安装于监控立杆中间部位，避免林木遮挡，朝南倾斜</w:t>
            </w:r>
            <w:r>
              <w:rPr>
                <w:rFonts w:ascii="仿宋_GB2312" w:hAnsi="仿宋_GB2312" w:cs="仿宋_GB2312" w:eastAsia="仿宋_GB2312"/>
                <w:sz w:val="24"/>
              </w:rPr>
              <w:t>30</w:t>
            </w:r>
            <w:r>
              <w:rPr>
                <w:rFonts w:ascii="仿宋_GB2312" w:hAnsi="仿宋_GB2312" w:cs="仿宋_GB2312" w:eastAsia="仿宋_GB2312"/>
                <w:sz w:val="24"/>
              </w:rPr>
              <w:t>°，支架用镀锌角钢固定，螺栓紧固到位，外漏线缆穿</w:t>
            </w:r>
            <w:r>
              <w:rPr>
                <w:rFonts w:ascii="仿宋_GB2312" w:hAnsi="仿宋_GB2312" w:cs="仿宋_GB2312" w:eastAsia="仿宋_GB2312"/>
                <w:sz w:val="24"/>
              </w:rPr>
              <w:t>PVC</w:t>
            </w:r>
            <w:r>
              <w:rPr>
                <w:rFonts w:ascii="仿宋_GB2312" w:hAnsi="仿宋_GB2312" w:cs="仿宋_GB2312" w:eastAsia="仿宋_GB2312"/>
                <w:sz w:val="24"/>
              </w:rPr>
              <w:t>管防护，接线盒灌防水胶；铅酸免维护电池安装放置于地埋箱内部，地埋箱开挖位置选择地势较高处，开挖深度</w:t>
            </w:r>
            <w:r>
              <w:rPr>
                <w:rFonts w:ascii="仿宋_GB2312" w:hAnsi="仿宋_GB2312" w:cs="仿宋_GB2312" w:eastAsia="仿宋_GB2312"/>
                <w:sz w:val="24"/>
              </w:rPr>
              <w:t>1.2</w:t>
            </w:r>
            <w:r>
              <w:rPr>
                <w:rFonts w:ascii="仿宋_GB2312" w:hAnsi="仿宋_GB2312" w:cs="仿宋_GB2312" w:eastAsia="仿宋_GB2312"/>
                <w:sz w:val="24"/>
              </w:rPr>
              <w:t>米，尺寸根据产品尺寸开挖，地埋箱预留透气孔至地面以上，保持通风，开挖完成后安装电池前，细沙回填缓冲，夯实，待安装补电完成后，采用硬质覆盖，保证电池安全。</w:t>
            </w:r>
          </w:p>
          <w:p>
            <w:pPr>
              <w:pStyle w:val="null3"/>
              <w:ind w:firstLine="200"/>
              <w:jc w:val="both"/>
            </w:pPr>
            <w:r>
              <w:rPr>
                <w:rFonts w:ascii="仿宋_GB2312" w:hAnsi="仿宋_GB2312" w:cs="仿宋_GB2312" w:eastAsia="仿宋_GB2312"/>
                <w:sz w:val="24"/>
              </w:rPr>
              <w:t>地面立杆：</w:t>
            </w:r>
            <w:r>
              <w:rPr>
                <w:rFonts w:ascii="仿宋_GB2312" w:hAnsi="仿宋_GB2312" w:cs="仿宋_GB2312" w:eastAsia="仿宋_GB2312"/>
                <w:sz w:val="24"/>
              </w:rPr>
              <w:t>多功能地面双立杆基坑开挖深度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米，底部直径≥</w:t>
            </w:r>
            <w:r>
              <w:rPr>
                <w:rFonts w:ascii="仿宋_GB2312" w:hAnsi="仿宋_GB2312" w:cs="仿宋_GB2312" w:eastAsia="仿宋_GB2312"/>
                <w:sz w:val="24"/>
              </w:rPr>
              <w:t>1</w:t>
            </w:r>
            <w:r>
              <w:rPr>
                <w:rFonts w:ascii="仿宋_GB2312" w:hAnsi="仿宋_GB2312" w:cs="仿宋_GB2312" w:eastAsia="仿宋_GB2312"/>
                <w:sz w:val="24"/>
              </w:rPr>
              <w:t>米，预埋地笼时与接地极（镀锌角钢）需同步预埋，接地电阻≤</w:t>
            </w:r>
            <w:r>
              <w:rPr>
                <w:rFonts w:ascii="仿宋_GB2312" w:hAnsi="仿宋_GB2312" w:cs="仿宋_GB2312" w:eastAsia="仿宋_GB2312"/>
                <w:sz w:val="24"/>
              </w:rPr>
              <w:t>4</w:t>
            </w:r>
            <w:r>
              <w:rPr>
                <w:rFonts w:ascii="仿宋_GB2312" w:hAnsi="仿宋_GB2312" w:cs="仿宋_GB2312" w:eastAsia="仿宋_GB2312"/>
                <w:sz w:val="24"/>
              </w:rPr>
              <w:t>Ω（所有设备均需要接入防雷器），浇筑</w:t>
            </w:r>
            <w:r>
              <w:rPr>
                <w:rFonts w:ascii="仿宋_GB2312" w:hAnsi="仿宋_GB2312" w:cs="仿宋_GB2312" w:eastAsia="仿宋_GB2312"/>
                <w:sz w:val="24"/>
              </w:rPr>
              <w:t>C25</w:t>
            </w:r>
            <w:r>
              <w:rPr>
                <w:rFonts w:ascii="仿宋_GB2312" w:hAnsi="仿宋_GB2312" w:cs="仿宋_GB2312" w:eastAsia="仿宋_GB2312"/>
                <w:sz w:val="24"/>
              </w:rPr>
              <w:t>混凝土，基础混凝土强度达到</w:t>
            </w:r>
            <w:r>
              <w:rPr>
                <w:rFonts w:ascii="仿宋_GB2312" w:hAnsi="仿宋_GB2312" w:cs="仿宋_GB2312" w:eastAsia="仿宋_GB2312"/>
                <w:sz w:val="24"/>
              </w:rPr>
              <w:t>100%</w:t>
            </w:r>
            <w:r>
              <w:rPr>
                <w:rFonts w:ascii="仿宋_GB2312" w:hAnsi="仿宋_GB2312" w:cs="仿宋_GB2312" w:eastAsia="仿宋_GB2312"/>
                <w:sz w:val="24"/>
              </w:rPr>
              <w:t>后（通常</w:t>
            </w:r>
            <w:r>
              <w:rPr>
                <w:rFonts w:ascii="仿宋_GB2312" w:hAnsi="仿宋_GB2312" w:cs="仿宋_GB2312" w:eastAsia="仿宋_GB2312"/>
                <w:sz w:val="24"/>
              </w:rPr>
              <w:t>28</w:t>
            </w:r>
            <w:r>
              <w:rPr>
                <w:rFonts w:ascii="仿宋_GB2312" w:hAnsi="仿宋_GB2312" w:cs="仿宋_GB2312" w:eastAsia="仿宋_GB2312"/>
                <w:sz w:val="24"/>
              </w:rPr>
              <w:t>天）方可进行多功能立杆安装，安装时结合现场勘查情况，需先进行坡地整平，选定吊车驻车位置，选用≥</w:t>
            </w:r>
            <w:r>
              <w:rPr>
                <w:rFonts w:ascii="仿宋_GB2312" w:hAnsi="仿宋_GB2312" w:cs="仿宋_GB2312" w:eastAsia="仿宋_GB2312"/>
                <w:sz w:val="24"/>
              </w:rPr>
              <w:t>8</w:t>
            </w:r>
            <w:r>
              <w:rPr>
                <w:rFonts w:ascii="仿宋_GB2312" w:hAnsi="仿宋_GB2312" w:cs="仿宋_GB2312" w:eastAsia="仿宋_GB2312"/>
                <w:sz w:val="24"/>
              </w:rPr>
              <w:t>吨吊车配备专业起重工及指挥员。吊装时应选用带有保护套的吊带，防止刮伤立杆，立杆起吊后，应缓慢对准基础螺栓下落。螺栓固定时应使用经纬仪或吊线锤保证垂直度，然后拧紧所有螺母，加装弹簧垫片防止松动。</w:t>
            </w:r>
          </w:p>
          <w:p>
            <w:pPr>
              <w:pStyle w:val="null3"/>
              <w:ind w:firstLine="200"/>
              <w:jc w:val="both"/>
            </w:pPr>
            <w:r>
              <w:rPr>
                <w:rFonts w:ascii="仿宋_GB2312" w:hAnsi="仿宋_GB2312" w:cs="仿宋_GB2312" w:eastAsia="仿宋_GB2312"/>
                <w:sz w:val="24"/>
              </w:rPr>
              <w:t>监控大屏：</w:t>
            </w:r>
            <w:r>
              <w:rPr>
                <w:rFonts w:ascii="仿宋_GB2312" w:hAnsi="仿宋_GB2312" w:cs="仿宋_GB2312" w:eastAsia="仿宋_GB2312"/>
                <w:sz w:val="24"/>
              </w:rPr>
              <w:t>监控大屏施工分为基础与支架安装、屏体安装与拼接、线缆连接与布线，具体安装如下：</w:t>
            </w:r>
          </w:p>
          <w:p>
            <w:pPr>
              <w:pStyle w:val="null3"/>
              <w:ind w:firstLine="200"/>
              <w:jc w:val="both"/>
            </w:pPr>
            <w:r>
              <w:rPr>
                <w:rFonts w:ascii="仿宋_GB2312" w:hAnsi="仿宋_GB2312" w:cs="仿宋_GB2312" w:eastAsia="仿宋_GB2312"/>
                <w:sz w:val="24"/>
              </w:rPr>
              <w:t>根据现场监控室情况，需精确测量、放线利用经纬仪、水平尺等工具找平、找正，确保安装稳固，水平度和垂直度符合标准（同层横档高低偏差应小于</w:t>
            </w:r>
            <w:r>
              <w:rPr>
                <w:rFonts w:ascii="仿宋_GB2312" w:hAnsi="仿宋_GB2312" w:cs="仿宋_GB2312" w:eastAsia="仿宋_GB2312"/>
                <w:sz w:val="24"/>
              </w:rPr>
              <w:t>5mm</w:t>
            </w:r>
            <w:r>
              <w:rPr>
                <w:rFonts w:ascii="仿宋_GB2312" w:hAnsi="仿宋_GB2312" w:cs="仿宋_GB2312" w:eastAsia="仿宋_GB2312"/>
                <w:sz w:val="24"/>
              </w:rPr>
              <w:t>）。显示屏的安装位置应对人行通道无影响，底座要固定在地面上，屏体安装与拼接时应遵循自下而上，自中间到两边的顺序，将显示单元（箱体或模组）按序安装到支架上，初步固定但不立即拧紧</w:t>
            </w:r>
            <w:r>
              <w:rPr>
                <w:rFonts w:ascii="仿宋_GB2312" w:hAnsi="仿宋_GB2312" w:cs="仿宋_GB2312" w:eastAsia="仿宋_GB2312"/>
                <w:sz w:val="24"/>
              </w:rPr>
              <w:t>*</w:t>
            </w:r>
            <w:r>
              <w:rPr>
                <w:rFonts w:ascii="仿宋_GB2312" w:hAnsi="仿宋_GB2312" w:cs="仿宋_GB2312" w:eastAsia="仿宋_GB2312"/>
                <w:sz w:val="24"/>
              </w:rPr>
              <w:t>所有单元初步就位后，进行整体精细调整。使用水平尺校准整体平整度，确保各单元间缝隙均匀。调整完毕后，按顺序紧固所有螺丝。线缆连接前，需再次检查供电电压、电流、接地情况，以及各线缆接口型式是否正确，连通性是否良好。信号线、电源线应分开布放，避免干扰。电缆、信号线和电源应分别引入。所有线缆接头应牢固可靠，焊接或压接需符合工艺要求，避免虚接、错接和短路。馈线连接头应牢固安装，接触良好，并采取防雨、防腐措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根据评审办法自行配备。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铜川市耀州区照金国有生态林场辖区内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严格执行GB/T 28181、GB 50348、LY/T 2584等国家及行业标准。由耀州区林业局或上级主管部门主持，邀请相关专家，组成验收委员会，对项目的建设内容、工程质量、资金使用、文档资料进行全面审查，做出最终验收结论。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竣工验收后，依据审计结果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为具有独立承担民事责任能力的法人、其他组织或自然人，提供合法有效的统一社会信用代码营业执照（事业单位提供法人证书，自然人提供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响应文件封面 响应报价表.docx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标的清单 响应报价表.docx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技术和商务偏离表.docx 合同条款响应.docx 陕西省政府采购供应商拒绝政府采购领域商业贿赂承诺书.docx 其他说明.docx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磋商单位针对本项目的需求响应方案，方案内容包含： ①项目理解，需求分析； ②实施步骤各阶段进度控制保障措施； ③重点、难点、分析；各项内容全面详细、阐述条理清晰详尽、符合本项目采购需求，能有效保障本项目实施的得9分，每有一个缺项扣3分，每有一项内容存在缺陷，扣1-2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产品技术参数及配置</w:t>
            </w:r>
          </w:p>
        </w:tc>
        <w:tc>
          <w:tcPr>
            <w:tcW w:type="dxa" w:w="2492"/>
          </w:tcPr>
          <w:p>
            <w:pPr>
              <w:pStyle w:val="null3"/>
            </w:pPr>
            <w:r>
              <w:rPr>
                <w:rFonts w:ascii="仿宋_GB2312" w:hAnsi="仿宋_GB2312" w:cs="仿宋_GB2312" w:eastAsia="仿宋_GB2312"/>
              </w:rPr>
              <w:t>磋商产品需附有详细的产品技术资料（包括但不限于测试报告、官网和功能截图等），磋商产品的规格参数，技术指标完全响应得满分10分。不允许负偏离，若出现任意一项负偏离，按无效投标处理。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施工安装</w:t>
            </w:r>
          </w:p>
        </w:tc>
        <w:tc>
          <w:tcPr>
            <w:tcW w:type="dxa" w:w="2492"/>
          </w:tcPr>
          <w:p>
            <w:pPr>
              <w:pStyle w:val="null3"/>
            </w:pPr>
            <w:r>
              <w:rPr>
                <w:rFonts w:ascii="仿宋_GB2312" w:hAnsi="仿宋_GB2312" w:cs="仿宋_GB2312" w:eastAsia="仿宋_GB2312"/>
              </w:rPr>
              <w:t>根据磋商单位提供的施工安装方案，方案内容包含： ①基础施工细节、②设备安装调试细节、③网络与系统部署细节、④高点挂载设施技术方案。 各项内容全面详细、阐述条理清晰详尽、符合得16分，每有一个缺项扣4分，每有一项内容存在缺陷，扣1-3 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结合本项目采购需求，能有效保障本项目实施到位，根据本项目特点，提供项目实施方案。 具体包括：①组织机构及人员配置方案、②实施进度计划、③验收方案等。 方案各项内容全面详细、阐述条理清晰详尽、符合本项目采购需求，能有效保障本项目实施的得12分，每有一个缺项扣4分，每有一项内容存在缺陷，扣1-3分，扣完为止。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磋商单位针对本项目特点提供应急方案，内容包含： ①突发事件识别：如恶劣天气、野生动物疫情、意外事故、地震、火灾处置等； ②应急响应措施：如人员安全保障、设备保护、数据抢救等； ③应急资源保障：如急救设备、防护用品、备用电源、通讯设备等。 方案各项内容全面详细、阐述条理清晰详尽、符合本项目采购需求，能有效保障本项目实施的得 9分，每有一个缺项扣3分，每有一项内容存在缺陷，扣1-2分，扣完为止。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磋商单位为参加本项目的技术人员及基层配合人员制定专业统一的培训方案，内容包含： ①培训计划制定：如培训内容、培训时间、培训方式； ②专业技能培训：如独立运维系统，常见故障排查、设备使用维护； 方案各项内容全面详细、阐述条理清晰详尽、符合本项目采购需求，能有效保障本项目实施的得 6分，每有一个缺项扣3分，每有一项内容存在缺陷，扣1-2分，扣完为止。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1.具有完整的后期服务体系及保证措施，按其响应程度计0-3分。 2.承诺对交付时间，交付质量，人员到位情况，问题处理时限，等做出实质性承诺，按其响应程度计0-3分。 3.应急承诺：磋商单位在采购人提出服务要求后迅速响应（给予解答、指导，排除有关问题），派技术人员赶到现场提供服务的得3分。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供应商提供针对本项目的人员配备清单（清单内容包含：具体成员姓名（含项目负责人）、年龄、学历 、专业技能、工作经验及当前分工 ) , 按照响应情况赋分0-6分。不提供或缺漏项不得分。 备注：须提供供应商为项目负责人缴纳的近六个月内任意一个月的社保缴纳证明材料。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拟投入本项目的人员配备情况.docx</w:t>
            </w:r>
          </w:p>
        </w:tc>
      </w:tr>
      <w:tr>
        <w:tc>
          <w:tcPr>
            <w:tcW w:type="dxa" w:w="831"/>
            <w:vMerge/>
          </w:tcPr>
          <w:p/>
        </w:tc>
        <w:tc>
          <w:tcPr>
            <w:tcW w:type="dxa" w:w="1661"/>
          </w:tcPr>
          <w:p>
            <w:pPr>
              <w:pStyle w:val="null3"/>
            </w:pPr>
            <w:r>
              <w:rPr>
                <w:rFonts w:ascii="仿宋_GB2312" w:hAnsi="仿宋_GB2312" w:cs="仿宋_GB2312" w:eastAsia="仿宋_GB2312"/>
              </w:rPr>
              <w:t>体系认证证书</w:t>
            </w:r>
          </w:p>
        </w:tc>
        <w:tc>
          <w:tcPr>
            <w:tcW w:type="dxa" w:w="2492"/>
          </w:tcPr>
          <w:p>
            <w:pPr>
              <w:pStyle w:val="null3"/>
            </w:pPr>
            <w:r>
              <w:rPr>
                <w:rFonts w:ascii="仿宋_GB2312" w:hAnsi="仿宋_GB2312" w:cs="仿宋_GB2312" w:eastAsia="仿宋_GB2312"/>
              </w:rPr>
              <w:t>1.提供制造商均处于有效期内的质量管理体系认证证书，得1分。 2.提供制造商均处于有效期内的信息技术服务管理体系认证证书，得1分。 3.提供制造商均处于有效期内的信息安全管理体系认证证书，得1分。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供应商资格条件证明文件.docx</w:t>
            </w:r>
          </w:p>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根据磋商单位自2021年1月1日至今（以合同签订日期为准）同类项目业绩，每提供一份有效业绩得2分，最高得10分。 备注：每份业绩以响应文件中的合同复印件及中标通知书为准。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供应商同类项目业绩情况.docx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10（保留 2 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详见附件：响应服务方案.docx</w:t>
      </w:r>
    </w:p>
    <w:p>
      <w:pPr>
        <w:pStyle w:val="null3"/>
        <w:ind w:firstLine="960"/>
      </w:pPr>
      <w:r>
        <w:rPr>
          <w:rFonts w:ascii="仿宋_GB2312" w:hAnsi="仿宋_GB2312" w:cs="仿宋_GB2312" w:eastAsia="仿宋_GB2312"/>
        </w:rPr>
        <w:t>详见附件：拟投入本项目的人员配备情况.docx</w:t>
      </w:r>
    </w:p>
    <w:p>
      <w:pPr>
        <w:pStyle w:val="null3"/>
        <w:ind w:firstLine="960"/>
      </w:pPr>
      <w:r>
        <w:rPr>
          <w:rFonts w:ascii="仿宋_GB2312" w:hAnsi="仿宋_GB2312" w:cs="仿宋_GB2312" w:eastAsia="仿宋_GB2312"/>
        </w:rPr>
        <w:t>详见附件：供应商同类项目业绩情况.docx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 务 合 同（照金林场）.docx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