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4016C">
      <w:pPr>
        <w:tabs>
          <w:tab w:val="left" w:pos="960"/>
        </w:tabs>
        <w:adjustRightInd w:val="0"/>
        <w:snapToGrid w:val="0"/>
        <w:spacing w:line="360" w:lineRule="auto"/>
        <w:ind w:firstLine="883" w:firstLineChars="200"/>
        <w:jc w:val="center"/>
        <w:rPr>
          <w:rFonts w:hint="default" w:eastAsia="宋体"/>
          <w:b/>
          <w:color w:val="auto"/>
          <w:sz w:val="44"/>
          <w:szCs w:val="44"/>
          <w:highlight w:val="none"/>
          <w:lang w:val="en-US" w:eastAsia="zh-CN"/>
        </w:rPr>
      </w:pPr>
      <w:r>
        <w:rPr>
          <w:rFonts w:hint="eastAsia"/>
          <w:b/>
          <w:color w:val="auto"/>
          <w:sz w:val="44"/>
          <w:szCs w:val="44"/>
          <w:highlight w:val="none"/>
          <w:lang w:val="en-US" w:eastAsia="zh-CN"/>
        </w:rPr>
        <w:t>合同草案</w:t>
      </w:r>
    </w:p>
    <w:p w14:paraId="44668D4B">
      <w:pPr>
        <w:tabs>
          <w:tab w:val="left" w:pos="960"/>
        </w:tabs>
        <w:adjustRightInd w:val="0"/>
        <w:snapToGrid w:val="0"/>
        <w:spacing w:line="360" w:lineRule="auto"/>
        <w:ind w:firstLine="482" w:firstLineChars="200"/>
        <w:rPr>
          <w:b/>
          <w:color w:val="auto"/>
          <w:highlight w:val="none"/>
          <w:u w:val="single"/>
        </w:rPr>
      </w:pPr>
      <w:r>
        <w:rPr>
          <w:rFonts w:hint="eastAsia"/>
          <w:b/>
          <w:color w:val="auto"/>
          <w:highlight w:val="none"/>
        </w:rPr>
        <w:t>甲方（全称）：</w:t>
      </w:r>
    </w:p>
    <w:p w14:paraId="6486DF44">
      <w:pPr>
        <w:tabs>
          <w:tab w:val="left" w:pos="960"/>
        </w:tabs>
        <w:adjustRightInd w:val="0"/>
        <w:snapToGrid w:val="0"/>
        <w:spacing w:line="360" w:lineRule="auto"/>
        <w:ind w:firstLine="482" w:firstLineChars="200"/>
        <w:rPr>
          <w:color w:val="auto"/>
          <w:highlight w:val="none"/>
        </w:rPr>
      </w:pPr>
      <w:r>
        <w:rPr>
          <w:rFonts w:hint="eastAsia"/>
          <w:b/>
          <w:color w:val="auto"/>
          <w:highlight w:val="none"/>
        </w:rPr>
        <w:t>乙方（全称）：</w:t>
      </w:r>
    </w:p>
    <w:p w14:paraId="2B9A12F1">
      <w:pPr>
        <w:tabs>
          <w:tab w:val="left" w:pos="960"/>
        </w:tabs>
        <w:adjustRightInd w:val="0"/>
        <w:snapToGrid w:val="0"/>
        <w:spacing w:line="360" w:lineRule="auto"/>
        <w:ind w:firstLine="480" w:firstLineChars="200"/>
        <w:rPr>
          <w:color w:val="auto"/>
          <w:highlight w:val="none"/>
          <w:u w:val="single"/>
        </w:rPr>
      </w:pPr>
      <w:r>
        <w:rPr>
          <w:rFonts w:hint="eastAsia"/>
          <w:color w:val="auto"/>
          <w:highlight w:val="none"/>
        </w:rPr>
        <w:t>根据《中华人民共和国政府采购法》及实施条例、《中华人民共和国民法典》及其他有关法律、法规，遵循平等、自愿、公平和诚信的原则，双方就下述项目范围与相关服务事项协商一致，订立本合同。</w:t>
      </w:r>
    </w:p>
    <w:p w14:paraId="352EB187">
      <w:pPr>
        <w:tabs>
          <w:tab w:val="left" w:pos="960"/>
        </w:tabs>
        <w:spacing w:line="360" w:lineRule="auto"/>
        <w:rPr>
          <w:b/>
          <w:color w:val="auto"/>
          <w:highlight w:val="none"/>
        </w:rPr>
      </w:pPr>
      <w:r>
        <w:rPr>
          <w:rFonts w:hint="eastAsia"/>
          <w:b/>
          <w:color w:val="auto"/>
          <w:highlight w:val="none"/>
        </w:rPr>
        <w:t>一、项目概况</w:t>
      </w:r>
    </w:p>
    <w:p w14:paraId="0C010009">
      <w:pPr>
        <w:tabs>
          <w:tab w:val="left" w:pos="960"/>
        </w:tabs>
        <w:adjustRightInd w:val="0"/>
        <w:snapToGrid w:val="0"/>
        <w:spacing w:line="360" w:lineRule="auto"/>
        <w:ind w:firstLine="475" w:firstLineChars="198"/>
        <w:rPr>
          <w:color w:val="auto"/>
          <w:highlight w:val="none"/>
        </w:rPr>
      </w:pPr>
      <w:r>
        <w:rPr>
          <w:rFonts w:hint="eastAsia"/>
          <w:color w:val="auto"/>
          <w:highlight w:val="none"/>
        </w:rPr>
        <w:t>1. 项目名称：</w:t>
      </w:r>
      <w:r>
        <w:rPr>
          <w:rFonts w:hint="eastAsia"/>
          <w:color w:val="auto"/>
          <w:highlight w:val="none"/>
          <w:u w:val="single"/>
          <w:lang w:val="en-US" w:eastAsia="zh-CN"/>
        </w:rPr>
        <w:t xml:space="preserve">                </w:t>
      </w:r>
      <w:r>
        <w:rPr>
          <w:rFonts w:hint="eastAsia"/>
          <w:color w:val="auto"/>
          <w:highlight w:val="none"/>
        </w:rPr>
        <w:t>；</w:t>
      </w:r>
    </w:p>
    <w:p w14:paraId="38AF9737">
      <w:pPr>
        <w:tabs>
          <w:tab w:val="left" w:pos="960"/>
        </w:tabs>
        <w:adjustRightInd w:val="0"/>
        <w:snapToGrid w:val="0"/>
        <w:spacing w:line="360" w:lineRule="auto"/>
        <w:ind w:firstLine="475" w:firstLineChars="198"/>
        <w:rPr>
          <w:color w:val="auto"/>
          <w:highlight w:val="none"/>
        </w:rPr>
      </w:pPr>
      <w:r>
        <w:rPr>
          <w:rFonts w:hint="eastAsia"/>
          <w:color w:val="auto"/>
          <w:highlight w:val="none"/>
        </w:rPr>
        <w:t>2. 项目地点：</w:t>
      </w:r>
      <w:r>
        <w:rPr>
          <w:rFonts w:hint="eastAsia"/>
          <w:color w:val="auto"/>
          <w:highlight w:val="none"/>
          <w:u w:val="single"/>
          <w:lang w:val="en-US" w:eastAsia="zh-CN"/>
        </w:rPr>
        <w:t xml:space="preserve">                </w:t>
      </w:r>
      <w:r>
        <w:rPr>
          <w:rFonts w:hint="eastAsia"/>
          <w:color w:val="auto"/>
          <w:highlight w:val="none"/>
        </w:rPr>
        <w:t>；</w:t>
      </w:r>
    </w:p>
    <w:p w14:paraId="65EAB28C">
      <w:pPr>
        <w:tabs>
          <w:tab w:val="left" w:pos="960"/>
        </w:tabs>
        <w:adjustRightInd w:val="0"/>
        <w:snapToGrid w:val="0"/>
        <w:spacing w:line="360" w:lineRule="auto"/>
        <w:ind w:firstLine="475" w:firstLineChars="198"/>
        <w:rPr>
          <w:color w:val="auto"/>
          <w:highlight w:val="none"/>
        </w:rPr>
      </w:pPr>
      <w:r>
        <w:rPr>
          <w:rFonts w:hint="eastAsia"/>
          <w:color w:val="auto"/>
          <w:highlight w:val="none"/>
        </w:rPr>
        <w:t>3. 项目内容：</w:t>
      </w:r>
      <w:r>
        <w:rPr>
          <w:rFonts w:hint="eastAsia"/>
          <w:color w:val="auto"/>
          <w:highlight w:val="none"/>
          <w:u w:val="single"/>
          <w:lang w:val="en-US" w:eastAsia="zh-CN"/>
        </w:rPr>
        <w:t xml:space="preserve">                </w:t>
      </w:r>
      <w:r>
        <w:rPr>
          <w:rFonts w:hint="eastAsia"/>
          <w:color w:val="auto"/>
          <w:highlight w:val="none"/>
        </w:rPr>
        <w:t>；</w:t>
      </w:r>
      <w:bookmarkStart w:id="2" w:name="_GoBack"/>
      <w:bookmarkEnd w:id="2"/>
    </w:p>
    <w:p w14:paraId="2ED95D00">
      <w:pPr>
        <w:tabs>
          <w:tab w:val="left" w:pos="960"/>
        </w:tabs>
        <w:adjustRightInd w:val="0"/>
        <w:snapToGrid w:val="0"/>
        <w:spacing w:line="360" w:lineRule="auto"/>
        <w:ind w:firstLine="475" w:firstLineChars="198"/>
        <w:rPr>
          <w:color w:val="auto"/>
          <w:highlight w:val="none"/>
        </w:rPr>
      </w:pPr>
      <w:r>
        <w:rPr>
          <w:rFonts w:hint="eastAsia"/>
          <w:color w:val="auto"/>
          <w:highlight w:val="none"/>
        </w:rPr>
        <w:t>4. 服务期限：</w:t>
      </w:r>
      <w:r>
        <w:rPr>
          <w:rFonts w:hint="eastAsia"/>
          <w:color w:val="auto"/>
          <w:highlight w:val="none"/>
          <w:u w:val="single"/>
          <w:lang w:val="en-US" w:eastAsia="zh-CN"/>
        </w:rPr>
        <w:t xml:space="preserve">                </w:t>
      </w:r>
      <w:r>
        <w:rPr>
          <w:rFonts w:hint="eastAsia"/>
          <w:color w:val="auto"/>
          <w:highlight w:val="none"/>
        </w:rPr>
        <w:t>。</w:t>
      </w:r>
    </w:p>
    <w:p w14:paraId="7066CA8D">
      <w:pPr>
        <w:tabs>
          <w:tab w:val="left" w:pos="960"/>
        </w:tabs>
        <w:spacing w:line="360" w:lineRule="auto"/>
        <w:rPr>
          <w:b/>
          <w:color w:val="auto"/>
          <w:highlight w:val="none"/>
        </w:rPr>
      </w:pPr>
      <w:r>
        <w:rPr>
          <w:rFonts w:hint="eastAsia"/>
          <w:b/>
          <w:color w:val="auto"/>
          <w:highlight w:val="none"/>
        </w:rPr>
        <w:t>二、组成本合同的文件</w:t>
      </w:r>
    </w:p>
    <w:p w14:paraId="0B0B664F">
      <w:pPr>
        <w:tabs>
          <w:tab w:val="left" w:pos="960"/>
        </w:tabs>
        <w:adjustRightInd w:val="0"/>
        <w:snapToGrid w:val="0"/>
        <w:spacing w:line="360" w:lineRule="auto"/>
        <w:ind w:firstLine="475" w:firstLineChars="198"/>
        <w:rPr>
          <w:color w:val="auto"/>
          <w:highlight w:val="none"/>
        </w:rPr>
      </w:pPr>
      <w:r>
        <w:rPr>
          <w:rFonts w:hint="eastAsia"/>
          <w:color w:val="auto"/>
          <w:highlight w:val="none"/>
        </w:rPr>
        <w:t>1. 协议书；</w:t>
      </w:r>
    </w:p>
    <w:p w14:paraId="1DEC158C">
      <w:pPr>
        <w:tabs>
          <w:tab w:val="left" w:pos="960"/>
        </w:tabs>
        <w:adjustRightInd w:val="0"/>
        <w:snapToGrid w:val="0"/>
        <w:spacing w:line="360" w:lineRule="auto"/>
        <w:ind w:firstLine="475" w:firstLineChars="198"/>
        <w:rPr>
          <w:color w:val="auto"/>
          <w:highlight w:val="none"/>
        </w:rPr>
      </w:pPr>
      <w:r>
        <w:rPr>
          <w:rFonts w:hint="eastAsia"/>
          <w:color w:val="auto"/>
          <w:highlight w:val="none"/>
        </w:rPr>
        <w:t xml:space="preserve">2. </w:t>
      </w:r>
      <w:r>
        <w:rPr>
          <w:rFonts w:hint="eastAsia"/>
          <w:color w:val="auto"/>
          <w:highlight w:val="none"/>
          <w:lang w:eastAsia="zh-CN"/>
        </w:rPr>
        <w:t>磋商文件</w:t>
      </w:r>
      <w:r>
        <w:rPr>
          <w:rFonts w:hint="eastAsia"/>
          <w:color w:val="auto"/>
          <w:highlight w:val="none"/>
        </w:rPr>
        <w:t>、</w:t>
      </w:r>
      <w:r>
        <w:rPr>
          <w:rFonts w:hint="eastAsia"/>
          <w:color w:val="auto"/>
          <w:highlight w:val="none"/>
          <w:lang w:eastAsia="zh-CN"/>
        </w:rPr>
        <w:t>响应文件</w:t>
      </w:r>
      <w:r>
        <w:rPr>
          <w:rFonts w:hint="eastAsia"/>
          <w:color w:val="auto"/>
          <w:highlight w:val="none"/>
        </w:rPr>
        <w:t>、</w:t>
      </w:r>
      <w:r>
        <w:rPr>
          <w:rFonts w:hint="eastAsia"/>
          <w:color w:val="auto"/>
          <w:highlight w:val="none"/>
          <w:lang w:eastAsia="zh-CN"/>
        </w:rPr>
        <w:t>成交通知书</w:t>
      </w:r>
      <w:r>
        <w:rPr>
          <w:rFonts w:hint="eastAsia"/>
          <w:color w:val="auto"/>
          <w:highlight w:val="none"/>
        </w:rPr>
        <w:t>、报价表、澄清、补充文件等其他；</w:t>
      </w:r>
    </w:p>
    <w:p w14:paraId="33068848">
      <w:pPr>
        <w:tabs>
          <w:tab w:val="left" w:pos="960"/>
        </w:tabs>
        <w:adjustRightInd w:val="0"/>
        <w:snapToGrid w:val="0"/>
        <w:spacing w:line="360" w:lineRule="auto"/>
        <w:rPr>
          <w:color w:val="auto"/>
          <w:highlight w:val="none"/>
        </w:rPr>
      </w:pPr>
      <w:r>
        <w:rPr>
          <w:rFonts w:hint="eastAsia"/>
          <w:color w:val="auto"/>
          <w:highlight w:val="none"/>
        </w:rPr>
        <w:t xml:space="preserve">    3. 附录，即：附表内相关服务的范围和内容；</w:t>
      </w:r>
    </w:p>
    <w:p w14:paraId="5525B28F">
      <w:pPr>
        <w:tabs>
          <w:tab w:val="left" w:pos="960"/>
        </w:tabs>
        <w:adjustRightInd w:val="0"/>
        <w:snapToGrid w:val="0"/>
        <w:spacing w:line="360" w:lineRule="auto"/>
        <w:ind w:firstLine="475" w:firstLineChars="198"/>
        <w:rPr>
          <w:color w:val="auto"/>
          <w:highlight w:val="none"/>
        </w:rPr>
      </w:pPr>
      <w:r>
        <w:rPr>
          <w:rFonts w:hint="eastAsia"/>
          <w:color w:val="auto"/>
          <w:highlight w:val="none"/>
        </w:rPr>
        <w:t>本合同签订后，双方依法签订的补充协议也是本合同文件的组成部分。</w:t>
      </w:r>
    </w:p>
    <w:p w14:paraId="42D1E64E">
      <w:pPr>
        <w:tabs>
          <w:tab w:val="left" w:pos="960"/>
        </w:tabs>
        <w:spacing w:line="360" w:lineRule="auto"/>
        <w:rPr>
          <w:b/>
          <w:color w:val="auto"/>
          <w:highlight w:val="none"/>
        </w:rPr>
      </w:pPr>
      <w:r>
        <w:rPr>
          <w:rFonts w:hint="eastAsia"/>
          <w:b/>
          <w:color w:val="auto"/>
          <w:highlight w:val="none"/>
        </w:rPr>
        <w:t>三、合同金额</w:t>
      </w:r>
    </w:p>
    <w:p w14:paraId="072C97A8">
      <w:pPr>
        <w:tabs>
          <w:tab w:val="left" w:pos="960"/>
        </w:tabs>
        <w:adjustRightInd w:val="0"/>
        <w:snapToGrid w:val="0"/>
        <w:spacing w:line="360" w:lineRule="auto"/>
        <w:ind w:firstLine="475" w:firstLineChars="198"/>
        <w:rPr>
          <w:rFonts w:hint="eastAsia" w:eastAsia="宋体"/>
          <w:color w:val="auto"/>
          <w:highlight w:val="none"/>
          <w:lang w:eastAsia="zh-CN"/>
        </w:rPr>
      </w:pPr>
      <w:r>
        <w:rPr>
          <w:rFonts w:hint="eastAsia"/>
          <w:color w:val="auto"/>
          <w:highlight w:val="none"/>
          <w:lang w:val="en-US" w:eastAsia="zh-CN"/>
        </w:rPr>
        <w:t>1、</w:t>
      </w:r>
      <w:r>
        <w:rPr>
          <w:rFonts w:hint="eastAsia"/>
          <w:color w:val="auto"/>
          <w:highlight w:val="none"/>
        </w:rPr>
        <w:t>合同金额（大写）：</w:t>
      </w:r>
      <w:r>
        <w:rPr>
          <w:rFonts w:hint="eastAsia"/>
          <w:color w:val="auto"/>
          <w:highlight w:val="none"/>
          <w:u w:val="single"/>
          <w:lang w:val="en-US" w:eastAsia="zh-CN"/>
        </w:rPr>
        <w:t xml:space="preserve">        </w:t>
      </w:r>
      <w:r>
        <w:rPr>
          <w:rFonts w:hint="eastAsia"/>
          <w:color w:val="auto"/>
          <w:highlight w:val="none"/>
          <w:u w:val="single"/>
        </w:rPr>
        <w:t xml:space="preserve">（¥ </w:t>
      </w:r>
      <w:r>
        <w:rPr>
          <w:rFonts w:hint="eastAsia"/>
          <w:color w:val="auto"/>
          <w:highlight w:val="none"/>
          <w:u w:val="single"/>
          <w:lang w:val="en-US" w:eastAsia="zh-CN"/>
        </w:rPr>
        <w:t xml:space="preserve">   元</w:t>
      </w:r>
      <w:r>
        <w:rPr>
          <w:rFonts w:hint="eastAsia"/>
          <w:color w:val="auto"/>
          <w:highlight w:val="none"/>
          <w:u w:val="single"/>
        </w:rPr>
        <w:t>）</w:t>
      </w:r>
      <w:r>
        <w:rPr>
          <w:rFonts w:hint="eastAsia"/>
          <w:color w:val="auto"/>
          <w:highlight w:val="none"/>
          <w:u w:val="single"/>
          <w:lang w:eastAsia="zh-CN"/>
        </w:rPr>
        <w:t>。</w:t>
      </w:r>
    </w:p>
    <w:p w14:paraId="68DB1D96">
      <w:pPr>
        <w:tabs>
          <w:tab w:val="left" w:pos="960"/>
        </w:tabs>
        <w:adjustRightInd w:val="0"/>
        <w:snapToGrid w:val="0"/>
        <w:spacing w:line="360" w:lineRule="auto"/>
        <w:ind w:firstLine="480" w:firstLineChars="200"/>
        <w:rPr>
          <w:rFonts w:hint="eastAsia" w:ascii="宋体" w:hAnsi="宋体" w:eastAsia="宋体" w:cs="宋体"/>
          <w:color w:val="auto"/>
          <w:highlight w:val="none"/>
        </w:rPr>
      </w:pPr>
      <w:r>
        <w:rPr>
          <w:rFonts w:hint="eastAsia" w:cs="宋体"/>
          <w:color w:val="auto"/>
          <w:highlight w:val="none"/>
          <w:lang w:val="en-US" w:eastAsia="zh-CN"/>
        </w:rPr>
        <w:t>2、</w:t>
      </w:r>
      <w:r>
        <w:rPr>
          <w:rFonts w:hint="eastAsia" w:ascii="宋体" w:hAnsi="宋体" w:eastAsia="宋体" w:cs="宋体"/>
          <w:color w:val="auto"/>
          <w:highlight w:val="none"/>
        </w:rPr>
        <w:t>合同总价即中标价，为一次性报价，不受市场价变化影响。合同价格为含税价。</w:t>
      </w:r>
    </w:p>
    <w:p w14:paraId="0CE969BD">
      <w:pPr>
        <w:tabs>
          <w:tab w:val="left" w:pos="960"/>
        </w:tabs>
        <w:adjustRightInd w:val="0"/>
        <w:snapToGrid w:val="0"/>
        <w:spacing w:line="360" w:lineRule="auto"/>
        <w:rPr>
          <w:b/>
          <w:color w:val="auto"/>
          <w:highlight w:val="none"/>
        </w:rPr>
      </w:pPr>
      <w:r>
        <w:rPr>
          <w:rFonts w:hint="eastAsia"/>
          <w:b/>
          <w:color w:val="auto"/>
          <w:highlight w:val="none"/>
        </w:rPr>
        <w:t>四、付款方式</w:t>
      </w:r>
    </w:p>
    <w:p w14:paraId="4C37D9EB">
      <w:pPr>
        <w:widowControl w:val="0"/>
        <w:tabs>
          <w:tab w:val="left" w:pos="960"/>
        </w:tabs>
        <w:autoSpaceDE w:val="0"/>
        <w:spacing w:line="360" w:lineRule="auto"/>
        <w:ind w:firstLine="480" w:firstLineChars="200"/>
        <w:jc w:val="both"/>
        <w:rPr>
          <w:color w:val="auto"/>
          <w:highlight w:val="none"/>
        </w:rPr>
      </w:pPr>
      <w:r>
        <w:rPr>
          <w:rFonts w:hint="eastAsia"/>
          <w:color w:val="auto"/>
          <w:highlight w:val="none"/>
        </w:rPr>
        <w:t xml:space="preserve">（一）本合同为总价合同，是完成该项目的全部费用。 </w:t>
      </w:r>
    </w:p>
    <w:p w14:paraId="69238745">
      <w:pPr>
        <w:widowControl w:val="0"/>
        <w:tabs>
          <w:tab w:val="left" w:pos="960"/>
        </w:tabs>
        <w:autoSpaceDE w:val="0"/>
        <w:spacing w:line="360" w:lineRule="auto"/>
        <w:ind w:firstLine="480" w:firstLineChars="200"/>
        <w:jc w:val="both"/>
        <w:rPr>
          <w:color w:val="auto"/>
          <w:highlight w:val="none"/>
        </w:rPr>
      </w:pPr>
      <w:r>
        <w:rPr>
          <w:rFonts w:hint="eastAsia"/>
          <w:color w:val="auto"/>
          <w:highlight w:val="none"/>
        </w:rPr>
        <w:t>（二）服务费用具体支付方式为：银行转账</w:t>
      </w:r>
    </w:p>
    <w:p w14:paraId="71A4954A">
      <w:pPr>
        <w:tabs>
          <w:tab w:val="left" w:pos="960"/>
        </w:tabs>
        <w:spacing w:line="360" w:lineRule="auto"/>
        <w:ind w:firstLine="480" w:firstLineChars="200"/>
        <w:rPr>
          <w:color w:val="auto"/>
          <w:highlight w:val="none"/>
        </w:rPr>
      </w:pPr>
      <w:r>
        <w:rPr>
          <w:rFonts w:hint="eastAsia"/>
          <w:color w:val="auto"/>
          <w:highlight w:val="none"/>
        </w:rPr>
        <w:t>（三）付款进度：</w:t>
      </w:r>
      <w:bookmarkStart w:id="0" w:name="OLE_LINK1"/>
      <w:bookmarkStart w:id="1" w:name="OLE_LINK2"/>
    </w:p>
    <w:p w14:paraId="497D1B8A">
      <w:pPr>
        <w:widowControl w:val="0"/>
        <w:spacing w:line="360" w:lineRule="auto"/>
        <w:ind w:firstLine="480" w:firstLineChars="200"/>
        <w:rPr>
          <w:rFonts w:hint="eastAsia" w:cs="宋体"/>
          <w:color w:val="000000" w:themeColor="text1"/>
          <w:highlight w:val="none"/>
          <w:lang w:val="en-US" w:eastAsia="zh-CN"/>
          <w14:textFill>
            <w14:solidFill>
              <w14:schemeClr w14:val="tx1"/>
            </w14:solidFill>
          </w14:textFill>
        </w:rPr>
      </w:pPr>
      <w:r>
        <w:rPr>
          <w:rFonts w:hint="eastAsia"/>
          <w:color w:val="auto"/>
          <w:highlight w:val="none"/>
        </w:rPr>
        <w:t>1、</w:t>
      </w:r>
      <w:r>
        <w:rPr>
          <w:rFonts w:hint="eastAsia" w:cs="宋体"/>
          <w:color w:val="000000" w:themeColor="text1"/>
          <w:highlight w:val="none"/>
          <w:lang w:val="en-US" w:eastAsia="zh-CN"/>
          <w14:textFill>
            <w14:solidFill>
              <w14:schemeClr w14:val="tx1"/>
            </w14:solidFill>
          </w14:textFill>
        </w:rPr>
        <w:t>合同签订后，在财政资金到位的情况下，甲方向乙方支付合同总金额的40%作为预付款，规划编制成果完成验收后合格后支付合同总金额的60.00%，具体以甲乙双方签订合同时协商确定为准。</w:t>
      </w:r>
    </w:p>
    <w:p w14:paraId="20D5A9CA">
      <w:pPr>
        <w:widowControl w:val="0"/>
        <w:spacing w:line="360" w:lineRule="auto"/>
        <w:ind w:firstLine="480" w:firstLineChars="200"/>
        <w:rPr>
          <w:color w:val="auto"/>
          <w:highlight w:val="none"/>
        </w:rPr>
      </w:pPr>
      <w:r>
        <w:rPr>
          <w:rFonts w:hint="eastAsia"/>
          <w:color w:val="auto"/>
          <w:highlight w:val="none"/>
        </w:rPr>
        <w:t>2、付款依据：乙方提供等额发票、甲方出具的验收单。</w:t>
      </w:r>
      <w:r>
        <w:rPr>
          <w:rFonts w:hint="eastAsia" w:ascii="宋体" w:hAnsi="宋体" w:cs="Times New Roman"/>
          <w:color w:val="auto"/>
          <w:sz w:val="24"/>
          <w:highlight w:val="none"/>
          <w:lang w:val="en-US" w:eastAsia="zh-CN"/>
        </w:rPr>
        <w:t xml:space="preserve">乙方向甲方开具正式发票，甲方全额向乙方支付费用。乙方如未提供正式发票，甲方有权延时付款或拒绝付款。 </w:t>
      </w:r>
    </w:p>
    <w:bookmarkEnd w:id="0"/>
    <w:bookmarkEnd w:id="1"/>
    <w:p w14:paraId="0567E1F4">
      <w:pPr>
        <w:keepNext w:val="0"/>
        <w:keepLines w:val="0"/>
        <w:pageBreakBefore w:val="0"/>
        <w:widowControl/>
        <w:numPr>
          <w:ilvl w:val="0"/>
          <w:numId w:val="1"/>
        </w:numPr>
        <w:tabs>
          <w:tab w:val="left" w:pos="840"/>
          <w:tab w:val="left" w:pos="960"/>
        </w:tabs>
        <w:kinsoku/>
        <w:wordWrap/>
        <w:overflowPunct/>
        <w:topLinePunct w:val="0"/>
        <w:autoSpaceDE/>
        <w:autoSpaceDN/>
        <w:bidi w:val="0"/>
        <w:adjustRightInd/>
        <w:snapToGrid/>
        <w:spacing w:line="360" w:lineRule="auto"/>
        <w:textAlignment w:val="auto"/>
        <w:rPr>
          <w:b/>
          <w:color w:val="auto"/>
          <w:highlight w:val="none"/>
        </w:rPr>
      </w:pPr>
      <w:r>
        <w:rPr>
          <w:rFonts w:hint="eastAsia"/>
          <w:b/>
          <w:color w:val="auto"/>
          <w:highlight w:val="none"/>
          <w:lang w:val="en-US" w:eastAsia="zh-CN"/>
        </w:rPr>
        <w:t>服务</w:t>
      </w:r>
      <w:r>
        <w:rPr>
          <w:rFonts w:hint="eastAsia"/>
          <w:b/>
          <w:color w:val="auto"/>
          <w:highlight w:val="none"/>
        </w:rPr>
        <w:t>内容：</w:t>
      </w:r>
      <w:r>
        <w:rPr>
          <w:rFonts w:hint="eastAsia"/>
          <w:b/>
          <w:color w:val="auto"/>
          <w:highlight w:val="none"/>
          <w:lang w:val="en-US" w:eastAsia="zh-CN"/>
        </w:rPr>
        <w:t>服务具体内容以磋商文件要求的服务要求为准。</w:t>
      </w:r>
    </w:p>
    <w:p w14:paraId="5BAB702F">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b/>
          <w:sz w:val="24"/>
        </w:rPr>
      </w:pPr>
      <w:r>
        <w:rPr>
          <w:rStyle w:val="5"/>
          <w:rFonts w:hint="eastAsia"/>
          <w:b/>
          <w:color w:val="auto"/>
          <w:highlight w:val="none"/>
        </w:rPr>
        <w:t>六、</w:t>
      </w:r>
      <w:r>
        <w:rPr>
          <w:rStyle w:val="5"/>
          <w:rFonts w:hint="eastAsia"/>
          <w:b/>
          <w:color w:val="auto"/>
          <w:highlight w:val="none"/>
          <w:lang w:val="en-US" w:eastAsia="zh-CN"/>
        </w:rPr>
        <w:t>乙方应提交的成果</w:t>
      </w:r>
    </w:p>
    <w:p w14:paraId="74CC52B2">
      <w:pPr>
        <w:keepNext w:val="0"/>
        <w:keepLines w:val="0"/>
        <w:pageBreakBefore w:val="0"/>
        <w:widowControl/>
        <w:tabs>
          <w:tab w:val="left" w:pos="840"/>
          <w:tab w:val="left" w:pos="96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highlight w:val="none"/>
        </w:rPr>
      </w:pPr>
      <w:r>
        <w:rPr>
          <w:rFonts w:hint="eastAsia" w:ascii="宋体" w:hAnsi="宋体" w:eastAsia="宋体" w:cs="宋体"/>
          <w:bCs/>
          <w:color w:val="auto"/>
          <w:highlight w:val="none"/>
          <w:lang w:val="en-US" w:eastAsia="zh-CN"/>
        </w:rPr>
        <w:t>乙方应在要求的</w:t>
      </w:r>
      <w:r>
        <w:rPr>
          <w:rFonts w:hint="eastAsia" w:cs="宋体"/>
          <w:bCs/>
          <w:color w:val="auto"/>
          <w:highlight w:val="none"/>
          <w:lang w:val="en-US" w:eastAsia="zh-CN"/>
        </w:rPr>
        <w:t>服务</w:t>
      </w:r>
      <w:r>
        <w:rPr>
          <w:rFonts w:hint="eastAsia" w:ascii="宋体" w:hAnsi="宋体" w:eastAsia="宋体" w:cs="宋体"/>
          <w:bCs/>
          <w:color w:val="auto"/>
          <w:highlight w:val="none"/>
          <w:lang w:val="en-US" w:eastAsia="zh-CN"/>
        </w:rPr>
        <w:t>期限内向甲方提交成果</w:t>
      </w:r>
      <w:r>
        <w:rPr>
          <w:rFonts w:hint="eastAsia" w:cs="宋体"/>
          <w:bCs/>
          <w:color w:val="auto"/>
          <w:highlight w:val="none"/>
          <w:lang w:val="en-US" w:eastAsia="zh-CN"/>
        </w:rPr>
        <w:t>文件及其全部资料</w:t>
      </w:r>
      <w:r>
        <w:rPr>
          <w:rFonts w:hint="eastAsia" w:ascii="宋体" w:hAnsi="宋体" w:eastAsia="宋体" w:cs="宋体"/>
          <w:bCs/>
          <w:color w:val="auto"/>
          <w:highlight w:val="none"/>
          <w:lang w:val="en-US" w:eastAsia="zh-CN"/>
        </w:rPr>
        <w:t>并对其质量负责。</w:t>
      </w:r>
    </w:p>
    <w:p w14:paraId="2839A44A">
      <w:pPr>
        <w:keepNext w:val="0"/>
        <w:keepLines w:val="0"/>
        <w:pageBreakBefore w:val="0"/>
        <w:widowControl/>
        <w:tabs>
          <w:tab w:val="left" w:pos="840"/>
          <w:tab w:val="left" w:pos="960"/>
        </w:tabs>
        <w:kinsoku/>
        <w:wordWrap/>
        <w:overflowPunct/>
        <w:topLinePunct w:val="0"/>
        <w:autoSpaceDE/>
        <w:autoSpaceDN/>
        <w:bidi w:val="0"/>
        <w:adjustRightInd/>
        <w:snapToGrid/>
        <w:spacing w:line="360" w:lineRule="auto"/>
        <w:textAlignment w:val="auto"/>
        <w:rPr>
          <w:bCs/>
          <w:color w:val="auto"/>
          <w:highlight w:val="none"/>
        </w:rPr>
      </w:pPr>
      <w:r>
        <w:rPr>
          <w:rFonts w:hint="eastAsia"/>
          <w:b/>
          <w:color w:val="auto"/>
          <w:highlight w:val="none"/>
        </w:rPr>
        <w:t>七、验收标准</w:t>
      </w:r>
    </w:p>
    <w:p w14:paraId="33BC09F6">
      <w:pPr>
        <w:keepNext w:val="0"/>
        <w:keepLines w:val="0"/>
        <w:pageBreakBefore w:val="0"/>
        <w:widowControl/>
        <w:tabs>
          <w:tab w:val="left" w:pos="840"/>
          <w:tab w:val="left" w:pos="960"/>
        </w:tabs>
        <w:kinsoku/>
        <w:wordWrap/>
        <w:overflowPunct/>
        <w:topLinePunct w:val="0"/>
        <w:autoSpaceDE/>
        <w:autoSpaceDN/>
        <w:bidi w:val="0"/>
        <w:adjustRightInd/>
        <w:snapToGrid/>
        <w:spacing w:line="360" w:lineRule="auto"/>
        <w:ind w:firstLine="480" w:firstLineChars="200"/>
        <w:textAlignment w:val="auto"/>
        <w:rPr>
          <w:bCs/>
          <w:color w:val="auto"/>
          <w:highlight w:val="none"/>
        </w:rPr>
      </w:pPr>
      <w:r>
        <w:rPr>
          <w:rFonts w:hint="eastAsia"/>
          <w:bCs/>
          <w:color w:val="auto"/>
          <w:highlight w:val="none"/>
        </w:rPr>
        <w:t>执行国家、省、市现行的相关规定及标准文件。</w:t>
      </w:r>
    </w:p>
    <w:p w14:paraId="56EBFDC8">
      <w:pPr>
        <w:keepNext w:val="0"/>
        <w:keepLines w:val="0"/>
        <w:pageBreakBefore w:val="0"/>
        <w:widowControl/>
        <w:tabs>
          <w:tab w:val="left" w:pos="960"/>
        </w:tabs>
        <w:kinsoku/>
        <w:wordWrap/>
        <w:overflowPunct/>
        <w:topLinePunct w:val="0"/>
        <w:autoSpaceDE/>
        <w:autoSpaceDN/>
        <w:bidi w:val="0"/>
        <w:adjustRightInd/>
        <w:snapToGrid/>
        <w:spacing w:line="360" w:lineRule="auto"/>
        <w:ind w:firstLine="480" w:firstLineChars="200"/>
        <w:textAlignment w:val="auto"/>
        <w:rPr>
          <w:bCs/>
          <w:color w:val="auto"/>
          <w:highlight w:val="none"/>
        </w:rPr>
      </w:pPr>
      <w:r>
        <w:rPr>
          <w:rFonts w:hint="eastAsia"/>
          <w:bCs/>
          <w:color w:val="auto"/>
          <w:highlight w:val="none"/>
        </w:rPr>
        <w:t>最终以甲方验收合格为准。</w:t>
      </w:r>
    </w:p>
    <w:p w14:paraId="7501FEDF">
      <w:pPr>
        <w:keepNext w:val="0"/>
        <w:keepLines w:val="0"/>
        <w:pageBreakBefore w:val="0"/>
        <w:widowControl/>
        <w:tabs>
          <w:tab w:val="left" w:pos="960"/>
        </w:tabs>
        <w:kinsoku/>
        <w:wordWrap/>
        <w:overflowPunct/>
        <w:topLinePunct w:val="0"/>
        <w:autoSpaceDE/>
        <w:autoSpaceDN/>
        <w:bidi w:val="0"/>
        <w:adjustRightInd/>
        <w:snapToGrid/>
        <w:spacing w:line="360" w:lineRule="auto"/>
        <w:textAlignment w:val="auto"/>
        <w:rPr>
          <w:b/>
          <w:color w:val="auto"/>
          <w:highlight w:val="none"/>
        </w:rPr>
      </w:pPr>
      <w:r>
        <w:rPr>
          <w:rFonts w:hint="eastAsia"/>
          <w:b/>
          <w:color w:val="auto"/>
          <w:highlight w:val="none"/>
          <w:lang w:val="en-US" w:eastAsia="zh-CN"/>
        </w:rPr>
        <w:t>八</w:t>
      </w:r>
      <w:r>
        <w:rPr>
          <w:rFonts w:hint="eastAsia"/>
          <w:b/>
          <w:color w:val="auto"/>
          <w:highlight w:val="none"/>
        </w:rPr>
        <w:t>、监督和管理</w:t>
      </w:r>
    </w:p>
    <w:p w14:paraId="2FAD2691">
      <w:pPr>
        <w:tabs>
          <w:tab w:val="left" w:pos="960"/>
        </w:tabs>
        <w:spacing w:line="360" w:lineRule="auto"/>
        <w:ind w:firstLine="480" w:firstLineChars="200"/>
        <w:rPr>
          <w:color w:val="auto"/>
          <w:highlight w:val="none"/>
        </w:rPr>
      </w:pPr>
      <w:r>
        <w:rPr>
          <w:rFonts w:hint="eastAsia"/>
          <w:color w:val="auto"/>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DE5E967">
      <w:pPr>
        <w:tabs>
          <w:tab w:val="left" w:pos="960"/>
        </w:tabs>
        <w:spacing w:line="360" w:lineRule="auto"/>
        <w:ind w:firstLine="480" w:firstLineChars="200"/>
        <w:rPr>
          <w:color w:val="auto"/>
          <w:highlight w:val="none"/>
        </w:rPr>
      </w:pPr>
      <w:r>
        <w:rPr>
          <w:rFonts w:hint="eastAsia"/>
          <w:color w:val="auto"/>
          <w:highlight w:val="none"/>
        </w:rPr>
        <w:t>甲乙双方均应自觉配合有关监督管理部门对合同履行情况的监督检查，如实反映情况，提供有关资料；否则，将对有关单位、当事人按照有关规定予以处罚。</w:t>
      </w:r>
    </w:p>
    <w:p w14:paraId="45CCAC54">
      <w:pPr>
        <w:spacing w:line="520" w:lineRule="exact"/>
        <w:rPr>
          <w:rFonts w:ascii="宋体" w:hAnsi="宋体" w:cs="宋体"/>
          <w:b/>
          <w:sz w:val="24"/>
        </w:rPr>
      </w:pPr>
      <w:r>
        <w:rPr>
          <w:rFonts w:hint="eastAsia" w:ascii="宋体" w:hAnsi="宋体" w:cs="宋体"/>
          <w:b/>
          <w:sz w:val="24"/>
        </w:rPr>
        <w:t>九、保密</w:t>
      </w:r>
    </w:p>
    <w:p w14:paraId="0B1992C6">
      <w:pPr>
        <w:tabs>
          <w:tab w:val="left" w:pos="1080"/>
        </w:tabs>
        <w:spacing w:line="520" w:lineRule="exact"/>
        <w:ind w:firstLine="360" w:firstLineChars="150"/>
        <w:rPr>
          <w:rFonts w:ascii="宋体" w:hAnsi="宋体" w:cs="宋体"/>
          <w:sz w:val="24"/>
        </w:rPr>
      </w:pPr>
      <w:r>
        <w:rPr>
          <w:rFonts w:hint="eastAsia" w:ascii="宋体" w:hAnsi="宋体" w:cs="宋体"/>
          <w:sz w:val="24"/>
        </w:rPr>
        <w:t xml:space="preserve"> 对工作中了解到的采购人的技术、机密等进行严格保密，不得向他人泄漏。本合同的解除或终止不免除供应商应承担的保密义务。</w:t>
      </w:r>
    </w:p>
    <w:p w14:paraId="3D225518">
      <w:pPr>
        <w:spacing w:line="520" w:lineRule="exact"/>
        <w:rPr>
          <w:rFonts w:ascii="宋体" w:hAnsi="宋体" w:cs="宋体"/>
          <w:b/>
          <w:sz w:val="24"/>
        </w:rPr>
      </w:pPr>
      <w:r>
        <w:rPr>
          <w:rFonts w:hint="eastAsia" w:ascii="宋体" w:hAnsi="宋体" w:cs="宋体"/>
          <w:b/>
          <w:sz w:val="24"/>
        </w:rPr>
        <w:t>十、知识产权</w:t>
      </w:r>
    </w:p>
    <w:p w14:paraId="0AD1AE63">
      <w:pPr>
        <w:spacing w:line="520" w:lineRule="exact"/>
        <w:rPr>
          <w:rFonts w:ascii="宋体" w:hAnsi="宋体" w:cs="宋体"/>
          <w:sz w:val="24"/>
        </w:rPr>
      </w:pPr>
      <w:r>
        <w:rPr>
          <w:rFonts w:hint="eastAsia" w:ascii="宋体" w:hAnsi="宋体" w:cs="宋体"/>
          <w:sz w:val="24"/>
        </w:rPr>
        <w:t xml:space="preserve">    </w:t>
      </w:r>
      <w:r>
        <w:rPr>
          <w:rFonts w:hint="eastAsia" w:cs="宋体"/>
          <w:sz w:val="24"/>
          <w:lang w:val="en-US" w:eastAsia="zh-CN"/>
        </w:rPr>
        <w:t>投标人</w:t>
      </w:r>
      <w:r>
        <w:rPr>
          <w:rFonts w:hint="eastAsia" w:ascii="宋体" w:hAnsi="宋体" w:cs="宋体"/>
          <w:sz w:val="24"/>
        </w:rPr>
        <w:t>应对所供服务具有或已取得合法知识产权，</w:t>
      </w:r>
      <w:r>
        <w:rPr>
          <w:rFonts w:hint="eastAsia" w:cs="宋体"/>
          <w:sz w:val="24"/>
          <w:lang w:val="en-US" w:eastAsia="zh-CN"/>
        </w:rPr>
        <w:t>投标人</w:t>
      </w:r>
      <w:r>
        <w:rPr>
          <w:rFonts w:hint="eastAsia" w:ascii="宋体" w:hAnsi="宋体" w:cs="宋体"/>
          <w:sz w:val="24"/>
        </w:rPr>
        <w:t>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w:t>
      </w:r>
      <w:r>
        <w:rPr>
          <w:rFonts w:hint="eastAsia" w:cs="宋体"/>
          <w:sz w:val="24"/>
          <w:lang w:val="en-US" w:eastAsia="zh-CN"/>
        </w:rPr>
        <w:t>投标人</w:t>
      </w:r>
      <w:r>
        <w:rPr>
          <w:rFonts w:hint="eastAsia" w:ascii="宋体" w:hAnsi="宋体" w:cs="宋体"/>
          <w:sz w:val="24"/>
        </w:rPr>
        <w:t>一并赔偿。</w:t>
      </w:r>
    </w:p>
    <w:p w14:paraId="1DD8A006">
      <w:pPr>
        <w:spacing w:line="520" w:lineRule="exact"/>
        <w:rPr>
          <w:color w:val="auto"/>
          <w:highlight w:val="none"/>
        </w:rPr>
      </w:pPr>
      <w:r>
        <w:rPr>
          <w:rFonts w:hint="eastAsia" w:ascii="宋体" w:hAnsi="宋体" w:cs="宋体"/>
          <w:b/>
          <w:sz w:val="24"/>
        </w:rPr>
        <w:t>十一、合同争议的解决</w:t>
      </w:r>
    </w:p>
    <w:p w14:paraId="31ECC559">
      <w:pPr>
        <w:spacing w:line="520" w:lineRule="exact"/>
        <w:ind w:firstLine="480" w:firstLineChars="200"/>
        <w:rPr>
          <w:color w:val="auto"/>
          <w:highlight w:val="none"/>
        </w:rPr>
      </w:pPr>
      <w:r>
        <w:rPr>
          <w:rFonts w:hint="eastAsia"/>
          <w:color w:val="auto"/>
          <w:highlight w:val="none"/>
        </w:rPr>
        <w:t>双方约定，</w:t>
      </w:r>
      <w:r>
        <w:rPr>
          <w:rFonts w:hint="eastAsia" w:ascii="宋体" w:hAnsi="宋体" w:cs="宋体"/>
          <w:sz w:val="24"/>
        </w:rPr>
        <w:t>合同执行中发生争议的，当事人双方应协商解决。协商达不成一致时，可向当地行政仲裁机关申请仲裁或者向人民法院提请诉讼</w:t>
      </w:r>
      <w:r>
        <w:rPr>
          <w:rFonts w:hint="eastAsia"/>
          <w:color w:val="auto"/>
          <w:highlight w:val="none"/>
        </w:rPr>
        <w:t>。合同争议处理期间，除正在处理的争议部分外，合同其余部分应继续执行。</w:t>
      </w:r>
    </w:p>
    <w:p w14:paraId="4637AC4C">
      <w:pPr>
        <w:spacing w:line="520" w:lineRule="exact"/>
        <w:jc w:val="left"/>
        <w:rPr>
          <w:rFonts w:ascii="宋体" w:hAnsi="宋体" w:cs="宋体"/>
          <w:b/>
          <w:bCs/>
          <w:sz w:val="24"/>
        </w:rPr>
      </w:pPr>
      <w:r>
        <w:rPr>
          <w:rFonts w:hint="eastAsia" w:ascii="宋体" w:hAnsi="宋体" w:cs="宋体"/>
          <w:b/>
          <w:bCs/>
          <w:sz w:val="24"/>
        </w:rPr>
        <w:t>十二、不可抗力情况下的免责约定</w:t>
      </w:r>
    </w:p>
    <w:p w14:paraId="3778685E">
      <w:pPr>
        <w:spacing w:line="520" w:lineRule="exact"/>
        <w:jc w:val="left"/>
        <w:rPr>
          <w:rFonts w:ascii="宋体" w:hAnsi="宋体" w:cs="宋体"/>
          <w:sz w:val="24"/>
        </w:rPr>
      </w:pPr>
      <w:r>
        <w:rPr>
          <w:rFonts w:hint="eastAsia" w:ascii="宋体" w:hAnsi="宋体" w:cs="宋体"/>
          <w:sz w:val="24"/>
        </w:rPr>
        <w:t xml:space="preserve">    双方约定不可抗力情况指：双方不可预见、不可避免、不可克服的客观情况，但不包括双方的违约或疏忽。这些事件包括但不限于：战争、严重火灾、洪水、台风、地震等。</w:t>
      </w:r>
    </w:p>
    <w:p w14:paraId="78D60F89">
      <w:pPr>
        <w:spacing w:line="520" w:lineRule="exact"/>
        <w:rPr>
          <w:rFonts w:ascii="宋体" w:hAnsi="宋体" w:cs="宋体"/>
          <w:b/>
          <w:sz w:val="24"/>
        </w:rPr>
      </w:pPr>
      <w:r>
        <w:rPr>
          <w:rFonts w:hint="eastAsia" w:ascii="宋体" w:hAnsi="宋体" w:cs="宋体"/>
          <w:b/>
          <w:sz w:val="24"/>
        </w:rPr>
        <w:t>十三、违约责任</w:t>
      </w:r>
    </w:p>
    <w:p w14:paraId="12BA2B33">
      <w:pPr>
        <w:spacing w:line="520" w:lineRule="exact"/>
        <w:rPr>
          <w:rFonts w:ascii="宋体" w:hAnsi="宋体" w:cs="宋体"/>
          <w:sz w:val="24"/>
        </w:rPr>
      </w:pPr>
      <w:r>
        <w:rPr>
          <w:rFonts w:hint="eastAsia" w:ascii="宋体" w:hAnsi="宋体" w:cs="宋体"/>
          <w:sz w:val="24"/>
        </w:rPr>
        <w:t xml:space="preserve">    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18700175">
      <w:pPr>
        <w:spacing w:line="520" w:lineRule="exact"/>
        <w:rPr>
          <w:rFonts w:ascii="宋体" w:hAnsi="宋体" w:cs="宋体"/>
          <w:sz w:val="24"/>
        </w:rPr>
      </w:pPr>
      <w:r>
        <w:rPr>
          <w:rFonts w:hint="eastAsia" w:ascii="宋体" w:hAnsi="宋体" w:cs="宋体"/>
          <w:b/>
          <w:sz w:val="24"/>
        </w:rPr>
        <w:t>十四、其他（</w:t>
      </w:r>
      <w:r>
        <w:rPr>
          <w:rFonts w:hint="eastAsia" w:ascii="宋体" w:hAnsi="宋体" w:cs="宋体"/>
          <w:sz w:val="24"/>
        </w:rPr>
        <w:t>在合同中具体明确）</w:t>
      </w:r>
    </w:p>
    <w:p w14:paraId="2C7F1B45">
      <w:pPr>
        <w:spacing w:line="580" w:lineRule="exact"/>
        <w:rPr>
          <w:rFonts w:ascii="宋体" w:hAnsi="宋体" w:cs="宋体"/>
          <w:b/>
          <w:sz w:val="24"/>
        </w:rPr>
      </w:pPr>
      <w:r>
        <w:rPr>
          <w:rFonts w:hint="eastAsia" w:ascii="宋体" w:hAnsi="宋体" w:cs="宋体"/>
          <w:b/>
          <w:sz w:val="24"/>
        </w:rPr>
        <w:t>十五、合同订立</w:t>
      </w:r>
    </w:p>
    <w:p w14:paraId="3CDE9A1A">
      <w:pPr>
        <w:adjustRightInd w:val="0"/>
        <w:snapToGrid w:val="0"/>
        <w:spacing w:line="580" w:lineRule="exact"/>
        <w:ind w:firstLine="475" w:firstLineChars="198"/>
        <w:rPr>
          <w:rFonts w:ascii="宋体" w:hAnsi="宋体" w:cs="宋体"/>
          <w:sz w:val="24"/>
        </w:rPr>
      </w:pPr>
      <w:r>
        <w:rPr>
          <w:rFonts w:hint="eastAsia" w:ascii="宋体" w:hAnsi="宋体" w:cs="宋体"/>
          <w:sz w:val="24"/>
        </w:rPr>
        <w:t>1. 订立时间：</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188FF4A7">
      <w:pPr>
        <w:adjustRightInd w:val="0"/>
        <w:snapToGrid w:val="0"/>
        <w:spacing w:line="580" w:lineRule="exact"/>
        <w:ind w:firstLine="475" w:firstLineChars="198"/>
        <w:rPr>
          <w:rFonts w:ascii="宋体" w:hAnsi="宋体" w:cs="宋体"/>
          <w:sz w:val="24"/>
        </w:rPr>
      </w:pPr>
      <w:r>
        <w:rPr>
          <w:rFonts w:hint="eastAsia" w:ascii="宋体" w:hAnsi="宋体" w:cs="宋体"/>
          <w:sz w:val="24"/>
        </w:rPr>
        <w:t>2. 订立地点：</w:t>
      </w:r>
      <w:r>
        <w:rPr>
          <w:rFonts w:hint="eastAsia" w:ascii="宋体" w:hAnsi="宋体" w:cs="宋体"/>
          <w:sz w:val="24"/>
          <w:u w:val="single"/>
        </w:rPr>
        <w:t xml:space="preserve">                             </w:t>
      </w:r>
      <w:r>
        <w:rPr>
          <w:rFonts w:hint="eastAsia" w:ascii="宋体" w:hAnsi="宋体" w:cs="宋体"/>
          <w:sz w:val="24"/>
        </w:rPr>
        <w:t>。</w:t>
      </w:r>
    </w:p>
    <w:p w14:paraId="2EC1C54B">
      <w:pPr>
        <w:tabs>
          <w:tab w:val="left" w:pos="960"/>
        </w:tabs>
        <w:spacing w:line="360" w:lineRule="auto"/>
        <w:ind w:firstLine="480" w:firstLineChars="200"/>
        <w:rPr>
          <w:color w:val="auto"/>
          <w:highlight w:val="none"/>
        </w:rPr>
      </w:pPr>
      <w:r>
        <w:rPr>
          <w:rFonts w:hint="eastAsia" w:ascii="宋体" w:hAnsi="宋体" w:cs="宋体"/>
          <w:sz w:val="24"/>
        </w:rPr>
        <w:t>3. 本合同一式</w:t>
      </w:r>
      <w:r>
        <w:rPr>
          <w:rFonts w:hint="eastAsia" w:ascii="宋体" w:hAnsi="宋体" w:cs="宋体"/>
          <w:sz w:val="24"/>
          <w:u w:val="single"/>
        </w:rPr>
        <w:t xml:space="preserve"> </w:t>
      </w:r>
      <w:r>
        <w:rPr>
          <w:rFonts w:hint="eastAsia" w:ascii="宋体" w:hAnsi="宋体" w:cs="宋体"/>
          <w:sz w:val="24"/>
          <w:u w:val="single"/>
          <w:lang w:val="en-US" w:eastAsia="zh-CN"/>
        </w:rPr>
        <w:t>肆</w:t>
      </w:r>
      <w:r>
        <w:rPr>
          <w:rFonts w:hint="eastAsia" w:ascii="宋体" w:hAnsi="宋体" w:cs="宋体"/>
          <w:sz w:val="24"/>
          <w:u w:val="single"/>
        </w:rPr>
        <w:t xml:space="preserve"> </w:t>
      </w:r>
      <w:r>
        <w:rPr>
          <w:rFonts w:hint="eastAsia" w:ascii="宋体" w:hAnsi="宋体" w:cs="宋体"/>
          <w:sz w:val="24"/>
        </w:rPr>
        <w:t>份，具有同等法律效力，双方各执</w:t>
      </w:r>
      <w:r>
        <w:rPr>
          <w:rFonts w:hint="eastAsia" w:ascii="宋体" w:hAnsi="宋体" w:cs="宋体"/>
          <w:sz w:val="24"/>
          <w:u w:val="single"/>
        </w:rPr>
        <w:t xml:space="preserve"> </w:t>
      </w:r>
      <w:r>
        <w:rPr>
          <w:rFonts w:hint="eastAsia" w:ascii="宋体" w:hAnsi="宋体" w:cs="宋体"/>
          <w:sz w:val="24"/>
          <w:u w:val="single"/>
          <w:lang w:val="en-US" w:eastAsia="zh-CN"/>
        </w:rPr>
        <w:t>贰</w:t>
      </w:r>
      <w:r>
        <w:rPr>
          <w:rFonts w:hint="eastAsia" w:ascii="宋体" w:hAnsi="宋体" w:cs="宋体"/>
          <w:sz w:val="24"/>
          <w:u w:val="single"/>
        </w:rPr>
        <w:t xml:space="preserve"> </w:t>
      </w:r>
      <w:r>
        <w:rPr>
          <w:rFonts w:hint="eastAsia" w:ascii="宋体" w:hAnsi="宋体" w:cs="宋体"/>
          <w:sz w:val="24"/>
        </w:rPr>
        <w:t>份。各方签字盖章后生效。</w:t>
      </w:r>
    </w:p>
    <w:p w14:paraId="59F067E3">
      <w:pPr>
        <w:pStyle w:val="2"/>
      </w:pPr>
    </w:p>
    <w:p w14:paraId="092E9AA3">
      <w:pPr>
        <w:tabs>
          <w:tab w:val="left" w:pos="960"/>
        </w:tabs>
        <w:adjustRightInd w:val="0"/>
        <w:snapToGrid w:val="0"/>
        <w:spacing w:line="360" w:lineRule="auto"/>
        <w:ind w:firstLine="475" w:firstLineChars="198"/>
        <w:rPr>
          <w:color w:val="auto"/>
          <w:highlight w:val="none"/>
        </w:rPr>
      </w:pPr>
    </w:p>
    <w:p w14:paraId="43605BEF">
      <w:pPr>
        <w:tabs>
          <w:tab w:val="left" w:pos="960"/>
        </w:tabs>
        <w:adjustRightInd w:val="0"/>
        <w:snapToGrid w:val="0"/>
        <w:spacing w:line="360" w:lineRule="auto"/>
        <w:ind w:firstLine="475" w:firstLineChars="198"/>
        <w:rPr>
          <w:color w:val="auto"/>
          <w:highlight w:val="none"/>
        </w:rPr>
      </w:pPr>
      <w:r>
        <w:rPr>
          <w:rFonts w:hint="eastAsia"/>
          <w:color w:val="auto"/>
          <w:highlight w:val="none"/>
        </w:rPr>
        <w:t>甲方：</w:t>
      </w:r>
      <w:r>
        <w:rPr>
          <w:rFonts w:hint="eastAsia"/>
          <w:color w:val="auto"/>
          <w:highlight w:val="none"/>
          <w:u w:val="single"/>
        </w:rPr>
        <w:t xml:space="preserve">   （盖章）        </w:t>
      </w:r>
      <w:r>
        <w:rPr>
          <w:rFonts w:hint="eastAsia"/>
          <w:color w:val="auto"/>
          <w:highlight w:val="none"/>
        </w:rPr>
        <w:t xml:space="preserve">             乙方：</w:t>
      </w:r>
      <w:r>
        <w:rPr>
          <w:rFonts w:hint="eastAsia"/>
          <w:color w:val="auto"/>
          <w:highlight w:val="none"/>
          <w:u w:val="single"/>
        </w:rPr>
        <w:t xml:space="preserve">   （盖章）  </w:t>
      </w:r>
    </w:p>
    <w:p w14:paraId="1BD5BD4C">
      <w:pPr>
        <w:tabs>
          <w:tab w:val="left" w:pos="960"/>
        </w:tabs>
        <w:adjustRightInd w:val="0"/>
        <w:snapToGrid w:val="0"/>
        <w:spacing w:line="360" w:lineRule="auto"/>
        <w:ind w:firstLine="475" w:firstLineChars="198"/>
        <w:rPr>
          <w:color w:val="auto"/>
          <w:highlight w:val="none"/>
        </w:rPr>
      </w:pPr>
      <w:r>
        <w:rPr>
          <w:rFonts w:hint="eastAsia"/>
          <w:color w:val="auto"/>
          <w:highlight w:val="none"/>
        </w:rPr>
        <w:t xml:space="preserve">地址：                                地址： </w:t>
      </w:r>
    </w:p>
    <w:p w14:paraId="574ADB71">
      <w:pPr>
        <w:tabs>
          <w:tab w:val="left" w:pos="960"/>
        </w:tabs>
        <w:adjustRightInd w:val="0"/>
        <w:snapToGrid w:val="0"/>
        <w:spacing w:line="360" w:lineRule="auto"/>
        <w:ind w:firstLine="480" w:firstLineChars="200"/>
        <w:rPr>
          <w:color w:val="auto"/>
          <w:highlight w:val="none"/>
        </w:rPr>
      </w:pPr>
      <w:r>
        <w:rPr>
          <w:rFonts w:hint="eastAsia"/>
          <w:color w:val="auto"/>
          <w:highlight w:val="none"/>
        </w:rPr>
        <w:t>邮政编码：                            邮政编码：</w:t>
      </w:r>
    </w:p>
    <w:p w14:paraId="146842F2">
      <w:pPr>
        <w:tabs>
          <w:tab w:val="left" w:pos="960"/>
        </w:tabs>
        <w:adjustRightInd w:val="0"/>
        <w:snapToGrid w:val="0"/>
        <w:spacing w:line="360" w:lineRule="auto"/>
        <w:ind w:firstLine="475" w:firstLineChars="198"/>
        <w:rPr>
          <w:color w:val="auto"/>
          <w:highlight w:val="none"/>
        </w:rPr>
      </w:pPr>
      <w:r>
        <w:rPr>
          <w:rFonts w:hint="eastAsia"/>
          <w:color w:val="auto"/>
          <w:highlight w:val="none"/>
        </w:rPr>
        <w:t>法定代表人或                          法定代表人</w:t>
      </w:r>
    </w:p>
    <w:p w14:paraId="46B8E328">
      <w:pPr>
        <w:tabs>
          <w:tab w:val="left" w:pos="960"/>
        </w:tabs>
        <w:adjustRightInd w:val="0"/>
        <w:snapToGrid w:val="0"/>
        <w:spacing w:line="360" w:lineRule="auto"/>
        <w:ind w:firstLine="475" w:firstLineChars="198"/>
        <w:rPr>
          <w:color w:val="auto"/>
          <w:highlight w:val="none"/>
        </w:rPr>
      </w:pPr>
      <w:r>
        <w:rPr>
          <w:rFonts w:hint="eastAsia"/>
          <w:color w:val="auto"/>
          <w:highlight w:val="none"/>
        </w:rPr>
        <w:t>被授权人：</w:t>
      </w:r>
      <w:r>
        <w:rPr>
          <w:rFonts w:hint="eastAsia"/>
          <w:color w:val="auto"/>
          <w:highlight w:val="none"/>
          <w:u w:val="single"/>
        </w:rPr>
        <w:t xml:space="preserve">（盖章或签字）       </w:t>
      </w:r>
      <w:r>
        <w:rPr>
          <w:rFonts w:hint="eastAsia"/>
          <w:color w:val="auto"/>
          <w:highlight w:val="none"/>
        </w:rPr>
        <w:t xml:space="preserve">       被授权人：</w:t>
      </w:r>
      <w:r>
        <w:rPr>
          <w:rFonts w:hint="eastAsia"/>
          <w:color w:val="auto"/>
          <w:highlight w:val="none"/>
          <w:u w:val="single"/>
        </w:rPr>
        <w:t xml:space="preserve">（盖章或签字）      </w:t>
      </w:r>
    </w:p>
    <w:p w14:paraId="4FE6A5C3">
      <w:pPr>
        <w:tabs>
          <w:tab w:val="left" w:pos="960"/>
        </w:tabs>
        <w:adjustRightInd w:val="0"/>
        <w:snapToGrid w:val="0"/>
        <w:spacing w:line="360" w:lineRule="auto"/>
        <w:ind w:firstLine="475" w:firstLineChars="198"/>
        <w:rPr>
          <w:color w:val="auto"/>
          <w:highlight w:val="none"/>
        </w:rPr>
      </w:pPr>
      <w:r>
        <w:rPr>
          <w:rFonts w:hint="eastAsia"/>
          <w:color w:val="auto"/>
          <w:highlight w:val="none"/>
        </w:rPr>
        <w:t>开户银行：                            开户银行：</w:t>
      </w:r>
    </w:p>
    <w:p w14:paraId="24E2458B">
      <w:pPr>
        <w:tabs>
          <w:tab w:val="left" w:pos="960"/>
        </w:tabs>
        <w:adjustRightInd w:val="0"/>
        <w:snapToGrid w:val="0"/>
        <w:spacing w:line="360" w:lineRule="auto"/>
        <w:ind w:firstLine="475" w:firstLineChars="198"/>
        <w:rPr>
          <w:color w:val="auto"/>
          <w:highlight w:val="none"/>
        </w:rPr>
      </w:pPr>
      <w:r>
        <w:rPr>
          <w:rFonts w:hint="eastAsia"/>
          <w:color w:val="auto"/>
          <w:highlight w:val="none"/>
        </w:rPr>
        <w:t>账号：                                账号：</w:t>
      </w:r>
    </w:p>
    <w:p w14:paraId="74355F53">
      <w:pPr>
        <w:tabs>
          <w:tab w:val="left" w:pos="960"/>
        </w:tabs>
        <w:adjustRightInd w:val="0"/>
        <w:snapToGrid w:val="0"/>
        <w:spacing w:line="360" w:lineRule="auto"/>
        <w:ind w:firstLine="475" w:firstLineChars="198"/>
        <w:rPr>
          <w:color w:val="auto"/>
          <w:highlight w:val="none"/>
        </w:rPr>
      </w:pPr>
      <w:r>
        <w:rPr>
          <w:rFonts w:hint="eastAsia"/>
          <w:color w:val="auto"/>
          <w:highlight w:val="none"/>
        </w:rPr>
        <w:t>电话：                                电话：</w:t>
      </w:r>
    </w:p>
    <w:p w14:paraId="76E6D635">
      <w:pPr>
        <w:tabs>
          <w:tab w:val="left" w:pos="960"/>
        </w:tabs>
        <w:adjustRightInd w:val="0"/>
        <w:snapToGrid w:val="0"/>
        <w:spacing w:line="360" w:lineRule="auto"/>
        <w:ind w:firstLine="475" w:firstLineChars="198"/>
        <w:rPr>
          <w:color w:val="auto"/>
          <w:sz w:val="28"/>
          <w:szCs w:val="32"/>
          <w:highlight w:val="none"/>
        </w:rPr>
      </w:pPr>
      <w:r>
        <w:rPr>
          <w:rFonts w:hint="eastAsia"/>
          <w:color w:val="auto"/>
          <w:highlight w:val="none"/>
        </w:rPr>
        <w:t>传真：                                传真：</w:t>
      </w:r>
    </w:p>
    <w:p w14:paraId="1937B6A1">
      <w:pPr>
        <w:spacing w:line="360" w:lineRule="auto"/>
        <w:ind w:firstLine="560" w:firstLineChars="200"/>
        <w:rPr>
          <w:rFonts w:hint="eastAsia" w:ascii="宋体" w:hAnsi="宋体" w:eastAsia="宋体" w:cs="宋体"/>
          <w:sz w:val="28"/>
          <w:szCs w:val="32"/>
          <w:highlight w:val="none"/>
        </w:rPr>
      </w:pPr>
    </w:p>
    <w:p w14:paraId="61F2AF5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5"/>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8178C2"/>
    <w:rsid w:val="028178C2"/>
    <w:rsid w:val="6FA16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adjustRightInd w:val="0"/>
      <w:spacing w:after="60" w:line="360" w:lineRule="atLeast"/>
      <w:ind w:left="72" w:leftChars="30" w:right="30" w:rightChars="30"/>
      <w:jc w:val="center"/>
      <w:textAlignment w:val="baseline"/>
    </w:pPr>
    <w:rPr>
      <w:rFonts w:ascii="Times New Roman" w:hAnsi="Times New Roman" w:eastAsiaTheme="minorEastAsia" w:cstheme="minorBidi"/>
      <w:kern w:val="2"/>
      <w:sz w:val="21"/>
      <w:szCs w:val="22"/>
    </w:rPr>
  </w:style>
  <w:style w:type="character" w:customStyle="1" w:styleId="5">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1457</Words>
  <Characters>1474</Characters>
  <Lines>0</Lines>
  <Paragraphs>0</Paragraphs>
  <TotalTime>6</TotalTime>
  <ScaleCrop>false</ScaleCrop>
  <LinksUpToDate>false</LinksUpToDate>
  <CharactersWithSpaces>1630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2025-12-10T02:22:00Z</dcterms:created>
  <dc:creator>Chong  Lee</dc:creator>
  <cp:lastModifiedBy>admin</cp:lastModifiedBy>
  <dcterms:modified xsi:type="dcterms:W3CDTF">2025-12-10T06:10:57Z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8C52E2E9F179462EB1CFE6E8AB04F844_13</vt:lpwstr>
  </property>
  <property fmtid="{D5CDD505-2E9C-101B-9397-08002B2CF9AE}" pid="4" name="KSOTemplateDocerSaveRecord">
    <vt:lpwstr>eyJoZGlkIjoiZDVhMTU5MzU2NTg2ZjRjZjQ4YWJmNjFjODc2MGJiNzIiLCJ1c2VySWQiOiIxMTY0NDIyMjg0In0=</vt:lpwstr>
  </property>
</Properties>
</file>