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CB183CF">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sz w:val="36"/>
          <w:szCs w:val="36"/>
          <w:lang w:eastAsia="zh-CN"/>
        </w:rPr>
      </w:pPr>
      <w:r>
        <w:rPr>
          <w:rFonts w:hint="eastAsia" w:ascii="宋体" w:hAnsi="宋体" w:eastAsia="宋体" w:cs="宋体"/>
          <w:b/>
          <w:bCs/>
          <w:sz w:val="36"/>
          <w:szCs w:val="36"/>
        </w:rPr>
        <w:t>合</w:t>
      </w:r>
      <w:r>
        <w:rPr>
          <w:rFonts w:hint="eastAsia" w:ascii="宋体" w:hAnsi="宋体" w:eastAsia="宋体" w:cs="宋体"/>
          <w:b/>
          <w:bCs/>
          <w:sz w:val="36"/>
          <w:szCs w:val="36"/>
          <w:lang w:val="en-US" w:eastAsia="zh-CN"/>
        </w:rPr>
        <w:t xml:space="preserve"> </w:t>
      </w:r>
      <w:r>
        <w:rPr>
          <w:rFonts w:hint="eastAsia" w:ascii="宋体" w:hAnsi="宋体" w:eastAsia="宋体" w:cs="宋体"/>
          <w:b/>
          <w:bCs/>
          <w:sz w:val="36"/>
          <w:szCs w:val="36"/>
        </w:rPr>
        <w:t>同</w:t>
      </w:r>
      <w:r>
        <w:rPr>
          <w:rFonts w:hint="eastAsia" w:ascii="宋体" w:hAnsi="宋体" w:eastAsia="宋体" w:cs="宋体"/>
          <w:b/>
          <w:bCs/>
          <w:sz w:val="36"/>
          <w:szCs w:val="36"/>
          <w:lang w:val="en-US" w:eastAsia="zh-CN"/>
        </w:rPr>
        <w:t xml:space="preserve"> </w:t>
      </w:r>
      <w:r>
        <w:rPr>
          <w:rFonts w:hint="eastAsia" w:ascii="宋体" w:hAnsi="宋体" w:eastAsia="宋体" w:cs="宋体"/>
          <w:b/>
          <w:bCs/>
          <w:sz w:val="36"/>
          <w:szCs w:val="36"/>
          <w:lang w:eastAsia="zh-CN"/>
        </w:rPr>
        <w:t>范</w:t>
      </w:r>
      <w:r>
        <w:rPr>
          <w:rFonts w:hint="eastAsia" w:ascii="宋体" w:hAnsi="宋体" w:eastAsia="宋体" w:cs="宋体"/>
          <w:b/>
          <w:bCs/>
          <w:sz w:val="36"/>
          <w:szCs w:val="36"/>
          <w:lang w:val="en-US" w:eastAsia="zh-CN"/>
        </w:rPr>
        <w:t xml:space="preserve"> </w:t>
      </w:r>
      <w:r>
        <w:rPr>
          <w:rFonts w:hint="eastAsia" w:ascii="宋体" w:hAnsi="宋体" w:eastAsia="宋体" w:cs="宋体"/>
          <w:b/>
          <w:bCs/>
          <w:sz w:val="36"/>
          <w:szCs w:val="36"/>
          <w:lang w:eastAsia="zh-CN"/>
        </w:rPr>
        <w:t>本</w:t>
      </w:r>
    </w:p>
    <w:p w14:paraId="3D00F7C9">
      <w:pPr>
        <w:keepNext/>
        <w:keepLines/>
        <w:pageBreakBefore w:val="0"/>
        <w:widowControl w:val="0"/>
        <w:kinsoku/>
        <w:wordWrap/>
        <w:overflowPunct/>
        <w:topLinePunct w:val="0"/>
        <w:autoSpaceDE/>
        <w:autoSpaceDN/>
        <w:bidi w:val="0"/>
        <w:adjustRightInd/>
        <w:snapToGrid/>
        <w:spacing w:line="440" w:lineRule="exact"/>
        <w:ind w:firstLine="480" w:firstLineChars="200"/>
        <w:textAlignment w:val="auto"/>
        <w:outlineLvl w:val="0"/>
        <w:rPr>
          <w:rFonts w:ascii="黑体" w:hAnsi="黑体" w:eastAsia="黑体" w:cs="黑体"/>
          <w:spacing w:val="-1"/>
          <w:sz w:val="24"/>
          <w:szCs w:val="24"/>
          <w14:textOutline w14:w="4354" w14:cap="flat" w14:cmpd="sng">
            <w14:solidFill>
              <w14:srgbClr w14:val="000000"/>
            </w14:solidFill>
            <w14:prstDash w14:val="solid"/>
            <w14:miter w14:val="0"/>
          </w14:textOutline>
        </w:rPr>
      </w:pPr>
      <w:bookmarkStart w:id="0" w:name="_Hlt503233640"/>
      <w:bookmarkEnd w:id="0"/>
      <w:r>
        <w:rPr>
          <w:rFonts w:hint="eastAsia" w:ascii="宋体" w:hAnsi="宋体" w:eastAsia="宋体" w:cs="宋体"/>
          <w:b w:val="0"/>
          <w:bCs w:val="0"/>
          <w:color w:val="000000"/>
          <w:kern w:val="44"/>
          <w:sz w:val="24"/>
          <w:szCs w:val="24"/>
          <w:lang w:val="zh-CN" w:eastAsia="zh-CN"/>
        </w:rPr>
        <w:t>（此合同草案条款，除</w:t>
      </w:r>
      <w:r>
        <w:rPr>
          <w:rFonts w:hint="eastAsia" w:ascii="宋体" w:hAnsi="宋体" w:eastAsia="宋体" w:cs="宋体"/>
          <w:b w:val="0"/>
          <w:bCs w:val="0"/>
          <w:color w:val="000000"/>
          <w:kern w:val="44"/>
          <w:sz w:val="24"/>
          <w:szCs w:val="24"/>
          <w:lang w:val="en-US" w:eastAsia="zh-CN"/>
        </w:rPr>
        <w:t>商务要求</w:t>
      </w:r>
      <w:r>
        <w:rPr>
          <w:rFonts w:hint="eastAsia" w:ascii="宋体" w:hAnsi="宋体" w:eastAsia="宋体" w:cs="宋体"/>
          <w:b w:val="0"/>
          <w:bCs w:val="0"/>
          <w:color w:val="000000"/>
          <w:kern w:val="44"/>
          <w:sz w:val="24"/>
          <w:szCs w:val="24"/>
          <w:lang w:val="zh-CN" w:eastAsia="zh-CN"/>
        </w:rPr>
        <w:t>外，其余部分只作为参考，最终签订的合同以采购人确定的合同内容为准。）</w:t>
      </w:r>
    </w:p>
    <w:p w14:paraId="7C23440A">
      <w:pPr>
        <w:rPr>
          <w:rFonts w:hint="eastAsia"/>
          <w:sz w:val="24"/>
          <w:szCs w:val="24"/>
        </w:rPr>
      </w:pPr>
    </w:p>
    <w:p w14:paraId="2C44ACD9">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sz w:val="24"/>
          <w:szCs w:val="24"/>
          <w:u w:val="single"/>
          <w:lang w:val="en-US" w:eastAsia="zh-CN"/>
        </w:rPr>
      </w:pPr>
      <w:r>
        <w:rPr>
          <w:rFonts w:hint="eastAsia"/>
          <w:sz w:val="24"/>
          <w:szCs w:val="24"/>
        </w:rPr>
        <w:t>甲方(招标人)：</w:t>
      </w:r>
      <w:r>
        <w:rPr>
          <w:rFonts w:hint="eastAsia"/>
          <w:sz w:val="24"/>
          <w:szCs w:val="24"/>
          <w:u w:val="single"/>
          <w:lang w:val="en-US" w:eastAsia="zh-CN"/>
        </w:rPr>
        <w:t xml:space="preserve">                      </w:t>
      </w:r>
    </w:p>
    <w:p w14:paraId="7CD16641">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sz w:val="24"/>
          <w:szCs w:val="24"/>
        </w:rPr>
      </w:pPr>
      <w:r>
        <w:rPr>
          <w:rFonts w:hint="eastAsia"/>
          <w:sz w:val="24"/>
          <w:szCs w:val="24"/>
        </w:rPr>
        <w:t>乙方(投标人)：</w:t>
      </w:r>
      <w:r>
        <w:rPr>
          <w:rFonts w:hint="eastAsia"/>
          <w:sz w:val="24"/>
          <w:szCs w:val="24"/>
          <w:u w:val="single"/>
          <w:lang w:val="en-US" w:eastAsia="zh-CN"/>
        </w:rPr>
        <w:t xml:space="preserve">                       </w:t>
      </w:r>
    </w:p>
    <w:p w14:paraId="160095D8">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sz w:val="24"/>
          <w:szCs w:val="24"/>
        </w:rPr>
      </w:pPr>
      <w:r>
        <w:rPr>
          <w:rFonts w:hint="eastAsia"/>
          <w:sz w:val="24"/>
          <w:szCs w:val="24"/>
        </w:rPr>
        <w:t>根据《中华人民共和国民法典》</w:t>
      </w:r>
      <w:r>
        <w:rPr>
          <w:rFonts w:hint="eastAsia"/>
          <w:sz w:val="24"/>
          <w:szCs w:val="24"/>
          <w:lang w:eastAsia="zh-CN"/>
        </w:rPr>
        <w:t>、</w:t>
      </w:r>
      <w:r>
        <w:rPr>
          <w:rFonts w:hint="eastAsia"/>
          <w:sz w:val="24"/>
          <w:szCs w:val="24"/>
        </w:rPr>
        <w:t>《中华人民共和国政府采购法》、《中华人民共和国合同法》等相关法律，遵循 诚实、诚信、公平和自愿原则， 甲、乙双方就</w:t>
      </w:r>
      <w:r>
        <w:rPr>
          <w:rFonts w:hint="eastAsia"/>
          <w:sz w:val="24"/>
          <w:szCs w:val="24"/>
          <w:u w:val="single"/>
          <w:lang w:val="en-US" w:eastAsia="zh-CN"/>
        </w:rPr>
        <w:t xml:space="preserve"> </w:t>
      </w:r>
      <w:r>
        <w:rPr>
          <w:rFonts w:hint="eastAsia"/>
          <w:sz w:val="24"/>
          <w:szCs w:val="24"/>
          <w:u w:val="single"/>
        </w:rPr>
        <w:t>铜川市</w:t>
      </w:r>
      <w:r>
        <w:rPr>
          <w:rFonts w:hint="eastAsia"/>
          <w:sz w:val="24"/>
          <w:szCs w:val="24"/>
          <w:u w:val="single"/>
          <w:lang w:eastAsia="zh-CN"/>
        </w:rPr>
        <w:t>耀州</w:t>
      </w:r>
      <w:r>
        <w:rPr>
          <w:rFonts w:hint="eastAsia"/>
          <w:sz w:val="24"/>
          <w:szCs w:val="24"/>
          <w:u w:val="single"/>
          <w:lang w:val="en-US" w:eastAsia="zh-CN"/>
        </w:rPr>
        <w:t>区</w:t>
      </w:r>
      <w:r>
        <w:rPr>
          <w:rFonts w:hint="eastAsia"/>
          <w:sz w:val="24"/>
          <w:szCs w:val="24"/>
          <w:u w:val="single"/>
          <w:lang w:eastAsia="zh-CN"/>
        </w:rPr>
        <w:t>锦阳新城综合楼机关灶委托经营服务外包项目</w:t>
      </w:r>
      <w:r>
        <w:rPr>
          <w:rFonts w:hint="eastAsia"/>
          <w:sz w:val="24"/>
          <w:szCs w:val="24"/>
          <w:u w:val="single"/>
        </w:rPr>
        <w:t xml:space="preserve"> </w:t>
      </w:r>
      <w:r>
        <w:rPr>
          <w:rFonts w:hint="eastAsia"/>
          <w:sz w:val="24"/>
          <w:szCs w:val="24"/>
        </w:rPr>
        <w:t>（项目编号：  ）经平等协商订立本合同。</w:t>
      </w:r>
    </w:p>
    <w:p w14:paraId="6DD90503">
      <w:pPr>
        <w:keepNext w:val="0"/>
        <w:keepLines w:val="0"/>
        <w:pageBreakBefore w:val="0"/>
        <w:widowControl w:val="0"/>
        <w:kinsoku/>
        <w:wordWrap/>
        <w:overflowPunct/>
        <w:topLinePunct w:val="0"/>
        <w:autoSpaceDE/>
        <w:autoSpaceDN/>
        <w:bidi w:val="0"/>
        <w:adjustRightInd/>
        <w:snapToGrid/>
        <w:spacing w:line="480" w:lineRule="exact"/>
        <w:ind w:firstLine="482" w:firstLineChars="200"/>
        <w:textAlignment w:val="auto"/>
        <w:rPr>
          <w:rFonts w:hint="eastAsia" w:eastAsiaTheme="minorEastAsia"/>
          <w:b/>
          <w:bCs/>
          <w:sz w:val="24"/>
          <w:szCs w:val="24"/>
          <w:lang w:eastAsia="zh-CN"/>
        </w:rPr>
      </w:pPr>
      <w:r>
        <w:rPr>
          <w:rFonts w:hint="eastAsia"/>
          <w:b/>
          <w:bCs/>
          <w:sz w:val="24"/>
          <w:szCs w:val="24"/>
        </w:rPr>
        <w:t>一</w:t>
      </w:r>
      <w:r>
        <w:rPr>
          <w:rFonts w:hint="eastAsia"/>
          <w:b/>
          <w:bCs/>
          <w:sz w:val="24"/>
          <w:szCs w:val="24"/>
          <w:lang w:eastAsia="zh-CN"/>
        </w:rPr>
        <w:t>、</w:t>
      </w:r>
      <w:r>
        <w:rPr>
          <w:rFonts w:hint="eastAsia"/>
          <w:b/>
          <w:bCs/>
          <w:sz w:val="24"/>
          <w:szCs w:val="24"/>
          <w:lang w:val="en-US" w:eastAsia="zh-CN"/>
        </w:rPr>
        <w:t xml:space="preserve"> </w:t>
      </w:r>
      <w:r>
        <w:rPr>
          <w:rFonts w:hint="eastAsia"/>
          <w:b/>
          <w:bCs/>
          <w:sz w:val="24"/>
          <w:szCs w:val="24"/>
          <w:lang w:eastAsia="zh-CN"/>
        </w:rPr>
        <w:t>项目概况</w:t>
      </w:r>
    </w:p>
    <w:p w14:paraId="5EA90BF9">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default" w:eastAsiaTheme="minorEastAsia"/>
          <w:sz w:val="24"/>
          <w:szCs w:val="24"/>
          <w:u w:val="single"/>
          <w:lang w:val="en-US" w:eastAsia="zh-CN"/>
        </w:rPr>
      </w:pPr>
      <w:r>
        <w:rPr>
          <w:rFonts w:hint="eastAsia"/>
          <w:sz w:val="24"/>
          <w:szCs w:val="24"/>
        </w:rPr>
        <w:t>1</w:t>
      </w:r>
      <w:r>
        <w:rPr>
          <w:rFonts w:hint="eastAsia"/>
          <w:sz w:val="24"/>
          <w:szCs w:val="24"/>
          <w:lang w:eastAsia="zh-CN"/>
        </w:rPr>
        <w:t>、项目名称：</w:t>
      </w:r>
      <w:r>
        <w:rPr>
          <w:rFonts w:hint="eastAsia"/>
          <w:sz w:val="24"/>
          <w:szCs w:val="24"/>
          <w:u w:val="single"/>
          <w:lang w:val="en-US" w:eastAsia="zh-CN"/>
        </w:rPr>
        <w:t xml:space="preserve">                    </w:t>
      </w:r>
    </w:p>
    <w:p w14:paraId="78C51840">
      <w:pPr>
        <w:keepNext w:val="0"/>
        <w:keepLines w:val="0"/>
        <w:pageBreakBefore w:val="0"/>
        <w:widowControl w:val="0"/>
        <w:numPr>
          <w:ilvl w:val="0"/>
          <w:numId w:val="1"/>
        </w:numPr>
        <w:kinsoku/>
        <w:wordWrap/>
        <w:overflowPunct/>
        <w:topLinePunct w:val="0"/>
        <w:autoSpaceDE/>
        <w:autoSpaceDN/>
        <w:bidi w:val="0"/>
        <w:adjustRightInd/>
        <w:snapToGrid/>
        <w:spacing w:line="480" w:lineRule="exact"/>
        <w:ind w:firstLine="480" w:firstLineChars="200"/>
        <w:textAlignment w:val="auto"/>
        <w:rPr>
          <w:rFonts w:hint="eastAsia"/>
          <w:sz w:val="24"/>
          <w:szCs w:val="24"/>
          <w:lang w:val="en-US" w:eastAsia="zh-CN"/>
        </w:rPr>
      </w:pPr>
      <w:r>
        <w:rPr>
          <w:rFonts w:hint="eastAsia"/>
          <w:sz w:val="24"/>
          <w:szCs w:val="24"/>
        </w:rPr>
        <w:t>服务内容：</w:t>
      </w:r>
      <w:r>
        <w:rPr>
          <w:rFonts w:hint="eastAsia"/>
          <w:sz w:val="24"/>
          <w:szCs w:val="24"/>
          <w:u w:val="single"/>
          <w:lang w:val="en-US" w:eastAsia="zh-CN"/>
        </w:rPr>
        <w:t xml:space="preserve">                    </w:t>
      </w:r>
      <w:r>
        <w:rPr>
          <w:rFonts w:hint="eastAsia"/>
          <w:sz w:val="24"/>
          <w:szCs w:val="24"/>
          <w:lang w:val="en-US" w:eastAsia="zh-CN"/>
        </w:rPr>
        <w:t xml:space="preserve">  </w:t>
      </w:r>
    </w:p>
    <w:p w14:paraId="5EBF5849">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480" w:firstLineChars="200"/>
        <w:textAlignment w:val="auto"/>
        <w:rPr>
          <w:rFonts w:hint="eastAsia"/>
          <w:sz w:val="24"/>
          <w:szCs w:val="24"/>
          <w:lang w:val="en-US" w:eastAsia="zh-CN"/>
        </w:rPr>
      </w:pPr>
      <w:r>
        <w:rPr>
          <w:rFonts w:hint="eastAsia"/>
          <w:sz w:val="24"/>
          <w:szCs w:val="24"/>
        </w:rPr>
        <w:t>3</w:t>
      </w:r>
      <w:r>
        <w:rPr>
          <w:rFonts w:hint="eastAsia"/>
          <w:sz w:val="24"/>
          <w:szCs w:val="24"/>
          <w:lang w:eastAsia="zh-CN"/>
        </w:rPr>
        <w:t>、</w:t>
      </w:r>
      <w:r>
        <w:rPr>
          <w:rFonts w:hint="eastAsia"/>
          <w:sz w:val="24"/>
          <w:szCs w:val="24"/>
        </w:rPr>
        <w:t>服务地点：</w:t>
      </w:r>
      <w:r>
        <w:rPr>
          <w:rFonts w:hint="eastAsia"/>
          <w:sz w:val="24"/>
          <w:szCs w:val="24"/>
          <w:u w:val="single"/>
          <w:lang w:val="en-US" w:eastAsia="zh-CN"/>
        </w:rPr>
        <w:t xml:space="preserve">                     </w:t>
      </w:r>
      <w:r>
        <w:rPr>
          <w:rFonts w:hint="eastAsia"/>
          <w:sz w:val="24"/>
          <w:szCs w:val="24"/>
          <w:lang w:val="en-US" w:eastAsia="zh-CN"/>
        </w:rPr>
        <w:t xml:space="preserve"> </w:t>
      </w:r>
    </w:p>
    <w:p w14:paraId="4DA7965B">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eastAsiaTheme="minorEastAsia"/>
          <w:sz w:val="24"/>
          <w:szCs w:val="24"/>
          <w:lang w:val="en-US" w:eastAsia="zh-CN"/>
        </w:rPr>
      </w:pPr>
      <w:r>
        <w:rPr>
          <w:rFonts w:hint="eastAsia"/>
          <w:sz w:val="24"/>
          <w:szCs w:val="24"/>
          <w:lang w:val="en-US" w:eastAsia="zh-CN"/>
        </w:rPr>
        <w:t>4、</w:t>
      </w:r>
      <w:r>
        <w:rPr>
          <w:rFonts w:hint="eastAsia"/>
          <w:sz w:val="24"/>
          <w:szCs w:val="24"/>
        </w:rPr>
        <w:t>服务期限：</w:t>
      </w:r>
      <w:r>
        <w:rPr>
          <w:rFonts w:hint="eastAsia"/>
          <w:sz w:val="24"/>
          <w:szCs w:val="24"/>
          <w:u w:val="single"/>
          <w:lang w:val="en-US" w:eastAsia="zh-CN"/>
        </w:rPr>
        <w:t xml:space="preserve">                     </w:t>
      </w:r>
      <w:r>
        <w:rPr>
          <w:rFonts w:hint="eastAsia"/>
          <w:sz w:val="24"/>
          <w:szCs w:val="24"/>
          <w:lang w:val="en-US" w:eastAsia="zh-CN"/>
        </w:rPr>
        <w:t xml:space="preserve"> </w:t>
      </w:r>
    </w:p>
    <w:p w14:paraId="7352DB8C">
      <w:pPr>
        <w:keepNext w:val="0"/>
        <w:keepLines w:val="0"/>
        <w:pageBreakBefore w:val="0"/>
        <w:widowControl w:val="0"/>
        <w:kinsoku/>
        <w:wordWrap/>
        <w:overflowPunct/>
        <w:topLinePunct w:val="0"/>
        <w:autoSpaceDE/>
        <w:autoSpaceDN/>
        <w:bidi w:val="0"/>
        <w:adjustRightInd/>
        <w:snapToGrid/>
        <w:spacing w:line="480" w:lineRule="exact"/>
        <w:ind w:firstLine="482" w:firstLineChars="200"/>
        <w:textAlignment w:val="auto"/>
        <w:rPr>
          <w:rFonts w:hint="eastAsia"/>
          <w:b/>
          <w:bCs/>
          <w:sz w:val="24"/>
          <w:szCs w:val="24"/>
        </w:rPr>
      </w:pPr>
      <w:r>
        <w:rPr>
          <w:rFonts w:hint="eastAsia"/>
          <w:b/>
          <w:bCs/>
          <w:sz w:val="24"/>
          <w:szCs w:val="24"/>
          <w:lang w:eastAsia="zh-CN"/>
        </w:rPr>
        <w:t>二、</w:t>
      </w:r>
      <w:r>
        <w:rPr>
          <w:rFonts w:hint="eastAsia"/>
          <w:b/>
          <w:bCs/>
          <w:sz w:val="24"/>
          <w:szCs w:val="24"/>
        </w:rPr>
        <w:t>组成本合同的文件</w:t>
      </w:r>
    </w:p>
    <w:p w14:paraId="43B37C44">
      <w:pPr>
        <w:keepNext w:val="0"/>
        <w:keepLines w:val="0"/>
        <w:pageBreakBefore w:val="0"/>
        <w:widowControl w:val="0"/>
        <w:kinsoku/>
        <w:wordWrap/>
        <w:overflowPunct/>
        <w:topLinePunct w:val="0"/>
        <w:autoSpaceDE/>
        <w:autoSpaceDN/>
        <w:bidi w:val="0"/>
        <w:adjustRightInd/>
        <w:snapToGrid/>
        <w:spacing w:line="480" w:lineRule="exact"/>
        <w:ind w:firstLine="480" w:firstLineChars="200"/>
        <w:jc w:val="left"/>
        <w:textAlignment w:val="auto"/>
        <w:rPr>
          <w:rFonts w:hint="eastAsia"/>
          <w:sz w:val="24"/>
          <w:szCs w:val="24"/>
        </w:rPr>
      </w:pPr>
      <w:r>
        <w:rPr>
          <w:rFonts w:hint="eastAsia"/>
          <w:sz w:val="24"/>
          <w:szCs w:val="24"/>
        </w:rPr>
        <w:t>本合同所附下列文件是构成本合同不可分割的部分，组成合同的各项文件应互相解释，互为说明，解释合同文件的优先顺序如下：</w:t>
      </w:r>
    </w:p>
    <w:p w14:paraId="319749AB">
      <w:pPr>
        <w:keepNext w:val="0"/>
        <w:keepLines w:val="0"/>
        <w:pageBreakBefore w:val="0"/>
        <w:widowControl w:val="0"/>
        <w:kinsoku/>
        <w:wordWrap/>
        <w:overflowPunct/>
        <w:topLinePunct w:val="0"/>
        <w:autoSpaceDE/>
        <w:autoSpaceDN/>
        <w:bidi w:val="0"/>
        <w:adjustRightInd/>
        <w:snapToGrid/>
        <w:spacing w:line="480" w:lineRule="exact"/>
        <w:ind w:firstLine="480" w:firstLineChars="200"/>
        <w:jc w:val="left"/>
        <w:textAlignment w:val="auto"/>
        <w:rPr>
          <w:rFonts w:hint="eastAsia"/>
          <w:sz w:val="24"/>
          <w:szCs w:val="24"/>
        </w:rPr>
      </w:pPr>
      <w:r>
        <w:rPr>
          <w:rFonts w:hint="eastAsia"/>
          <w:sz w:val="24"/>
          <w:szCs w:val="24"/>
        </w:rPr>
        <w:t>（一）合同格式以及合同条款</w:t>
      </w:r>
    </w:p>
    <w:p w14:paraId="1B1A5711">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sz w:val="24"/>
          <w:szCs w:val="24"/>
        </w:rPr>
      </w:pPr>
      <w:r>
        <w:rPr>
          <w:rFonts w:hint="eastAsia"/>
          <w:sz w:val="24"/>
          <w:szCs w:val="24"/>
        </w:rPr>
        <w:t>（二）</w:t>
      </w:r>
      <w:r>
        <w:rPr>
          <w:rFonts w:hint="eastAsia"/>
          <w:sz w:val="24"/>
          <w:szCs w:val="24"/>
          <w:lang w:eastAsia="zh-CN"/>
        </w:rPr>
        <w:t>成交</w:t>
      </w:r>
      <w:r>
        <w:rPr>
          <w:rFonts w:hint="eastAsia"/>
          <w:sz w:val="24"/>
          <w:szCs w:val="24"/>
        </w:rPr>
        <w:t>通知书</w:t>
      </w:r>
    </w:p>
    <w:p w14:paraId="3AD11905">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sz w:val="24"/>
          <w:szCs w:val="24"/>
        </w:rPr>
      </w:pPr>
      <w:r>
        <w:rPr>
          <w:rFonts w:hint="eastAsia"/>
          <w:sz w:val="24"/>
          <w:szCs w:val="24"/>
        </w:rPr>
        <w:t>（三）</w:t>
      </w:r>
      <w:r>
        <w:rPr>
          <w:rFonts w:hint="eastAsia"/>
          <w:sz w:val="24"/>
          <w:szCs w:val="24"/>
          <w:lang w:eastAsia="zh-CN"/>
        </w:rPr>
        <w:t>磋商文件</w:t>
      </w:r>
    </w:p>
    <w:p w14:paraId="4847DCD8">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sz w:val="24"/>
          <w:szCs w:val="24"/>
          <w:lang w:eastAsia="zh-CN"/>
        </w:rPr>
      </w:pPr>
      <w:r>
        <w:rPr>
          <w:rFonts w:hint="eastAsia"/>
          <w:sz w:val="24"/>
          <w:szCs w:val="24"/>
        </w:rPr>
        <w:t>（四）</w:t>
      </w:r>
      <w:r>
        <w:rPr>
          <w:rFonts w:hint="eastAsia"/>
          <w:sz w:val="24"/>
          <w:szCs w:val="24"/>
          <w:lang w:eastAsia="zh-CN"/>
        </w:rPr>
        <w:t>供应商</w:t>
      </w:r>
      <w:bookmarkStart w:id="1" w:name="_GoBack"/>
      <w:bookmarkEnd w:id="1"/>
      <w:r>
        <w:rPr>
          <w:rFonts w:hint="eastAsia"/>
          <w:sz w:val="24"/>
          <w:szCs w:val="24"/>
        </w:rPr>
        <w:t>在评标过程中做出的有关澄清、说明、承诺或者补正文件</w:t>
      </w:r>
    </w:p>
    <w:p w14:paraId="38846629">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sz w:val="24"/>
          <w:szCs w:val="24"/>
        </w:rPr>
      </w:pPr>
      <w:r>
        <w:rPr>
          <w:rFonts w:hint="eastAsia"/>
          <w:sz w:val="24"/>
          <w:szCs w:val="24"/>
        </w:rPr>
        <w:t>（五）</w:t>
      </w:r>
      <w:r>
        <w:rPr>
          <w:rFonts w:hint="eastAsia"/>
          <w:sz w:val="24"/>
          <w:szCs w:val="24"/>
          <w:lang w:eastAsia="zh-CN"/>
        </w:rPr>
        <w:t>招标</w:t>
      </w:r>
      <w:r>
        <w:rPr>
          <w:rFonts w:hint="eastAsia"/>
          <w:sz w:val="24"/>
          <w:szCs w:val="24"/>
        </w:rPr>
        <w:t>文件、澄清</w:t>
      </w:r>
    </w:p>
    <w:p w14:paraId="06B8AD2B">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sz w:val="24"/>
          <w:szCs w:val="24"/>
        </w:rPr>
      </w:pPr>
      <w:r>
        <w:rPr>
          <w:rFonts w:hint="eastAsia"/>
          <w:sz w:val="24"/>
          <w:szCs w:val="24"/>
        </w:rPr>
        <w:t>（六）</w:t>
      </w:r>
      <w:r>
        <w:rPr>
          <w:rFonts w:hint="eastAsia"/>
          <w:sz w:val="24"/>
          <w:szCs w:val="24"/>
          <w:lang w:eastAsia="zh-CN"/>
        </w:rPr>
        <w:t>其他合同</w:t>
      </w:r>
      <w:r>
        <w:rPr>
          <w:rFonts w:hint="eastAsia"/>
          <w:sz w:val="24"/>
          <w:szCs w:val="24"/>
        </w:rPr>
        <w:t>文件</w:t>
      </w:r>
    </w:p>
    <w:p w14:paraId="5DB8BBCA">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sz w:val="24"/>
          <w:szCs w:val="24"/>
        </w:rPr>
      </w:pPr>
      <w:r>
        <w:rPr>
          <w:rFonts w:hint="eastAsia"/>
          <w:sz w:val="24"/>
          <w:szCs w:val="24"/>
        </w:rPr>
        <w:t>同一层次的合同文件规定有矛盾的以较后时间制定的为准。</w:t>
      </w:r>
    </w:p>
    <w:p w14:paraId="5FD67F42">
      <w:pPr>
        <w:keepNext w:val="0"/>
        <w:keepLines w:val="0"/>
        <w:pageBreakBefore w:val="0"/>
        <w:widowControl w:val="0"/>
        <w:kinsoku/>
        <w:wordWrap/>
        <w:overflowPunct/>
        <w:topLinePunct w:val="0"/>
        <w:autoSpaceDE/>
        <w:autoSpaceDN/>
        <w:bidi w:val="0"/>
        <w:adjustRightInd/>
        <w:snapToGrid/>
        <w:spacing w:line="480" w:lineRule="exact"/>
        <w:ind w:firstLine="482" w:firstLineChars="200"/>
        <w:textAlignment w:val="auto"/>
        <w:rPr>
          <w:rFonts w:hint="default"/>
          <w:b/>
          <w:bCs/>
          <w:color w:val="auto"/>
          <w:sz w:val="24"/>
          <w:szCs w:val="24"/>
          <w:highlight w:val="none"/>
          <w:lang w:val="en-US"/>
        </w:rPr>
      </w:pPr>
      <w:r>
        <w:rPr>
          <w:rFonts w:hint="eastAsia"/>
          <w:b/>
          <w:bCs/>
          <w:color w:val="auto"/>
          <w:sz w:val="24"/>
          <w:szCs w:val="24"/>
          <w:highlight w:val="none"/>
          <w:lang w:eastAsia="zh-CN"/>
        </w:rPr>
        <w:t>三、</w:t>
      </w:r>
      <w:r>
        <w:rPr>
          <w:rFonts w:hint="eastAsia"/>
          <w:b/>
          <w:bCs/>
          <w:color w:val="auto"/>
          <w:sz w:val="24"/>
          <w:szCs w:val="24"/>
          <w:highlight w:val="none"/>
          <w:lang w:val="en-US" w:eastAsia="zh-CN"/>
        </w:rPr>
        <w:t xml:space="preserve"> 甲方权利与义务</w:t>
      </w:r>
    </w:p>
    <w:p w14:paraId="1E516BF0">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default" w:eastAsiaTheme="minorEastAsia"/>
          <w:color w:val="auto"/>
          <w:sz w:val="24"/>
          <w:szCs w:val="24"/>
          <w:highlight w:val="none"/>
          <w:lang w:val="en-US" w:eastAsia="zh-CN"/>
        </w:rPr>
      </w:pPr>
      <w:r>
        <w:rPr>
          <w:rFonts w:hint="eastAsia"/>
          <w:color w:val="auto"/>
          <w:sz w:val="24"/>
          <w:szCs w:val="24"/>
          <w:highlight w:val="none"/>
          <w:lang w:eastAsia="zh-CN"/>
        </w:rPr>
        <w:t>（</w:t>
      </w:r>
      <w:r>
        <w:rPr>
          <w:rFonts w:hint="eastAsia"/>
          <w:color w:val="auto"/>
          <w:sz w:val="24"/>
          <w:szCs w:val="24"/>
          <w:highlight w:val="none"/>
          <w:lang w:val="en-US" w:eastAsia="zh-CN"/>
        </w:rPr>
        <w:t>一</w:t>
      </w:r>
      <w:r>
        <w:rPr>
          <w:rFonts w:hint="eastAsia"/>
          <w:color w:val="auto"/>
          <w:sz w:val="24"/>
          <w:szCs w:val="24"/>
          <w:highlight w:val="none"/>
          <w:lang w:eastAsia="zh-CN"/>
        </w:rPr>
        <w:t>）</w:t>
      </w:r>
      <w:r>
        <w:rPr>
          <w:rFonts w:hint="eastAsia"/>
          <w:color w:val="auto"/>
          <w:sz w:val="24"/>
          <w:szCs w:val="24"/>
          <w:highlight w:val="none"/>
          <w:lang w:val="en-US" w:eastAsia="zh-CN"/>
        </w:rPr>
        <w:t>甲方权利</w:t>
      </w:r>
    </w:p>
    <w:p w14:paraId="48F0A2C0">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color w:val="auto"/>
          <w:sz w:val="24"/>
          <w:szCs w:val="24"/>
          <w:highlight w:val="none"/>
        </w:rPr>
      </w:pPr>
      <w:r>
        <w:rPr>
          <w:rFonts w:hint="eastAsia"/>
          <w:color w:val="auto"/>
          <w:sz w:val="24"/>
          <w:szCs w:val="24"/>
          <w:highlight w:val="none"/>
        </w:rPr>
        <w:t>1、拟定</w:t>
      </w:r>
      <w:r>
        <w:rPr>
          <w:rFonts w:hint="eastAsia"/>
          <w:color w:val="auto"/>
          <w:sz w:val="24"/>
          <w:szCs w:val="24"/>
          <w:highlight w:val="none"/>
          <w:lang w:eastAsia="zh-CN"/>
        </w:rPr>
        <w:t>锦阳新城综合楼机关灶</w:t>
      </w:r>
      <w:r>
        <w:rPr>
          <w:rFonts w:hint="eastAsia"/>
          <w:color w:val="auto"/>
          <w:sz w:val="24"/>
          <w:szCs w:val="24"/>
          <w:highlight w:val="none"/>
        </w:rPr>
        <w:t>运营政策、机关灶供应及干部就餐标准，监督管理机关灶日常运营。</w:t>
      </w:r>
    </w:p>
    <w:p w14:paraId="6FA9DE51">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color w:val="auto"/>
          <w:sz w:val="24"/>
          <w:szCs w:val="24"/>
          <w:highlight w:val="none"/>
        </w:rPr>
      </w:pPr>
      <w:r>
        <w:rPr>
          <w:rFonts w:hint="eastAsia"/>
          <w:color w:val="auto"/>
          <w:sz w:val="24"/>
          <w:szCs w:val="24"/>
          <w:highlight w:val="none"/>
        </w:rPr>
        <w:t>2、甲方对</w:t>
      </w:r>
      <w:r>
        <w:rPr>
          <w:rFonts w:hint="eastAsia"/>
          <w:color w:val="auto"/>
          <w:sz w:val="24"/>
          <w:szCs w:val="24"/>
          <w:highlight w:val="none"/>
          <w:lang w:eastAsia="zh-CN"/>
        </w:rPr>
        <w:t>锦阳新城综合楼机关灶</w:t>
      </w:r>
      <w:r>
        <w:rPr>
          <w:rFonts w:hint="eastAsia"/>
          <w:color w:val="auto"/>
          <w:sz w:val="24"/>
          <w:szCs w:val="24"/>
          <w:highlight w:val="none"/>
        </w:rPr>
        <w:t>运营中消防安全、天然气安全、食品安全、环境卫生、餐饮质量、节能(水电气)、绿色食堂建设、反食品浪费工作、就餐卡(人脸识别系统)充值、机关灶公务接待等问题进行监管。对出现的问题，甲方协助相关行政执法部门按有关法律法规对乙方进行处理。</w:t>
      </w:r>
    </w:p>
    <w:p w14:paraId="54B26881">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color w:val="auto"/>
          <w:sz w:val="24"/>
          <w:szCs w:val="24"/>
          <w:highlight w:val="none"/>
        </w:rPr>
      </w:pPr>
      <w:r>
        <w:rPr>
          <w:rFonts w:hint="eastAsia"/>
          <w:color w:val="auto"/>
          <w:sz w:val="24"/>
          <w:szCs w:val="24"/>
          <w:highlight w:val="none"/>
        </w:rPr>
        <w:t>3、</w:t>
      </w:r>
      <w:r>
        <w:rPr>
          <w:rFonts w:hint="eastAsia"/>
          <w:color w:val="auto"/>
          <w:sz w:val="24"/>
          <w:szCs w:val="24"/>
          <w:highlight w:val="none"/>
          <w:lang w:val="en-US" w:eastAsia="zh-CN"/>
        </w:rPr>
        <w:t>按月考核，考核合格发放全额月经管费；考核不合格相应扣减月经管费，不返还。</w:t>
      </w:r>
    </w:p>
    <w:p w14:paraId="3C089DD8">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default" w:eastAsiaTheme="minorEastAsia"/>
          <w:sz w:val="24"/>
          <w:szCs w:val="24"/>
          <w:lang w:val="en-US" w:eastAsia="zh-CN"/>
        </w:rPr>
      </w:pPr>
      <w:r>
        <w:rPr>
          <w:rFonts w:hint="eastAsia"/>
          <w:sz w:val="24"/>
          <w:szCs w:val="24"/>
          <w:lang w:eastAsia="zh-CN"/>
        </w:rPr>
        <w:t>（</w:t>
      </w:r>
      <w:r>
        <w:rPr>
          <w:rFonts w:hint="eastAsia"/>
          <w:sz w:val="24"/>
          <w:szCs w:val="24"/>
          <w:lang w:val="en-US" w:eastAsia="zh-CN"/>
        </w:rPr>
        <w:t>二</w:t>
      </w:r>
      <w:r>
        <w:rPr>
          <w:rFonts w:hint="eastAsia"/>
          <w:sz w:val="24"/>
          <w:szCs w:val="24"/>
          <w:lang w:eastAsia="zh-CN"/>
        </w:rPr>
        <w:t>）</w:t>
      </w:r>
      <w:r>
        <w:rPr>
          <w:rFonts w:hint="eastAsia"/>
          <w:sz w:val="24"/>
          <w:szCs w:val="24"/>
          <w:lang w:val="en-US" w:eastAsia="zh-CN"/>
        </w:rPr>
        <w:t>甲方义务</w:t>
      </w:r>
    </w:p>
    <w:p w14:paraId="718C8026">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sz w:val="24"/>
          <w:szCs w:val="24"/>
        </w:rPr>
      </w:pPr>
      <w:r>
        <w:rPr>
          <w:rFonts w:hint="eastAsia"/>
          <w:sz w:val="24"/>
          <w:szCs w:val="24"/>
        </w:rPr>
        <w:t>1、区机关事务管理服务中心</w:t>
      </w:r>
      <w:r>
        <w:rPr>
          <w:rFonts w:hint="eastAsia"/>
          <w:sz w:val="24"/>
          <w:szCs w:val="24"/>
          <w:lang w:val="en-US" w:eastAsia="zh-CN"/>
        </w:rPr>
        <w:t>按月</w:t>
      </w:r>
      <w:r>
        <w:rPr>
          <w:rFonts w:hint="eastAsia"/>
          <w:sz w:val="24"/>
          <w:szCs w:val="24"/>
        </w:rPr>
        <w:t>支付</w:t>
      </w:r>
      <w:r>
        <w:rPr>
          <w:rFonts w:hint="eastAsia"/>
          <w:sz w:val="24"/>
          <w:szCs w:val="24"/>
          <w:lang w:val="en-US" w:eastAsia="zh-CN"/>
        </w:rPr>
        <w:t>锦阳新城综合楼机关灶</w:t>
      </w:r>
      <w:r>
        <w:rPr>
          <w:rFonts w:hint="eastAsia"/>
          <w:sz w:val="24"/>
          <w:szCs w:val="24"/>
        </w:rPr>
        <w:t>月均经营管理费。</w:t>
      </w:r>
    </w:p>
    <w:p w14:paraId="157AB6D9">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sz w:val="24"/>
          <w:szCs w:val="24"/>
        </w:rPr>
      </w:pPr>
      <w:r>
        <w:rPr>
          <w:rFonts w:hint="eastAsia"/>
          <w:sz w:val="24"/>
          <w:szCs w:val="24"/>
        </w:rPr>
        <w:t>2、承担</w:t>
      </w:r>
      <w:r>
        <w:rPr>
          <w:rFonts w:hint="eastAsia"/>
          <w:sz w:val="24"/>
          <w:szCs w:val="24"/>
          <w:lang w:val="en-US" w:eastAsia="zh-CN"/>
        </w:rPr>
        <w:t>锦阳新城综合楼机关灶</w:t>
      </w:r>
      <w:r>
        <w:rPr>
          <w:rFonts w:hint="eastAsia"/>
          <w:sz w:val="24"/>
          <w:szCs w:val="24"/>
        </w:rPr>
        <w:t>水、电、天燃气费用。</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962"/>
        <w:gridCol w:w="2714"/>
      </w:tblGrid>
      <w:tr w14:paraId="7D6A9D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2" w:type="dxa"/>
          </w:tcPr>
          <w:p w14:paraId="17997C38">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sz w:val="24"/>
                <w:szCs w:val="24"/>
                <w:vertAlign w:val="baseline"/>
              </w:rPr>
            </w:pPr>
            <w:r>
              <w:rPr>
                <w:rFonts w:hint="eastAsia"/>
                <w:sz w:val="24"/>
                <w:szCs w:val="24"/>
                <w:vertAlign w:val="baseline"/>
              </w:rPr>
              <w:t>处罚事项</w:t>
            </w:r>
          </w:p>
        </w:tc>
        <w:tc>
          <w:tcPr>
            <w:tcW w:w="2714" w:type="dxa"/>
          </w:tcPr>
          <w:p w14:paraId="68A435B2">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sz w:val="24"/>
                <w:szCs w:val="24"/>
                <w:vertAlign w:val="baseline"/>
              </w:rPr>
            </w:pPr>
            <w:r>
              <w:rPr>
                <w:rFonts w:hint="eastAsia"/>
                <w:sz w:val="24"/>
                <w:szCs w:val="24"/>
                <w:vertAlign w:val="baseline"/>
              </w:rPr>
              <w:t>处罚金额</w:t>
            </w:r>
          </w:p>
        </w:tc>
      </w:tr>
      <w:tr w14:paraId="50EAF4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1" w:hRule="atLeast"/>
        </w:trPr>
        <w:tc>
          <w:tcPr>
            <w:tcW w:w="6962" w:type="dxa"/>
          </w:tcPr>
          <w:p w14:paraId="5C12C10B">
            <w:pPr>
              <w:keepNext w:val="0"/>
              <w:keepLines w:val="0"/>
              <w:pageBreakBefore w:val="0"/>
              <w:widowControl w:val="0"/>
              <w:kinsoku/>
              <w:wordWrap/>
              <w:overflowPunct/>
              <w:topLinePunct w:val="0"/>
              <w:autoSpaceDE/>
              <w:autoSpaceDN/>
              <w:bidi w:val="0"/>
              <w:adjustRightInd/>
              <w:snapToGrid/>
              <w:spacing w:line="480" w:lineRule="exact"/>
              <w:jc w:val="left"/>
              <w:textAlignment w:val="auto"/>
              <w:rPr>
                <w:rFonts w:hint="eastAsia"/>
                <w:sz w:val="24"/>
                <w:szCs w:val="24"/>
                <w:vertAlign w:val="baseline"/>
              </w:rPr>
            </w:pPr>
            <w:r>
              <w:rPr>
                <w:rFonts w:hint="eastAsia"/>
                <w:sz w:val="24"/>
                <w:szCs w:val="24"/>
                <w:vertAlign w:val="baseline"/>
              </w:rPr>
              <w:t>1.工作人员个人卫生及环境卫生不达标;</w:t>
            </w:r>
          </w:p>
          <w:p w14:paraId="1114DFE9">
            <w:pPr>
              <w:keepNext w:val="0"/>
              <w:keepLines w:val="0"/>
              <w:pageBreakBefore w:val="0"/>
              <w:widowControl w:val="0"/>
              <w:kinsoku/>
              <w:wordWrap/>
              <w:overflowPunct/>
              <w:topLinePunct w:val="0"/>
              <w:autoSpaceDE/>
              <w:autoSpaceDN/>
              <w:bidi w:val="0"/>
              <w:adjustRightInd/>
              <w:snapToGrid/>
              <w:spacing w:line="480" w:lineRule="exact"/>
              <w:jc w:val="left"/>
              <w:textAlignment w:val="auto"/>
              <w:rPr>
                <w:rFonts w:hint="eastAsia"/>
                <w:sz w:val="24"/>
                <w:szCs w:val="24"/>
                <w:vertAlign w:val="baseline"/>
              </w:rPr>
            </w:pPr>
            <w:r>
              <w:rPr>
                <w:rFonts w:hint="eastAsia"/>
                <w:sz w:val="24"/>
                <w:szCs w:val="24"/>
                <w:vertAlign w:val="baseline"/>
              </w:rPr>
              <w:t>2.后厨卫生、食品安全不达标，生熟混放等;</w:t>
            </w:r>
          </w:p>
          <w:p w14:paraId="0ABE7595">
            <w:pPr>
              <w:keepNext w:val="0"/>
              <w:keepLines w:val="0"/>
              <w:pageBreakBefore w:val="0"/>
              <w:widowControl w:val="0"/>
              <w:kinsoku/>
              <w:wordWrap/>
              <w:overflowPunct/>
              <w:topLinePunct w:val="0"/>
              <w:autoSpaceDE/>
              <w:autoSpaceDN/>
              <w:bidi w:val="0"/>
              <w:adjustRightInd/>
              <w:snapToGrid/>
              <w:spacing w:line="480" w:lineRule="exact"/>
              <w:jc w:val="left"/>
              <w:textAlignment w:val="auto"/>
              <w:rPr>
                <w:rFonts w:hint="eastAsia"/>
                <w:sz w:val="24"/>
                <w:szCs w:val="24"/>
                <w:vertAlign w:val="baseline"/>
              </w:rPr>
            </w:pPr>
            <w:r>
              <w:rPr>
                <w:rFonts w:hint="eastAsia"/>
                <w:sz w:val="24"/>
                <w:szCs w:val="24"/>
                <w:vertAlign w:val="baseline"/>
              </w:rPr>
              <w:t>3.消毒、晨检等记录不规范，不健全;</w:t>
            </w:r>
            <w:r>
              <w:rPr>
                <w:rFonts w:hint="eastAsia"/>
                <w:sz w:val="24"/>
                <w:szCs w:val="24"/>
                <w:vertAlign w:val="baseline"/>
              </w:rPr>
              <w:tab/>
            </w:r>
          </w:p>
          <w:p w14:paraId="56B7EB92">
            <w:pPr>
              <w:keepNext w:val="0"/>
              <w:keepLines w:val="0"/>
              <w:pageBreakBefore w:val="0"/>
              <w:widowControl w:val="0"/>
              <w:kinsoku/>
              <w:wordWrap/>
              <w:overflowPunct/>
              <w:topLinePunct w:val="0"/>
              <w:autoSpaceDE/>
              <w:autoSpaceDN/>
              <w:bidi w:val="0"/>
              <w:adjustRightInd/>
              <w:snapToGrid/>
              <w:spacing w:line="480" w:lineRule="exact"/>
              <w:jc w:val="left"/>
              <w:textAlignment w:val="auto"/>
              <w:rPr>
                <w:rFonts w:hint="eastAsia"/>
                <w:sz w:val="24"/>
                <w:szCs w:val="24"/>
                <w:vertAlign w:val="baseline"/>
              </w:rPr>
            </w:pPr>
            <w:r>
              <w:rPr>
                <w:rFonts w:hint="eastAsia"/>
                <w:sz w:val="24"/>
                <w:szCs w:val="24"/>
                <w:vertAlign w:val="baseline"/>
              </w:rPr>
              <w:t>4.节水、节能工作的落实不力;</w:t>
            </w:r>
          </w:p>
          <w:p w14:paraId="24468EBA">
            <w:pPr>
              <w:keepNext w:val="0"/>
              <w:keepLines w:val="0"/>
              <w:pageBreakBefore w:val="0"/>
              <w:widowControl w:val="0"/>
              <w:kinsoku/>
              <w:wordWrap/>
              <w:overflowPunct/>
              <w:topLinePunct w:val="0"/>
              <w:autoSpaceDE/>
              <w:autoSpaceDN/>
              <w:bidi w:val="0"/>
              <w:adjustRightInd/>
              <w:snapToGrid/>
              <w:spacing w:line="480" w:lineRule="exact"/>
              <w:jc w:val="left"/>
              <w:textAlignment w:val="auto"/>
              <w:rPr>
                <w:rFonts w:hint="eastAsia"/>
                <w:sz w:val="24"/>
                <w:szCs w:val="24"/>
                <w:vertAlign w:val="baseline"/>
              </w:rPr>
            </w:pPr>
            <w:r>
              <w:rPr>
                <w:rFonts w:hint="eastAsia"/>
                <w:sz w:val="24"/>
                <w:szCs w:val="24"/>
                <w:vertAlign w:val="baseline"/>
              </w:rPr>
              <w:t>5.“反食品浪费”工作及“绿色食堂”落实不力;</w:t>
            </w:r>
          </w:p>
          <w:p w14:paraId="1B6F8CEE">
            <w:pPr>
              <w:keepNext w:val="0"/>
              <w:keepLines w:val="0"/>
              <w:pageBreakBefore w:val="0"/>
              <w:widowControl w:val="0"/>
              <w:kinsoku/>
              <w:wordWrap/>
              <w:overflowPunct/>
              <w:topLinePunct w:val="0"/>
              <w:autoSpaceDE/>
              <w:autoSpaceDN/>
              <w:bidi w:val="0"/>
              <w:adjustRightInd/>
              <w:snapToGrid/>
              <w:spacing w:line="480" w:lineRule="exact"/>
              <w:jc w:val="left"/>
              <w:textAlignment w:val="auto"/>
              <w:rPr>
                <w:rFonts w:hint="eastAsia"/>
                <w:sz w:val="24"/>
                <w:szCs w:val="24"/>
                <w:vertAlign w:val="baseline"/>
              </w:rPr>
            </w:pPr>
            <w:r>
              <w:rPr>
                <w:rFonts w:hint="eastAsia"/>
                <w:sz w:val="24"/>
                <w:szCs w:val="24"/>
                <w:vertAlign w:val="baseline"/>
              </w:rPr>
              <w:t>6.餐具消毒不达标;</w:t>
            </w:r>
          </w:p>
          <w:p w14:paraId="1DEE9CFD">
            <w:pPr>
              <w:keepNext w:val="0"/>
              <w:keepLines w:val="0"/>
              <w:pageBreakBefore w:val="0"/>
              <w:widowControl w:val="0"/>
              <w:kinsoku/>
              <w:wordWrap/>
              <w:overflowPunct/>
              <w:topLinePunct w:val="0"/>
              <w:autoSpaceDE/>
              <w:autoSpaceDN/>
              <w:bidi w:val="0"/>
              <w:adjustRightInd/>
              <w:snapToGrid/>
              <w:spacing w:line="480" w:lineRule="exact"/>
              <w:jc w:val="left"/>
              <w:textAlignment w:val="auto"/>
              <w:rPr>
                <w:rFonts w:hint="eastAsia"/>
                <w:sz w:val="24"/>
                <w:szCs w:val="24"/>
                <w:vertAlign w:val="baseline"/>
              </w:rPr>
            </w:pPr>
            <w:r>
              <w:rPr>
                <w:rFonts w:hint="eastAsia"/>
                <w:sz w:val="24"/>
                <w:szCs w:val="24"/>
                <w:vertAlign w:val="baseline"/>
              </w:rPr>
              <w:t>7.食品添加剂管理不规范;</w:t>
            </w:r>
          </w:p>
        </w:tc>
        <w:tc>
          <w:tcPr>
            <w:tcW w:w="2714" w:type="dxa"/>
          </w:tcPr>
          <w:p w14:paraId="2CBCC3A5">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sz w:val="24"/>
                <w:szCs w:val="24"/>
                <w:vertAlign w:val="baseline"/>
                <w:lang w:val="en-US" w:eastAsia="zh-CN"/>
              </w:rPr>
            </w:pPr>
            <w:r>
              <w:rPr>
                <w:rFonts w:hint="eastAsia"/>
                <w:sz w:val="24"/>
                <w:szCs w:val="24"/>
                <w:vertAlign w:val="baseline"/>
                <w:lang w:val="en-US" w:eastAsia="zh-CN"/>
              </w:rPr>
              <w:t xml:space="preserve">                                                                  </w:t>
            </w:r>
          </w:p>
          <w:p w14:paraId="5845DC50">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sz w:val="24"/>
                <w:szCs w:val="24"/>
                <w:vertAlign w:val="baseline"/>
                <w:lang w:val="en-US" w:eastAsia="zh-CN"/>
              </w:rPr>
            </w:pPr>
          </w:p>
          <w:p w14:paraId="5B70239F">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sz w:val="24"/>
                <w:szCs w:val="24"/>
                <w:vertAlign w:val="baseline"/>
                <w:lang w:val="en-US" w:eastAsia="zh-CN"/>
              </w:rPr>
            </w:pPr>
          </w:p>
          <w:p w14:paraId="24D40E57">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default" w:eastAsiaTheme="minorEastAsia"/>
                <w:sz w:val="24"/>
                <w:szCs w:val="24"/>
                <w:vertAlign w:val="baseline"/>
                <w:lang w:val="en-US" w:eastAsia="zh-CN"/>
              </w:rPr>
            </w:pPr>
            <w:r>
              <w:rPr>
                <w:rFonts w:hint="eastAsia"/>
                <w:sz w:val="24"/>
                <w:szCs w:val="24"/>
                <w:vertAlign w:val="baseline"/>
                <w:lang w:val="en-US" w:eastAsia="zh-CN"/>
              </w:rPr>
              <w:t>500元</w:t>
            </w:r>
          </w:p>
        </w:tc>
      </w:tr>
      <w:tr w14:paraId="2DBB36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2" w:type="dxa"/>
          </w:tcPr>
          <w:p w14:paraId="35496E29">
            <w:pPr>
              <w:keepNext w:val="0"/>
              <w:keepLines w:val="0"/>
              <w:pageBreakBefore w:val="0"/>
              <w:widowControl w:val="0"/>
              <w:kinsoku/>
              <w:wordWrap/>
              <w:overflowPunct/>
              <w:topLinePunct w:val="0"/>
              <w:autoSpaceDE/>
              <w:autoSpaceDN/>
              <w:bidi w:val="0"/>
              <w:adjustRightInd/>
              <w:snapToGrid/>
              <w:spacing w:line="480" w:lineRule="exact"/>
              <w:jc w:val="left"/>
              <w:textAlignment w:val="auto"/>
              <w:rPr>
                <w:rFonts w:hint="eastAsia"/>
                <w:sz w:val="24"/>
                <w:szCs w:val="24"/>
                <w:vertAlign w:val="baseline"/>
              </w:rPr>
            </w:pPr>
            <w:r>
              <w:rPr>
                <w:rFonts w:hint="eastAsia"/>
                <w:sz w:val="24"/>
                <w:szCs w:val="24"/>
                <w:vertAlign w:val="baseline"/>
              </w:rPr>
              <w:t>8.食品留样不规范;</w:t>
            </w:r>
          </w:p>
          <w:p w14:paraId="299C2399">
            <w:pPr>
              <w:keepNext w:val="0"/>
              <w:keepLines w:val="0"/>
              <w:pageBreakBefore w:val="0"/>
              <w:widowControl w:val="0"/>
              <w:kinsoku/>
              <w:wordWrap/>
              <w:overflowPunct/>
              <w:topLinePunct w:val="0"/>
              <w:autoSpaceDE/>
              <w:autoSpaceDN/>
              <w:bidi w:val="0"/>
              <w:adjustRightInd/>
              <w:snapToGrid/>
              <w:spacing w:line="480" w:lineRule="exact"/>
              <w:jc w:val="left"/>
              <w:textAlignment w:val="auto"/>
              <w:rPr>
                <w:rFonts w:hint="eastAsia"/>
                <w:sz w:val="24"/>
                <w:szCs w:val="24"/>
                <w:vertAlign w:val="baseline"/>
              </w:rPr>
            </w:pPr>
            <w:r>
              <w:rPr>
                <w:rFonts w:hint="eastAsia"/>
                <w:sz w:val="24"/>
                <w:szCs w:val="24"/>
                <w:vertAlign w:val="baseline"/>
              </w:rPr>
              <w:t>9.工作人员无健康证或健康证过期;</w:t>
            </w:r>
            <w:r>
              <w:rPr>
                <w:rFonts w:hint="eastAsia"/>
                <w:sz w:val="24"/>
                <w:szCs w:val="24"/>
                <w:vertAlign w:val="baseline"/>
              </w:rPr>
              <w:tab/>
            </w:r>
          </w:p>
          <w:p w14:paraId="0B5848E2">
            <w:pPr>
              <w:keepNext w:val="0"/>
              <w:keepLines w:val="0"/>
              <w:pageBreakBefore w:val="0"/>
              <w:widowControl w:val="0"/>
              <w:kinsoku/>
              <w:wordWrap/>
              <w:overflowPunct/>
              <w:topLinePunct w:val="0"/>
              <w:autoSpaceDE/>
              <w:autoSpaceDN/>
              <w:bidi w:val="0"/>
              <w:adjustRightInd/>
              <w:snapToGrid/>
              <w:spacing w:line="480" w:lineRule="exact"/>
              <w:jc w:val="left"/>
              <w:textAlignment w:val="auto"/>
              <w:rPr>
                <w:rFonts w:hint="eastAsia"/>
                <w:sz w:val="24"/>
                <w:szCs w:val="24"/>
                <w:vertAlign w:val="baseline"/>
              </w:rPr>
            </w:pPr>
            <w:r>
              <w:rPr>
                <w:rFonts w:hint="eastAsia"/>
                <w:sz w:val="24"/>
                <w:szCs w:val="24"/>
                <w:vertAlign w:val="baseline"/>
              </w:rPr>
              <w:t>10.使用过期食品或调味剂;11.索证索票不规范;</w:t>
            </w:r>
          </w:p>
        </w:tc>
        <w:tc>
          <w:tcPr>
            <w:tcW w:w="2714" w:type="dxa"/>
          </w:tcPr>
          <w:p w14:paraId="0BF6CBDD">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default" w:eastAsiaTheme="minorEastAsia"/>
                <w:sz w:val="24"/>
                <w:szCs w:val="24"/>
                <w:vertAlign w:val="baseline"/>
                <w:lang w:val="en-US" w:eastAsia="zh-CN"/>
              </w:rPr>
            </w:pPr>
            <w:r>
              <w:rPr>
                <w:rFonts w:hint="eastAsia"/>
                <w:sz w:val="24"/>
                <w:szCs w:val="24"/>
                <w:vertAlign w:val="baseline"/>
                <w:lang w:val="en-US" w:eastAsia="zh-CN"/>
              </w:rPr>
              <w:t xml:space="preserve">                  1000元</w:t>
            </w:r>
          </w:p>
        </w:tc>
      </w:tr>
      <w:tr w14:paraId="444E35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2" w:type="dxa"/>
          </w:tcPr>
          <w:p w14:paraId="0EED4F16">
            <w:pPr>
              <w:keepNext w:val="0"/>
              <w:keepLines w:val="0"/>
              <w:pageBreakBefore w:val="0"/>
              <w:widowControl w:val="0"/>
              <w:kinsoku/>
              <w:wordWrap/>
              <w:overflowPunct/>
              <w:topLinePunct w:val="0"/>
              <w:autoSpaceDE/>
              <w:autoSpaceDN/>
              <w:bidi w:val="0"/>
              <w:adjustRightInd/>
              <w:snapToGrid/>
              <w:spacing w:line="480" w:lineRule="exact"/>
              <w:jc w:val="left"/>
              <w:textAlignment w:val="auto"/>
              <w:rPr>
                <w:rFonts w:hint="eastAsia"/>
                <w:sz w:val="24"/>
                <w:szCs w:val="24"/>
                <w:vertAlign w:val="baseline"/>
              </w:rPr>
            </w:pPr>
            <w:r>
              <w:rPr>
                <w:rFonts w:hint="eastAsia"/>
                <w:sz w:val="24"/>
                <w:szCs w:val="24"/>
                <w:vertAlign w:val="baseline"/>
              </w:rPr>
              <w:t>12.违反相关法律规定，雇佣未满十六周岁的未成年人工</w:t>
            </w:r>
          </w:p>
          <w:p w14:paraId="4C57E3AE">
            <w:pPr>
              <w:keepNext w:val="0"/>
              <w:keepLines w:val="0"/>
              <w:pageBreakBefore w:val="0"/>
              <w:widowControl w:val="0"/>
              <w:kinsoku/>
              <w:wordWrap/>
              <w:overflowPunct/>
              <w:topLinePunct w:val="0"/>
              <w:autoSpaceDE/>
              <w:autoSpaceDN/>
              <w:bidi w:val="0"/>
              <w:adjustRightInd/>
              <w:snapToGrid/>
              <w:spacing w:line="480" w:lineRule="exact"/>
              <w:jc w:val="left"/>
              <w:textAlignment w:val="auto"/>
              <w:rPr>
                <w:rFonts w:hint="eastAsia"/>
                <w:sz w:val="24"/>
                <w:szCs w:val="24"/>
                <w:vertAlign w:val="baseline"/>
              </w:rPr>
            </w:pPr>
            <w:r>
              <w:rPr>
                <w:rFonts w:hint="eastAsia"/>
                <w:sz w:val="24"/>
                <w:szCs w:val="24"/>
                <w:vertAlign w:val="baseline"/>
              </w:rPr>
              <w:t>作的;</w:t>
            </w:r>
            <w:r>
              <w:rPr>
                <w:rFonts w:hint="eastAsia"/>
                <w:sz w:val="24"/>
                <w:szCs w:val="24"/>
                <w:vertAlign w:val="baseline"/>
              </w:rPr>
              <w:tab/>
            </w:r>
          </w:p>
          <w:p w14:paraId="54A2BA50">
            <w:pPr>
              <w:keepNext w:val="0"/>
              <w:keepLines w:val="0"/>
              <w:pageBreakBefore w:val="0"/>
              <w:widowControl w:val="0"/>
              <w:kinsoku/>
              <w:wordWrap/>
              <w:overflowPunct/>
              <w:topLinePunct w:val="0"/>
              <w:autoSpaceDE/>
              <w:autoSpaceDN/>
              <w:bidi w:val="0"/>
              <w:adjustRightInd/>
              <w:snapToGrid/>
              <w:spacing w:line="480" w:lineRule="exact"/>
              <w:jc w:val="left"/>
              <w:textAlignment w:val="auto"/>
              <w:rPr>
                <w:rFonts w:hint="eastAsia"/>
                <w:sz w:val="24"/>
                <w:szCs w:val="24"/>
                <w:vertAlign w:val="baseline"/>
              </w:rPr>
            </w:pPr>
            <w:r>
              <w:rPr>
                <w:rFonts w:hint="eastAsia"/>
                <w:sz w:val="24"/>
                <w:szCs w:val="24"/>
                <w:vertAlign w:val="baseline"/>
              </w:rPr>
              <w:t>13.发生食品安全事故:</w:t>
            </w:r>
          </w:p>
          <w:p w14:paraId="3F38579C">
            <w:pPr>
              <w:keepNext w:val="0"/>
              <w:keepLines w:val="0"/>
              <w:pageBreakBefore w:val="0"/>
              <w:widowControl w:val="0"/>
              <w:kinsoku/>
              <w:wordWrap/>
              <w:overflowPunct/>
              <w:topLinePunct w:val="0"/>
              <w:autoSpaceDE/>
              <w:autoSpaceDN/>
              <w:bidi w:val="0"/>
              <w:adjustRightInd/>
              <w:snapToGrid/>
              <w:spacing w:line="480" w:lineRule="exact"/>
              <w:jc w:val="left"/>
              <w:textAlignment w:val="auto"/>
              <w:rPr>
                <w:rFonts w:hint="eastAsia"/>
                <w:sz w:val="24"/>
                <w:szCs w:val="24"/>
                <w:vertAlign w:val="baseline"/>
              </w:rPr>
            </w:pPr>
            <w:r>
              <w:rPr>
                <w:rFonts w:hint="eastAsia"/>
                <w:sz w:val="24"/>
                <w:szCs w:val="24"/>
                <w:vertAlign w:val="baseline"/>
              </w:rPr>
              <w:t>14.餐厅私自承担接待活动的。</w:t>
            </w:r>
          </w:p>
        </w:tc>
        <w:tc>
          <w:tcPr>
            <w:tcW w:w="2714" w:type="dxa"/>
          </w:tcPr>
          <w:p w14:paraId="73171272">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sz w:val="24"/>
                <w:szCs w:val="24"/>
                <w:vertAlign w:val="baseline"/>
                <w:lang w:val="en-US" w:eastAsia="zh-CN"/>
              </w:rPr>
            </w:pPr>
          </w:p>
          <w:p w14:paraId="59F7DE36">
            <w:pPr>
              <w:keepNext w:val="0"/>
              <w:keepLines w:val="0"/>
              <w:pageBreakBefore w:val="0"/>
              <w:widowControl w:val="0"/>
              <w:kinsoku/>
              <w:wordWrap/>
              <w:overflowPunct/>
              <w:topLinePunct w:val="0"/>
              <w:autoSpaceDE/>
              <w:autoSpaceDN/>
              <w:bidi w:val="0"/>
              <w:adjustRightInd/>
              <w:snapToGrid/>
              <w:spacing w:line="240" w:lineRule="auto"/>
              <w:ind w:firstLine="960" w:firstLineChars="400"/>
              <w:jc w:val="center"/>
              <w:textAlignment w:val="auto"/>
              <w:rPr>
                <w:rFonts w:hint="eastAsia"/>
                <w:sz w:val="24"/>
                <w:szCs w:val="24"/>
                <w:vertAlign w:val="baseline"/>
              </w:rPr>
            </w:pPr>
          </w:p>
          <w:p w14:paraId="6F9C08DD">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sz w:val="24"/>
                <w:szCs w:val="24"/>
                <w:vertAlign w:val="baseline"/>
              </w:rPr>
            </w:pPr>
          </w:p>
          <w:p w14:paraId="28882748">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sz w:val="24"/>
                <w:szCs w:val="24"/>
                <w:vertAlign w:val="baseline"/>
              </w:rPr>
            </w:pPr>
            <w:r>
              <w:rPr>
                <w:rFonts w:hint="eastAsia"/>
                <w:sz w:val="24"/>
                <w:szCs w:val="24"/>
                <w:vertAlign w:val="baseline"/>
              </w:rPr>
              <w:t>5000元</w:t>
            </w:r>
          </w:p>
        </w:tc>
      </w:tr>
    </w:tbl>
    <w:p w14:paraId="1DDF8B16">
      <w:pPr>
        <w:keepNext w:val="0"/>
        <w:keepLines w:val="0"/>
        <w:pageBreakBefore w:val="0"/>
        <w:widowControl w:val="0"/>
        <w:kinsoku/>
        <w:wordWrap/>
        <w:overflowPunct/>
        <w:topLinePunct w:val="0"/>
        <w:autoSpaceDE/>
        <w:autoSpaceDN/>
        <w:bidi w:val="0"/>
        <w:adjustRightInd/>
        <w:snapToGrid/>
        <w:spacing w:line="480" w:lineRule="exact"/>
        <w:textAlignment w:val="auto"/>
        <w:rPr>
          <w:rFonts w:hint="eastAsia"/>
          <w:sz w:val="24"/>
          <w:szCs w:val="24"/>
          <w:lang w:val="en-US" w:eastAsia="zh-CN"/>
        </w:rPr>
      </w:pPr>
    </w:p>
    <w:p w14:paraId="1F39BC98">
      <w:pPr>
        <w:keepNext w:val="0"/>
        <w:keepLines w:val="0"/>
        <w:pageBreakBefore w:val="0"/>
        <w:widowControl w:val="0"/>
        <w:kinsoku/>
        <w:wordWrap/>
        <w:overflowPunct/>
        <w:topLinePunct w:val="0"/>
        <w:autoSpaceDE/>
        <w:autoSpaceDN/>
        <w:bidi w:val="0"/>
        <w:adjustRightInd/>
        <w:snapToGrid/>
        <w:spacing w:line="480" w:lineRule="exact"/>
        <w:ind w:firstLine="482" w:firstLineChars="200"/>
        <w:textAlignment w:val="auto"/>
        <w:rPr>
          <w:rFonts w:hint="default"/>
          <w:b/>
          <w:bCs/>
          <w:sz w:val="24"/>
          <w:szCs w:val="24"/>
          <w:lang w:val="en-US" w:eastAsia="zh-CN"/>
        </w:rPr>
      </w:pPr>
      <w:r>
        <w:rPr>
          <w:rFonts w:hint="eastAsia"/>
          <w:b/>
          <w:bCs/>
          <w:sz w:val="24"/>
          <w:szCs w:val="24"/>
          <w:lang w:val="en-US" w:eastAsia="zh-CN"/>
        </w:rPr>
        <w:t>四、乙方权利与义务</w:t>
      </w:r>
    </w:p>
    <w:p w14:paraId="46AA0211">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default" w:eastAsiaTheme="minorEastAsia"/>
          <w:sz w:val="24"/>
          <w:szCs w:val="24"/>
          <w:lang w:val="en-US" w:eastAsia="zh-CN"/>
        </w:rPr>
      </w:pPr>
      <w:r>
        <w:rPr>
          <w:rFonts w:hint="eastAsia"/>
          <w:sz w:val="24"/>
          <w:szCs w:val="24"/>
          <w:lang w:eastAsia="zh-CN"/>
        </w:rPr>
        <w:t>（</w:t>
      </w:r>
      <w:r>
        <w:rPr>
          <w:rFonts w:hint="eastAsia"/>
          <w:sz w:val="24"/>
          <w:szCs w:val="24"/>
          <w:lang w:val="en-US" w:eastAsia="zh-CN"/>
        </w:rPr>
        <w:t>一</w:t>
      </w:r>
      <w:r>
        <w:rPr>
          <w:rFonts w:hint="eastAsia"/>
          <w:sz w:val="24"/>
          <w:szCs w:val="24"/>
          <w:lang w:eastAsia="zh-CN"/>
        </w:rPr>
        <w:t>）</w:t>
      </w:r>
      <w:r>
        <w:rPr>
          <w:rFonts w:hint="eastAsia"/>
          <w:sz w:val="24"/>
          <w:szCs w:val="24"/>
          <w:lang w:val="en-US" w:eastAsia="zh-CN"/>
        </w:rPr>
        <w:t>乙方权利</w:t>
      </w:r>
    </w:p>
    <w:p w14:paraId="46CEC829">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sz w:val="24"/>
          <w:szCs w:val="24"/>
        </w:rPr>
      </w:pPr>
      <w:r>
        <w:rPr>
          <w:rFonts w:hint="eastAsia"/>
          <w:sz w:val="24"/>
          <w:szCs w:val="24"/>
        </w:rPr>
        <w:t>1、</w:t>
      </w:r>
      <w:r>
        <w:rPr>
          <w:rFonts w:hint="eastAsia"/>
          <w:sz w:val="24"/>
          <w:szCs w:val="24"/>
          <w:lang w:val="en-US" w:eastAsia="zh-CN"/>
        </w:rPr>
        <w:t>乙方</w:t>
      </w:r>
      <w:r>
        <w:rPr>
          <w:rFonts w:hint="eastAsia"/>
          <w:sz w:val="24"/>
          <w:szCs w:val="24"/>
        </w:rPr>
        <w:t>对机关灶进行企业化管理，自主经营， 自负盈亏。</w:t>
      </w:r>
    </w:p>
    <w:p w14:paraId="00D61620">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sz w:val="24"/>
          <w:szCs w:val="24"/>
        </w:rPr>
      </w:pPr>
      <w:r>
        <w:rPr>
          <w:rFonts w:hint="eastAsia"/>
          <w:sz w:val="24"/>
          <w:szCs w:val="24"/>
        </w:rPr>
        <w:t>2、</w:t>
      </w:r>
      <w:r>
        <w:rPr>
          <w:rFonts w:hint="eastAsia"/>
          <w:sz w:val="24"/>
          <w:szCs w:val="24"/>
          <w:lang w:val="en-US" w:eastAsia="zh-CN"/>
        </w:rPr>
        <w:t>乙方</w:t>
      </w:r>
      <w:r>
        <w:rPr>
          <w:rFonts w:hint="eastAsia"/>
          <w:sz w:val="24"/>
          <w:szCs w:val="24"/>
        </w:rPr>
        <w:t>提供的菜品，应合理搭配、营养卫生。</w:t>
      </w:r>
    </w:p>
    <w:p w14:paraId="66FBC289">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sz w:val="24"/>
          <w:szCs w:val="24"/>
        </w:rPr>
      </w:pPr>
      <w:r>
        <w:rPr>
          <w:rFonts w:hint="eastAsia"/>
          <w:sz w:val="24"/>
          <w:szCs w:val="24"/>
        </w:rPr>
        <w:t>3、</w:t>
      </w:r>
      <w:r>
        <w:rPr>
          <w:rFonts w:hint="eastAsia"/>
          <w:sz w:val="24"/>
          <w:szCs w:val="24"/>
          <w:lang w:val="en-US" w:eastAsia="zh-CN"/>
        </w:rPr>
        <w:t>乙方</w:t>
      </w:r>
      <w:r>
        <w:rPr>
          <w:rFonts w:hint="eastAsia"/>
          <w:sz w:val="24"/>
          <w:szCs w:val="24"/>
        </w:rPr>
        <w:t>免费使用铜川市耀州区机关事务管理服务中心资产设备，负责经营使用。</w:t>
      </w:r>
    </w:p>
    <w:p w14:paraId="675D66E9">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sz w:val="24"/>
          <w:szCs w:val="24"/>
        </w:rPr>
      </w:pPr>
      <w:r>
        <w:rPr>
          <w:rFonts w:hint="eastAsia"/>
          <w:sz w:val="24"/>
          <w:szCs w:val="24"/>
        </w:rPr>
        <w:t>4、</w:t>
      </w:r>
      <w:r>
        <w:rPr>
          <w:rFonts w:hint="eastAsia"/>
          <w:sz w:val="24"/>
          <w:szCs w:val="24"/>
          <w:lang w:val="en-US" w:eastAsia="zh-CN"/>
        </w:rPr>
        <w:t>乙方</w:t>
      </w:r>
      <w:r>
        <w:rPr>
          <w:rFonts w:hint="eastAsia"/>
          <w:sz w:val="24"/>
          <w:szCs w:val="24"/>
        </w:rPr>
        <w:t>可要求甲方按协议及时支付经营管理费。</w:t>
      </w:r>
    </w:p>
    <w:p w14:paraId="76714F5B">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sz w:val="24"/>
          <w:szCs w:val="24"/>
        </w:rPr>
      </w:pPr>
      <w:r>
        <w:rPr>
          <w:rFonts w:hint="eastAsia"/>
          <w:sz w:val="24"/>
          <w:szCs w:val="24"/>
        </w:rPr>
        <w:t>5、</w:t>
      </w:r>
      <w:r>
        <w:rPr>
          <w:rFonts w:hint="eastAsia"/>
          <w:sz w:val="24"/>
          <w:szCs w:val="24"/>
          <w:lang w:val="en-US" w:eastAsia="zh-CN"/>
        </w:rPr>
        <w:t>乙方</w:t>
      </w:r>
      <w:r>
        <w:rPr>
          <w:rFonts w:hint="eastAsia"/>
          <w:sz w:val="24"/>
          <w:szCs w:val="24"/>
        </w:rPr>
        <w:t>委派专业餐饮经理承担</w:t>
      </w:r>
      <w:r>
        <w:rPr>
          <w:rFonts w:hint="eastAsia"/>
          <w:sz w:val="24"/>
          <w:szCs w:val="24"/>
          <w:lang w:eastAsia="zh-CN"/>
        </w:rPr>
        <w:t>锦阳新城综合楼机关灶</w:t>
      </w:r>
      <w:r>
        <w:rPr>
          <w:rFonts w:hint="eastAsia"/>
          <w:sz w:val="24"/>
          <w:szCs w:val="24"/>
        </w:rPr>
        <w:t>运营管理。</w:t>
      </w:r>
    </w:p>
    <w:p w14:paraId="38201134">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sz w:val="24"/>
          <w:szCs w:val="24"/>
        </w:rPr>
      </w:pPr>
      <w:r>
        <w:rPr>
          <w:rFonts w:hint="eastAsia"/>
          <w:sz w:val="24"/>
          <w:szCs w:val="24"/>
        </w:rPr>
        <w:t>6、</w:t>
      </w:r>
      <w:r>
        <w:rPr>
          <w:rFonts w:hint="eastAsia"/>
          <w:sz w:val="24"/>
          <w:szCs w:val="24"/>
          <w:lang w:val="en-US" w:eastAsia="zh-CN"/>
        </w:rPr>
        <w:t>乙方</w:t>
      </w:r>
      <w:r>
        <w:rPr>
          <w:rFonts w:hint="eastAsia"/>
          <w:sz w:val="24"/>
          <w:szCs w:val="24"/>
        </w:rPr>
        <w:t>为</w:t>
      </w:r>
      <w:r>
        <w:rPr>
          <w:rFonts w:hint="eastAsia"/>
          <w:sz w:val="24"/>
          <w:szCs w:val="24"/>
          <w:lang w:eastAsia="zh-CN"/>
        </w:rPr>
        <w:t>锦阳新城综合楼机关灶</w:t>
      </w:r>
      <w:r>
        <w:rPr>
          <w:rFonts w:hint="eastAsia"/>
          <w:sz w:val="24"/>
          <w:szCs w:val="24"/>
        </w:rPr>
        <w:t>资产设备的使用者，并严格按照区机关事务管理服务中心提供给</w:t>
      </w:r>
      <w:r>
        <w:rPr>
          <w:rFonts w:hint="eastAsia"/>
          <w:sz w:val="24"/>
          <w:szCs w:val="24"/>
          <w:lang w:eastAsia="zh-CN"/>
        </w:rPr>
        <w:t>锦阳新城综合楼机关灶</w:t>
      </w:r>
      <w:r>
        <w:rPr>
          <w:rFonts w:hint="eastAsia"/>
          <w:sz w:val="24"/>
          <w:szCs w:val="24"/>
        </w:rPr>
        <w:t>的《资产移交清单》进行使用保管，不得丢失损坏，确保资产设备完整完好使用。</w:t>
      </w:r>
    </w:p>
    <w:p w14:paraId="496C07CF">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default" w:eastAsiaTheme="minorEastAsia"/>
          <w:sz w:val="24"/>
          <w:szCs w:val="24"/>
          <w:lang w:val="en-US" w:eastAsia="zh-CN"/>
        </w:rPr>
      </w:pPr>
      <w:r>
        <w:rPr>
          <w:rFonts w:hint="eastAsia"/>
          <w:sz w:val="24"/>
          <w:szCs w:val="24"/>
          <w:lang w:eastAsia="zh-CN"/>
        </w:rPr>
        <w:t>（</w:t>
      </w:r>
      <w:r>
        <w:rPr>
          <w:rFonts w:hint="eastAsia"/>
          <w:sz w:val="24"/>
          <w:szCs w:val="24"/>
          <w:lang w:val="en-US" w:eastAsia="zh-CN"/>
        </w:rPr>
        <w:t>二</w:t>
      </w:r>
      <w:r>
        <w:rPr>
          <w:rFonts w:hint="eastAsia"/>
          <w:sz w:val="24"/>
          <w:szCs w:val="24"/>
          <w:lang w:eastAsia="zh-CN"/>
        </w:rPr>
        <w:t>）</w:t>
      </w:r>
      <w:r>
        <w:rPr>
          <w:rFonts w:hint="eastAsia"/>
          <w:sz w:val="24"/>
          <w:szCs w:val="24"/>
          <w:lang w:val="en-US" w:eastAsia="zh-CN"/>
        </w:rPr>
        <w:t>乙方义务</w:t>
      </w:r>
    </w:p>
    <w:p w14:paraId="008D9EF9">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sz w:val="24"/>
          <w:szCs w:val="24"/>
        </w:rPr>
      </w:pPr>
      <w:r>
        <w:rPr>
          <w:rFonts w:hint="eastAsia"/>
          <w:sz w:val="24"/>
          <w:szCs w:val="24"/>
        </w:rPr>
        <w:t>1、</w:t>
      </w:r>
      <w:r>
        <w:rPr>
          <w:rFonts w:hint="eastAsia"/>
          <w:sz w:val="24"/>
          <w:szCs w:val="24"/>
          <w:lang w:val="en-US" w:eastAsia="zh-CN"/>
        </w:rPr>
        <w:t>乙方</w:t>
      </w:r>
      <w:r>
        <w:rPr>
          <w:rFonts w:hint="eastAsia"/>
          <w:sz w:val="24"/>
          <w:szCs w:val="24"/>
        </w:rPr>
        <w:t>向区机关事务管理服务中心提供所有餐饮资质证明，并严格执行食品安全相关法律法规，向干部职工提供优质的餐饮服务。</w:t>
      </w:r>
    </w:p>
    <w:p w14:paraId="4551438E">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sz w:val="24"/>
          <w:szCs w:val="24"/>
        </w:rPr>
      </w:pPr>
      <w:r>
        <w:rPr>
          <w:rFonts w:hint="eastAsia"/>
          <w:sz w:val="24"/>
          <w:szCs w:val="24"/>
        </w:rPr>
        <w:t>2、</w:t>
      </w:r>
      <w:r>
        <w:rPr>
          <w:rFonts w:hint="eastAsia"/>
          <w:sz w:val="24"/>
          <w:szCs w:val="24"/>
          <w:lang w:val="en-US" w:eastAsia="zh-CN"/>
        </w:rPr>
        <w:t>乙方</w:t>
      </w:r>
      <w:r>
        <w:rPr>
          <w:rFonts w:hint="eastAsia"/>
          <w:sz w:val="24"/>
          <w:szCs w:val="24"/>
        </w:rPr>
        <w:t>应服从区机关事务管理服务中心的管理，接受区机关事务管理服务中心的监督和指导。</w:t>
      </w:r>
    </w:p>
    <w:p w14:paraId="2DF21EE0">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sz w:val="24"/>
          <w:szCs w:val="24"/>
        </w:rPr>
      </w:pPr>
      <w:r>
        <w:rPr>
          <w:rFonts w:hint="eastAsia"/>
          <w:sz w:val="24"/>
          <w:szCs w:val="24"/>
        </w:rPr>
        <w:t>3、</w:t>
      </w:r>
      <w:r>
        <w:rPr>
          <w:rFonts w:hint="eastAsia"/>
          <w:sz w:val="24"/>
          <w:szCs w:val="24"/>
          <w:lang w:val="en-US" w:eastAsia="zh-CN"/>
        </w:rPr>
        <w:t>乙方</w:t>
      </w:r>
      <w:r>
        <w:rPr>
          <w:rFonts w:hint="eastAsia"/>
          <w:sz w:val="24"/>
          <w:szCs w:val="24"/>
        </w:rPr>
        <w:t>办卡(人脸识别系统)必须经区机关事务管理服务中心同意确认后方可办理。持卡人员因工调动或离退休，需办理退卡业务，</w:t>
      </w:r>
      <w:r>
        <w:rPr>
          <w:rFonts w:hint="eastAsia"/>
          <w:sz w:val="24"/>
          <w:szCs w:val="24"/>
          <w:lang w:val="en-US" w:eastAsia="zh-CN"/>
        </w:rPr>
        <w:t>乙方</w:t>
      </w:r>
      <w:r>
        <w:rPr>
          <w:rFonts w:hint="eastAsia"/>
          <w:sz w:val="24"/>
          <w:szCs w:val="24"/>
        </w:rPr>
        <w:t>及时退还剩余款项。</w:t>
      </w:r>
    </w:p>
    <w:p w14:paraId="34E462DA">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sz w:val="24"/>
          <w:szCs w:val="24"/>
        </w:rPr>
      </w:pPr>
      <w:r>
        <w:rPr>
          <w:rFonts w:hint="eastAsia"/>
          <w:sz w:val="24"/>
          <w:szCs w:val="24"/>
        </w:rPr>
        <w:t>4、</w:t>
      </w:r>
      <w:r>
        <w:rPr>
          <w:rFonts w:hint="eastAsia"/>
          <w:sz w:val="24"/>
          <w:szCs w:val="24"/>
          <w:lang w:val="en-US" w:eastAsia="zh-CN"/>
        </w:rPr>
        <w:t>乙方</w:t>
      </w:r>
      <w:r>
        <w:rPr>
          <w:rFonts w:hint="eastAsia"/>
          <w:sz w:val="24"/>
          <w:szCs w:val="24"/>
        </w:rPr>
        <w:t>在运营期间不得接待与公务活动无关的运营活动。</w:t>
      </w:r>
    </w:p>
    <w:p w14:paraId="0567FD61">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sz w:val="24"/>
          <w:szCs w:val="24"/>
        </w:rPr>
      </w:pPr>
      <w:r>
        <w:rPr>
          <w:rFonts w:hint="eastAsia"/>
          <w:sz w:val="24"/>
          <w:szCs w:val="24"/>
        </w:rPr>
        <w:t>5、</w:t>
      </w:r>
      <w:r>
        <w:rPr>
          <w:rFonts w:hint="eastAsia"/>
          <w:sz w:val="24"/>
          <w:szCs w:val="24"/>
          <w:lang w:val="en-US" w:eastAsia="zh-CN"/>
        </w:rPr>
        <w:t>乙方</w:t>
      </w:r>
      <w:r>
        <w:rPr>
          <w:rFonts w:hint="eastAsia"/>
          <w:sz w:val="24"/>
          <w:szCs w:val="24"/>
        </w:rPr>
        <w:t>在运营期间发生消防安全、食品安全、环境卫生、餐饮质量、就餐卡充值等问题及其他一切不安全事故均由</w:t>
      </w:r>
      <w:r>
        <w:rPr>
          <w:rFonts w:hint="eastAsia"/>
          <w:sz w:val="24"/>
          <w:szCs w:val="24"/>
          <w:lang w:eastAsia="zh-CN"/>
        </w:rPr>
        <w:t>锦阳新城综合楼机关灶</w:t>
      </w:r>
      <w:r>
        <w:rPr>
          <w:rFonts w:hint="eastAsia"/>
          <w:sz w:val="24"/>
          <w:szCs w:val="24"/>
        </w:rPr>
        <w:t>承担。</w:t>
      </w:r>
    </w:p>
    <w:p w14:paraId="42725E57">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sz w:val="24"/>
          <w:szCs w:val="24"/>
        </w:rPr>
      </w:pPr>
      <w:r>
        <w:rPr>
          <w:rFonts w:hint="eastAsia"/>
          <w:sz w:val="24"/>
          <w:szCs w:val="24"/>
        </w:rPr>
        <w:t>6、</w:t>
      </w:r>
      <w:r>
        <w:rPr>
          <w:rFonts w:hint="eastAsia"/>
          <w:sz w:val="24"/>
          <w:szCs w:val="24"/>
          <w:lang w:val="en-US" w:eastAsia="zh-CN"/>
        </w:rPr>
        <w:t>乙方</w:t>
      </w:r>
      <w:r>
        <w:rPr>
          <w:rFonts w:hint="eastAsia"/>
          <w:sz w:val="24"/>
          <w:szCs w:val="24"/>
        </w:rPr>
        <w:t>在运营期间以</w:t>
      </w:r>
      <w:r>
        <w:rPr>
          <w:rFonts w:hint="eastAsia"/>
          <w:sz w:val="24"/>
          <w:szCs w:val="24"/>
          <w:lang w:eastAsia="zh-CN"/>
        </w:rPr>
        <w:t>锦阳新城综合楼机关灶</w:t>
      </w:r>
      <w:r>
        <w:rPr>
          <w:rFonts w:hint="eastAsia"/>
          <w:sz w:val="24"/>
          <w:szCs w:val="24"/>
        </w:rPr>
        <w:t>名义发生的债务由受托运营公司承担。</w:t>
      </w:r>
    </w:p>
    <w:p w14:paraId="660E5D27">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sz w:val="24"/>
          <w:szCs w:val="24"/>
        </w:rPr>
      </w:pPr>
      <w:r>
        <w:rPr>
          <w:rFonts w:hint="eastAsia"/>
          <w:sz w:val="24"/>
          <w:szCs w:val="24"/>
        </w:rPr>
        <w:t>7、</w:t>
      </w:r>
      <w:r>
        <w:rPr>
          <w:rFonts w:hint="eastAsia"/>
          <w:sz w:val="24"/>
          <w:szCs w:val="24"/>
          <w:lang w:val="en-US" w:eastAsia="zh-CN"/>
        </w:rPr>
        <w:t>乙方</w:t>
      </w:r>
      <w:r>
        <w:rPr>
          <w:rFonts w:hint="eastAsia"/>
          <w:sz w:val="24"/>
          <w:szCs w:val="24"/>
        </w:rPr>
        <w:t>应按有关法律法规为</w:t>
      </w:r>
      <w:r>
        <w:rPr>
          <w:rFonts w:hint="eastAsia"/>
          <w:sz w:val="24"/>
          <w:szCs w:val="24"/>
          <w:lang w:eastAsia="zh-CN"/>
        </w:rPr>
        <w:t>锦阳新城综合楼机关灶</w:t>
      </w:r>
      <w:r>
        <w:rPr>
          <w:rFonts w:hint="eastAsia"/>
          <w:sz w:val="24"/>
          <w:szCs w:val="24"/>
        </w:rPr>
        <w:t>的所有工作人员体检并办理健康证，</w:t>
      </w:r>
      <w:r>
        <w:rPr>
          <w:rFonts w:hint="eastAsia"/>
          <w:sz w:val="24"/>
          <w:szCs w:val="24"/>
          <w:lang w:val="en-US" w:eastAsia="zh-CN"/>
        </w:rPr>
        <w:t>乙方</w:t>
      </w:r>
      <w:r>
        <w:rPr>
          <w:rFonts w:hint="eastAsia"/>
          <w:sz w:val="24"/>
          <w:szCs w:val="24"/>
        </w:rPr>
        <w:t>应与</w:t>
      </w:r>
      <w:r>
        <w:rPr>
          <w:rFonts w:hint="eastAsia"/>
          <w:sz w:val="24"/>
          <w:szCs w:val="24"/>
          <w:lang w:eastAsia="zh-CN"/>
        </w:rPr>
        <w:t>锦阳新城综合楼机关灶</w:t>
      </w:r>
      <w:r>
        <w:rPr>
          <w:rFonts w:hint="eastAsia"/>
          <w:sz w:val="24"/>
          <w:szCs w:val="24"/>
        </w:rPr>
        <w:t>所有工作人员签订劳动合同，办理养老、工伤、医保等社会保险。并承担所有人员一切意外事故及人员安全。</w:t>
      </w:r>
    </w:p>
    <w:p w14:paraId="1AE79260">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sz w:val="24"/>
          <w:szCs w:val="24"/>
        </w:rPr>
      </w:pPr>
      <w:r>
        <w:rPr>
          <w:rFonts w:hint="eastAsia"/>
          <w:sz w:val="24"/>
          <w:szCs w:val="24"/>
        </w:rPr>
        <w:t>8、</w:t>
      </w:r>
      <w:r>
        <w:rPr>
          <w:rFonts w:hint="eastAsia"/>
          <w:sz w:val="24"/>
          <w:szCs w:val="24"/>
          <w:lang w:val="en-US" w:eastAsia="zh-CN"/>
        </w:rPr>
        <w:t>乙方</w:t>
      </w:r>
      <w:r>
        <w:rPr>
          <w:rFonts w:hint="eastAsia"/>
          <w:sz w:val="24"/>
          <w:szCs w:val="24"/>
        </w:rPr>
        <w:t>依照食品卫生法的相关规定，必须在有资质的采购点定点采购放心食材。 一定要索证索票，签订供货合同。严禁使用过期变质食品，出现事故责任自负。</w:t>
      </w:r>
    </w:p>
    <w:p w14:paraId="6C5E481C">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sz w:val="24"/>
          <w:szCs w:val="24"/>
        </w:rPr>
      </w:pPr>
      <w:r>
        <w:rPr>
          <w:rFonts w:hint="eastAsia"/>
          <w:sz w:val="24"/>
          <w:szCs w:val="24"/>
        </w:rPr>
        <w:t>9.</w:t>
      </w:r>
      <w:r>
        <w:rPr>
          <w:rFonts w:hint="eastAsia"/>
          <w:sz w:val="24"/>
          <w:szCs w:val="24"/>
          <w:lang w:eastAsia="zh-CN"/>
        </w:rPr>
        <w:t>锦</w:t>
      </w:r>
      <w:r>
        <w:rPr>
          <w:rFonts w:hint="eastAsia"/>
          <w:sz w:val="24"/>
          <w:szCs w:val="24"/>
          <w:lang w:val="en-US" w:eastAsia="zh-CN"/>
        </w:rPr>
        <w:t>乙方</w:t>
      </w:r>
      <w:r>
        <w:rPr>
          <w:rFonts w:hint="eastAsia"/>
          <w:sz w:val="24"/>
          <w:szCs w:val="24"/>
        </w:rPr>
        <w:t>要对</w:t>
      </w:r>
      <w:r>
        <w:rPr>
          <w:rFonts w:hint="eastAsia"/>
          <w:sz w:val="24"/>
          <w:szCs w:val="24"/>
          <w:lang w:eastAsia="zh-CN"/>
        </w:rPr>
        <w:t>锦阳新城综合楼机关灶</w:t>
      </w:r>
      <w:r>
        <w:rPr>
          <w:rFonts w:hint="eastAsia"/>
          <w:sz w:val="24"/>
          <w:szCs w:val="24"/>
        </w:rPr>
        <w:t>的用水、电、天然气的安全及各类机械要有专人巡回检查，及时消除安全隐患，一旦发生不安全事故，一切后果自负。</w:t>
      </w:r>
    </w:p>
    <w:p w14:paraId="7527C375">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sz w:val="24"/>
          <w:szCs w:val="24"/>
        </w:rPr>
      </w:pPr>
      <w:r>
        <w:rPr>
          <w:rFonts w:hint="eastAsia"/>
          <w:sz w:val="24"/>
          <w:szCs w:val="24"/>
        </w:rPr>
        <w:t>10. 对于经营中发现损坏的设施要及时维护和更新，不得影响区</w:t>
      </w:r>
      <w:r>
        <w:rPr>
          <w:rFonts w:hint="eastAsia"/>
          <w:sz w:val="24"/>
          <w:szCs w:val="24"/>
          <w:lang w:eastAsia="zh-CN"/>
        </w:rPr>
        <w:t>锦阳新城综合楼机关灶</w:t>
      </w:r>
      <w:r>
        <w:rPr>
          <w:rFonts w:hint="eastAsia"/>
          <w:sz w:val="24"/>
          <w:szCs w:val="24"/>
        </w:rPr>
        <w:t>正常运营，更不能出现安全隐患。</w:t>
      </w:r>
    </w:p>
    <w:p w14:paraId="47FFD070">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sz w:val="24"/>
          <w:szCs w:val="24"/>
        </w:rPr>
      </w:pPr>
      <w:r>
        <w:rPr>
          <w:rFonts w:hint="eastAsia"/>
          <w:sz w:val="24"/>
          <w:szCs w:val="24"/>
        </w:rPr>
        <w:t>11.乙方应积极推行文明就餐，就餐应实行“公勺公筷”制度，大力推进“绿色食堂”建设和反食品浪费工作。</w:t>
      </w:r>
    </w:p>
    <w:p w14:paraId="050592AE">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sz w:val="24"/>
          <w:szCs w:val="24"/>
        </w:rPr>
      </w:pPr>
      <w:r>
        <w:rPr>
          <w:rFonts w:hint="eastAsia"/>
          <w:sz w:val="24"/>
          <w:szCs w:val="24"/>
        </w:rPr>
        <w:t>12.乙方应当坚持节约节俭政策，对水、电、气等能节尽节。</w:t>
      </w:r>
    </w:p>
    <w:p w14:paraId="4575A73C">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sz w:val="24"/>
          <w:szCs w:val="24"/>
        </w:rPr>
      </w:pPr>
      <w:r>
        <w:rPr>
          <w:rFonts w:hint="eastAsia"/>
          <w:sz w:val="24"/>
          <w:szCs w:val="24"/>
        </w:rPr>
        <w:t>13.乙方每日、每季度对就餐人数进行统计并报送甲方，根据就餐人数和节气来合理、营养搭配用餐，以免造成食品浪费。</w:t>
      </w:r>
    </w:p>
    <w:p w14:paraId="2CBB121B">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sz w:val="24"/>
          <w:szCs w:val="24"/>
        </w:rPr>
      </w:pPr>
      <w:r>
        <w:rPr>
          <w:rFonts w:hint="eastAsia"/>
          <w:sz w:val="24"/>
          <w:szCs w:val="24"/>
        </w:rPr>
        <w:t>14.乙方配备反食品浪费监督员，巡查纠正浪费行为。并适当方式曝光食品浪费行为。</w:t>
      </w:r>
    </w:p>
    <w:p w14:paraId="63EB3A36">
      <w:pPr>
        <w:keepNext w:val="0"/>
        <w:keepLines w:val="0"/>
        <w:pageBreakBefore w:val="0"/>
        <w:widowControl w:val="0"/>
        <w:kinsoku/>
        <w:wordWrap/>
        <w:overflowPunct/>
        <w:topLinePunct w:val="0"/>
        <w:autoSpaceDE/>
        <w:autoSpaceDN/>
        <w:bidi w:val="0"/>
        <w:adjustRightInd/>
        <w:snapToGrid/>
        <w:spacing w:line="480" w:lineRule="exact"/>
        <w:ind w:firstLine="482" w:firstLineChars="200"/>
        <w:textAlignment w:val="auto"/>
        <w:rPr>
          <w:rFonts w:hint="eastAsia"/>
          <w:b/>
          <w:bCs/>
          <w:sz w:val="24"/>
          <w:szCs w:val="24"/>
          <w:lang w:val="en-US" w:eastAsia="zh-CN"/>
        </w:rPr>
      </w:pPr>
      <w:r>
        <w:rPr>
          <w:rFonts w:hint="eastAsia"/>
          <w:b/>
          <w:bCs/>
          <w:sz w:val="24"/>
          <w:szCs w:val="24"/>
          <w:lang w:val="en-US" w:eastAsia="zh-CN"/>
        </w:rPr>
        <w:t>五、公务接待标准</w:t>
      </w:r>
    </w:p>
    <w:p w14:paraId="3789B380">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default"/>
          <w:sz w:val="24"/>
          <w:szCs w:val="24"/>
          <w:lang w:val="en-US" w:eastAsia="zh-CN"/>
        </w:rPr>
      </w:pPr>
      <w:r>
        <w:rPr>
          <w:rFonts w:hint="default"/>
          <w:sz w:val="24"/>
          <w:szCs w:val="24"/>
          <w:lang w:val="en-US" w:eastAsia="zh-CN"/>
        </w:rPr>
        <w:t>公务接待严格按照《耀州区公务接待办法》进行公务接待，公务接待以自助餐为主，标准按《耀州区公务接待办法》规定执行不得高于本地区商业酒店接待标准，菜品尽量体现耀州特色。</w:t>
      </w:r>
    </w:p>
    <w:p w14:paraId="0242ABB1">
      <w:pPr>
        <w:keepNext w:val="0"/>
        <w:keepLines w:val="0"/>
        <w:pageBreakBefore w:val="0"/>
        <w:widowControl w:val="0"/>
        <w:kinsoku/>
        <w:wordWrap/>
        <w:overflowPunct/>
        <w:topLinePunct w:val="0"/>
        <w:autoSpaceDE/>
        <w:autoSpaceDN/>
        <w:bidi w:val="0"/>
        <w:adjustRightInd/>
        <w:snapToGrid/>
        <w:spacing w:line="480" w:lineRule="exact"/>
        <w:ind w:firstLine="482" w:firstLineChars="200"/>
        <w:textAlignment w:val="auto"/>
        <w:rPr>
          <w:rFonts w:hint="eastAsia"/>
          <w:b/>
          <w:bCs/>
          <w:sz w:val="24"/>
          <w:szCs w:val="24"/>
          <w:lang w:val="en-US" w:eastAsia="zh-CN"/>
        </w:rPr>
      </w:pPr>
      <w:r>
        <w:rPr>
          <w:rFonts w:hint="eastAsia"/>
          <w:b/>
          <w:bCs/>
          <w:sz w:val="24"/>
          <w:szCs w:val="24"/>
          <w:lang w:val="en-US" w:eastAsia="zh-CN"/>
        </w:rPr>
        <w:t>六、干部就餐标准</w:t>
      </w:r>
    </w:p>
    <w:p w14:paraId="49CAED5D">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sz w:val="24"/>
          <w:szCs w:val="24"/>
          <w:lang w:val="en-US" w:eastAsia="zh-CN"/>
        </w:rPr>
      </w:pPr>
      <w:r>
        <w:rPr>
          <w:rFonts w:hint="eastAsia"/>
          <w:sz w:val="24"/>
          <w:szCs w:val="24"/>
          <w:lang w:val="en-US" w:eastAsia="zh-CN"/>
        </w:rPr>
        <w:t>干部就餐实行自助餐刷卡(人脸识别系统自动扣费)形式，早餐3元，午餐7元。菜品以每周所公布的食谱为准，如需更改变动应提前告知，不得降低菜品质量。就餐供应标准不得低于干部就餐标准。</w:t>
      </w:r>
    </w:p>
    <w:p w14:paraId="279CA8A2">
      <w:pPr>
        <w:keepNext w:val="0"/>
        <w:keepLines w:val="0"/>
        <w:pageBreakBefore w:val="0"/>
        <w:widowControl w:val="0"/>
        <w:kinsoku/>
        <w:wordWrap/>
        <w:overflowPunct/>
        <w:topLinePunct w:val="0"/>
        <w:autoSpaceDE/>
        <w:autoSpaceDN/>
        <w:bidi w:val="0"/>
        <w:adjustRightInd/>
        <w:snapToGrid/>
        <w:spacing w:line="480" w:lineRule="exact"/>
        <w:ind w:firstLine="482" w:firstLineChars="200"/>
        <w:textAlignment w:val="auto"/>
        <w:rPr>
          <w:rFonts w:hint="eastAsia" w:eastAsiaTheme="minorEastAsia"/>
          <w:b/>
          <w:bCs/>
          <w:sz w:val="24"/>
          <w:szCs w:val="24"/>
          <w:lang w:eastAsia="zh-CN"/>
        </w:rPr>
      </w:pPr>
      <w:r>
        <w:rPr>
          <w:rFonts w:hint="eastAsia"/>
          <w:b/>
          <w:bCs/>
          <w:sz w:val="24"/>
          <w:szCs w:val="24"/>
          <w:lang w:val="en-US" w:eastAsia="zh-CN"/>
        </w:rPr>
        <w:t>七</w:t>
      </w:r>
      <w:r>
        <w:rPr>
          <w:rFonts w:hint="eastAsia"/>
          <w:b/>
          <w:bCs/>
          <w:sz w:val="24"/>
          <w:szCs w:val="24"/>
          <w:lang w:eastAsia="zh-CN"/>
        </w:rPr>
        <w:t>、</w:t>
      </w:r>
      <w:r>
        <w:rPr>
          <w:rFonts w:hint="eastAsia"/>
          <w:b/>
          <w:bCs/>
          <w:sz w:val="24"/>
          <w:szCs w:val="24"/>
          <w:lang w:val="en-US" w:eastAsia="zh-CN"/>
        </w:rPr>
        <w:t xml:space="preserve"> </w:t>
      </w:r>
      <w:r>
        <w:rPr>
          <w:rFonts w:hint="eastAsia"/>
          <w:b/>
          <w:bCs/>
          <w:sz w:val="24"/>
          <w:szCs w:val="24"/>
          <w:lang w:eastAsia="zh-CN"/>
        </w:rPr>
        <w:t>合同金额及付款方式</w:t>
      </w:r>
    </w:p>
    <w:p w14:paraId="71E58DCC">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sz w:val="24"/>
          <w:szCs w:val="24"/>
        </w:rPr>
      </w:pPr>
      <w:r>
        <w:rPr>
          <w:rFonts w:hint="eastAsia"/>
          <w:sz w:val="24"/>
          <w:szCs w:val="24"/>
        </w:rPr>
        <w:t>1</w:t>
      </w:r>
      <w:r>
        <w:rPr>
          <w:rFonts w:hint="eastAsia"/>
          <w:sz w:val="24"/>
          <w:szCs w:val="24"/>
          <w:lang w:eastAsia="zh-CN"/>
        </w:rPr>
        <w:t>、</w:t>
      </w:r>
      <w:r>
        <w:rPr>
          <w:rFonts w:ascii="黑体" w:hAnsi="黑体" w:eastAsia="黑体" w:cs="黑体"/>
          <w:spacing w:val="-13"/>
          <w:sz w:val="24"/>
          <w:szCs w:val="24"/>
        </w:rPr>
        <w:t>合同金额为人民币</w:t>
      </w:r>
      <w:r>
        <w:rPr>
          <w:rFonts w:ascii="黑体" w:hAnsi="黑体" w:eastAsia="黑体" w:cs="黑体"/>
          <w:spacing w:val="-116"/>
          <w:sz w:val="24"/>
          <w:szCs w:val="24"/>
        </w:rPr>
        <w:t xml:space="preserve"> </w:t>
      </w:r>
      <w:r>
        <w:rPr>
          <w:rFonts w:ascii="黑体" w:hAnsi="黑体" w:eastAsia="黑体" w:cs="黑体"/>
          <w:spacing w:val="-13"/>
          <w:sz w:val="24"/>
          <w:szCs w:val="24"/>
        </w:rPr>
        <w:t>大写：</w:t>
      </w:r>
      <w:r>
        <w:rPr>
          <w:rFonts w:ascii="黑体" w:hAnsi="黑体" w:eastAsia="黑体" w:cs="黑体"/>
          <w:sz w:val="24"/>
          <w:szCs w:val="24"/>
          <w:u w:val="single" w:color="auto"/>
        </w:rPr>
        <w:t xml:space="preserve">          </w:t>
      </w:r>
      <w:r>
        <w:rPr>
          <w:rFonts w:ascii="黑体" w:hAnsi="黑体" w:eastAsia="黑体" w:cs="黑体"/>
          <w:spacing w:val="-104"/>
          <w:sz w:val="24"/>
          <w:szCs w:val="24"/>
        </w:rPr>
        <w:t xml:space="preserve"> </w:t>
      </w:r>
      <w:r>
        <w:rPr>
          <w:rFonts w:ascii="黑体" w:hAnsi="黑体" w:eastAsia="黑体" w:cs="黑体"/>
          <w:spacing w:val="-13"/>
          <w:sz w:val="24"/>
          <w:szCs w:val="24"/>
        </w:rPr>
        <w:t>元</w:t>
      </w:r>
      <w:r>
        <w:rPr>
          <w:rFonts w:hint="eastAsia" w:ascii="黑体" w:hAnsi="黑体" w:eastAsia="黑体" w:cs="黑体"/>
          <w:spacing w:val="-13"/>
          <w:sz w:val="24"/>
          <w:szCs w:val="24"/>
          <w:lang w:eastAsia="zh-CN"/>
        </w:rPr>
        <w:t>（小写：</w:t>
      </w:r>
      <w:r>
        <w:rPr>
          <w:rFonts w:ascii="黑体" w:hAnsi="黑体" w:eastAsia="黑体" w:cs="黑体"/>
          <w:sz w:val="24"/>
          <w:szCs w:val="24"/>
          <w:u w:val="single" w:color="auto"/>
        </w:rPr>
        <w:t xml:space="preserve">          </w:t>
      </w:r>
      <w:r>
        <w:rPr>
          <w:rFonts w:hint="eastAsia" w:ascii="黑体" w:hAnsi="黑体" w:eastAsia="黑体" w:cs="黑体"/>
          <w:sz w:val="24"/>
          <w:szCs w:val="24"/>
          <w:u w:val="none" w:color="auto"/>
          <w:lang w:eastAsia="zh-CN"/>
        </w:rPr>
        <w:t>元</w:t>
      </w:r>
      <w:r>
        <w:rPr>
          <w:rFonts w:hint="eastAsia" w:ascii="黑体" w:hAnsi="黑体" w:eastAsia="黑体" w:cs="黑体"/>
          <w:spacing w:val="-13"/>
          <w:sz w:val="24"/>
          <w:szCs w:val="24"/>
          <w:lang w:eastAsia="zh-CN"/>
        </w:rPr>
        <w:t>）</w:t>
      </w:r>
      <w:r>
        <w:rPr>
          <w:rFonts w:ascii="黑体" w:hAnsi="黑体" w:eastAsia="黑体" w:cs="黑体"/>
          <w:spacing w:val="-13"/>
          <w:sz w:val="24"/>
          <w:szCs w:val="24"/>
        </w:rPr>
        <w:t>。</w:t>
      </w:r>
    </w:p>
    <w:p w14:paraId="18C9B194">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sz w:val="24"/>
          <w:szCs w:val="24"/>
        </w:rPr>
      </w:pPr>
      <w:r>
        <w:rPr>
          <w:rFonts w:hint="eastAsia"/>
          <w:sz w:val="24"/>
          <w:szCs w:val="24"/>
          <w:lang w:val="en-US" w:eastAsia="zh-CN"/>
        </w:rPr>
        <w:t>2、</w:t>
      </w:r>
      <w:r>
        <w:rPr>
          <w:rFonts w:hint="eastAsia"/>
          <w:sz w:val="24"/>
          <w:szCs w:val="24"/>
          <w:lang w:eastAsia="zh-CN"/>
        </w:rPr>
        <w:t>付款</w:t>
      </w:r>
      <w:r>
        <w:rPr>
          <w:rFonts w:hint="eastAsia"/>
          <w:sz w:val="24"/>
          <w:szCs w:val="24"/>
        </w:rPr>
        <w:t>依据：本项目</w:t>
      </w:r>
      <w:r>
        <w:rPr>
          <w:rFonts w:hint="eastAsia"/>
          <w:sz w:val="24"/>
          <w:szCs w:val="24"/>
          <w:lang w:eastAsia="zh-CN"/>
        </w:rPr>
        <w:t>招标</w:t>
      </w:r>
      <w:r>
        <w:rPr>
          <w:rFonts w:hint="eastAsia"/>
          <w:sz w:val="24"/>
          <w:szCs w:val="24"/>
        </w:rPr>
        <w:t>文件、</w:t>
      </w:r>
      <w:r>
        <w:rPr>
          <w:rFonts w:hint="eastAsia"/>
          <w:sz w:val="24"/>
          <w:szCs w:val="24"/>
          <w:lang w:eastAsia="zh-CN"/>
        </w:rPr>
        <w:t>投标</w:t>
      </w:r>
      <w:r>
        <w:rPr>
          <w:rFonts w:hint="eastAsia"/>
          <w:sz w:val="24"/>
          <w:szCs w:val="24"/>
        </w:rPr>
        <w:t>文件、采购合同、发票以及与本项目有关的其他资料。</w:t>
      </w:r>
    </w:p>
    <w:p w14:paraId="1FD92FC4">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480" w:firstLineChars="200"/>
        <w:textAlignment w:val="auto"/>
        <w:rPr>
          <w:rFonts w:hint="eastAsia"/>
          <w:sz w:val="24"/>
          <w:szCs w:val="24"/>
        </w:rPr>
      </w:pPr>
      <w:r>
        <w:rPr>
          <w:rFonts w:hint="eastAsia"/>
          <w:sz w:val="24"/>
          <w:szCs w:val="24"/>
          <w:lang w:val="en-US" w:eastAsia="zh-CN"/>
        </w:rPr>
        <w:t>3、</w:t>
      </w:r>
      <w:r>
        <w:rPr>
          <w:rFonts w:hint="eastAsia"/>
          <w:sz w:val="24"/>
          <w:szCs w:val="24"/>
          <w:lang w:eastAsia="zh-CN"/>
        </w:rPr>
        <w:t>付款</w:t>
      </w:r>
      <w:r>
        <w:rPr>
          <w:rFonts w:hint="eastAsia"/>
          <w:sz w:val="24"/>
          <w:szCs w:val="24"/>
        </w:rPr>
        <w:t>方式：</w:t>
      </w:r>
    </w:p>
    <w:p w14:paraId="141FD926">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480" w:firstLineChars="200"/>
        <w:textAlignment w:val="auto"/>
        <w:rPr>
          <w:rFonts w:hint="eastAsia"/>
          <w:color w:val="auto"/>
          <w:sz w:val="24"/>
          <w:szCs w:val="24"/>
        </w:rPr>
      </w:pPr>
      <w:r>
        <w:rPr>
          <w:rFonts w:hint="eastAsia"/>
          <w:color w:val="auto"/>
          <w:sz w:val="24"/>
          <w:szCs w:val="24"/>
          <w:lang w:eastAsia="zh-CN"/>
        </w:rPr>
        <w:t>按月支付</w:t>
      </w:r>
      <w:r>
        <w:rPr>
          <w:rFonts w:hint="eastAsia" w:eastAsia="宋体" w:cs="宋体"/>
          <w:color w:val="auto"/>
          <w:sz w:val="24"/>
          <w:szCs w:val="24"/>
          <w:highlight w:val="none"/>
          <w:lang w:val="en-US" w:eastAsia="zh-CN"/>
        </w:rPr>
        <w:t>锦阳新城综合楼机关灶月均经营管理费。</w:t>
      </w:r>
    </w:p>
    <w:p w14:paraId="17D32E3D">
      <w:pPr>
        <w:keepNext w:val="0"/>
        <w:keepLines w:val="0"/>
        <w:pageBreakBefore w:val="0"/>
        <w:widowControl w:val="0"/>
        <w:kinsoku/>
        <w:wordWrap/>
        <w:overflowPunct/>
        <w:topLinePunct w:val="0"/>
        <w:autoSpaceDE/>
        <w:autoSpaceDN/>
        <w:bidi w:val="0"/>
        <w:adjustRightInd/>
        <w:snapToGrid/>
        <w:spacing w:line="480" w:lineRule="exact"/>
        <w:ind w:firstLine="482" w:firstLineChars="200"/>
        <w:textAlignment w:val="auto"/>
        <w:rPr>
          <w:rFonts w:hint="eastAsia"/>
          <w:b/>
          <w:bCs/>
          <w:sz w:val="24"/>
          <w:szCs w:val="24"/>
        </w:rPr>
      </w:pPr>
      <w:r>
        <w:rPr>
          <w:rFonts w:hint="eastAsia"/>
          <w:b/>
          <w:bCs/>
          <w:sz w:val="24"/>
          <w:szCs w:val="24"/>
          <w:lang w:val="en-US" w:eastAsia="zh-CN"/>
        </w:rPr>
        <w:t>八</w:t>
      </w:r>
      <w:r>
        <w:rPr>
          <w:rFonts w:hint="eastAsia"/>
          <w:b/>
          <w:bCs/>
          <w:sz w:val="24"/>
          <w:szCs w:val="24"/>
          <w:lang w:eastAsia="zh-CN"/>
        </w:rPr>
        <w:t>、</w:t>
      </w:r>
      <w:r>
        <w:rPr>
          <w:rFonts w:hint="eastAsia"/>
          <w:b/>
          <w:bCs/>
          <w:sz w:val="24"/>
          <w:szCs w:val="24"/>
        </w:rPr>
        <w:t>甲方的违约责任</w:t>
      </w:r>
    </w:p>
    <w:p w14:paraId="2C918937">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sz w:val="24"/>
          <w:szCs w:val="24"/>
        </w:rPr>
      </w:pPr>
      <w:r>
        <w:rPr>
          <w:rFonts w:hint="eastAsia"/>
          <w:sz w:val="24"/>
          <w:szCs w:val="24"/>
        </w:rPr>
        <w:t>区机关事务管理服务中心违反本劳务协议给</w:t>
      </w:r>
      <w:r>
        <w:rPr>
          <w:rFonts w:hint="eastAsia"/>
          <w:sz w:val="24"/>
          <w:szCs w:val="24"/>
          <w:lang w:eastAsia="zh-CN"/>
        </w:rPr>
        <w:t>锦阳新城综合楼机关灶</w:t>
      </w:r>
      <w:r>
        <w:rPr>
          <w:rFonts w:hint="eastAsia"/>
          <w:sz w:val="24"/>
          <w:szCs w:val="24"/>
        </w:rPr>
        <w:t>造成损失，应给予适当赔偿。</w:t>
      </w:r>
    </w:p>
    <w:p w14:paraId="4F0D7F39">
      <w:pPr>
        <w:keepNext w:val="0"/>
        <w:keepLines w:val="0"/>
        <w:pageBreakBefore w:val="0"/>
        <w:widowControl w:val="0"/>
        <w:kinsoku/>
        <w:wordWrap/>
        <w:overflowPunct/>
        <w:topLinePunct w:val="0"/>
        <w:autoSpaceDE/>
        <w:autoSpaceDN/>
        <w:bidi w:val="0"/>
        <w:adjustRightInd/>
        <w:snapToGrid/>
        <w:spacing w:line="480" w:lineRule="exact"/>
        <w:ind w:firstLine="482" w:firstLineChars="200"/>
        <w:textAlignment w:val="auto"/>
        <w:rPr>
          <w:rFonts w:hint="eastAsia"/>
          <w:sz w:val="24"/>
          <w:szCs w:val="24"/>
        </w:rPr>
      </w:pPr>
      <w:r>
        <w:rPr>
          <w:rFonts w:hint="eastAsia"/>
          <w:b/>
          <w:bCs/>
          <w:sz w:val="24"/>
          <w:szCs w:val="24"/>
          <w:lang w:val="en-US" w:eastAsia="zh-CN"/>
        </w:rPr>
        <w:t>九</w:t>
      </w:r>
      <w:r>
        <w:rPr>
          <w:rFonts w:hint="eastAsia"/>
          <w:b/>
          <w:bCs/>
          <w:sz w:val="24"/>
          <w:szCs w:val="24"/>
          <w:lang w:eastAsia="zh-CN"/>
        </w:rPr>
        <w:t>、</w:t>
      </w:r>
      <w:r>
        <w:rPr>
          <w:rFonts w:hint="eastAsia"/>
          <w:b/>
          <w:bCs/>
          <w:sz w:val="24"/>
          <w:szCs w:val="24"/>
        </w:rPr>
        <w:t>乙方的违约责任</w:t>
      </w:r>
    </w:p>
    <w:p w14:paraId="0C84CBA8">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sz w:val="24"/>
          <w:szCs w:val="24"/>
        </w:rPr>
      </w:pPr>
      <w:r>
        <w:rPr>
          <w:rFonts w:hint="eastAsia"/>
          <w:sz w:val="24"/>
          <w:szCs w:val="24"/>
          <w:lang w:val="en-US" w:eastAsia="zh-CN"/>
        </w:rPr>
        <w:t>乙方</w:t>
      </w:r>
      <w:r>
        <w:rPr>
          <w:rFonts w:hint="eastAsia"/>
          <w:sz w:val="24"/>
          <w:szCs w:val="24"/>
        </w:rPr>
        <w:t>在协议期间内损坏</w:t>
      </w:r>
      <w:r>
        <w:rPr>
          <w:rFonts w:hint="eastAsia"/>
          <w:sz w:val="24"/>
          <w:szCs w:val="24"/>
          <w:lang w:eastAsia="zh-CN"/>
        </w:rPr>
        <w:t>锦阳新城综合楼机关灶</w:t>
      </w:r>
      <w:r>
        <w:rPr>
          <w:rFonts w:hint="eastAsia"/>
          <w:sz w:val="24"/>
          <w:szCs w:val="24"/>
        </w:rPr>
        <w:t>资产，应按原价赔偿。违反相关法律及造成安全事故，除承担经济赔偿外，应承担相应的法律责任。</w:t>
      </w:r>
    </w:p>
    <w:p w14:paraId="5BF1F076">
      <w:pPr>
        <w:keepNext w:val="0"/>
        <w:keepLines w:val="0"/>
        <w:pageBreakBefore w:val="0"/>
        <w:widowControl w:val="0"/>
        <w:kinsoku/>
        <w:wordWrap/>
        <w:overflowPunct/>
        <w:topLinePunct w:val="0"/>
        <w:autoSpaceDE/>
        <w:autoSpaceDN/>
        <w:bidi w:val="0"/>
        <w:adjustRightInd/>
        <w:snapToGrid/>
        <w:spacing w:line="480" w:lineRule="exact"/>
        <w:ind w:firstLine="482" w:firstLineChars="200"/>
        <w:textAlignment w:val="auto"/>
        <w:rPr>
          <w:rFonts w:hint="eastAsia"/>
          <w:b/>
          <w:bCs/>
          <w:sz w:val="24"/>
          <w:szCs w:val="24"/>
          <w:lang w:eastAsia="zh-CN"/>
        </w:rPr>
      </w:pPr>
      <w:r>
        <w:rPr>
          <w:rFonts w:hint="eastAsia"/>
          <w:b/>
          <w:bCs/>
          <w:sz w:val="24"/>
          <w:szCs w:val="24"/>
          <w:lang w:val="en-US" w:eastAsia="zh-CN"/>
        </w:rPr>
        <w:t>十</w:t>
      </w:r>
      <w:r>
        <w:rPr>
          <w:rFonts w:hint="eastAsia"/>
          <w:b/>
          <w:bCs/>
          <w:sz w:val="24"/>
          <w:szCs w:val="24"/>
          <w:lang w:eastAsia="zh-CN"/>
        </w:rPr>
        <w:t>、 转让</w:t>
      </w:r>
    </w:p>
    <w:p w14:paraId="2E98321A">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sz w:val="24"/>
          <w:szCs w:val="24"/>
          <w:lang w:eastAsia="zh-CN"/>
        </w:rPr>
      </w:pPr>
      <w:r>
        <w:rPr>
          <w:rFonts w:hint="eastAsia"/>
          <w:sz w:val="24"/>
          <w:szCs w:val="24"/>
          <w:lang w:eastAsia="zh-CN"/>
        </w:rPr>
        <w:t>除采购人书面同意外，乙方不得将自己应履行的全部或部分合同义务转让给第三方， 如遇特殊情况确定转让给第三方，乙方应向采购人提供书面申请说明原因，转让内容、转让方式及第三方式背景，业务能力等相关资料，经采购人对第三方考核合格后，出具书面同意文件，才可实施转让。如乙方所推荐的第三方不能符合要求，采购人有权指定受让的第三方。</w:t>
      </w:r>
    </w:p>
    <w:p w14:paraId="1A0EB5E7">
      <w:pPr>
        <w:keepNext w:val="0"/>
        <w:keepLines w:val="0"/>
        <w:pageBreakBefore w:val="0"/>
        <w:widowControl w:val="0"/>
        <w:kinsoku/>
        <w:wordWrap/>
        <w:overflowPunct/>
        <w:topLinePunct w:val="0"/>
        <w:autoSpaceDE/>
        <w:autoSpaceDN/>
        <w:bidi w:val="0"/>
        <w:adjustRightInd/>
        <w:snapToGrid/>
        <w:spacing w:line="480" w:lineRule="exact"/>
        <w:ind w:firstLine="482" w:firstLineChars="200"/>
        <w:textAlignment w:val="auto"/>
        <w:rPr>
          <w:rFonts w:hint="eastAsia"/>
          <w:b/>
          <w:bCs/>
          <w:sz w:val="24"/>
          <w:szCs w:val="24"/>
        </w:rPr>
      </w:pPr>
      <w:r>
        <w:rPr>
          <w:rFonts w:hint="eastAsia"/>
          <w:b/>
          <w:bCs/>
          <w:sz w:val="24"/>
          <w:szCs w:val="24"/>
          <w:lang w:val="en-US" w:eastAsia="zh-CN"/>
        </w:rPr>
        <w:t>十一</w:t>
      </w:r>
      <w:r>
        <w:rPr>
          <w:rFonts w:hint="eastAsia"/>
          <w:b/>
          <w:bCs/>
          <w:sz w:val="24"/>
          <w:szCs w:val="24"/>
          <w:lang w:eastAsia="zh-CN"/>
        </w:rPr>
        <w:t>、</w:t>
      </w:r>
      <w:r>
        <w:rPr>
          <w:rFonts w:hint="eastAsia"/>
          <w:b/>
          <w:bCs/>
          <w:sz w:val="24"/>
          <w:szCs w:val="24"/>
          <w:lang w:val="en-US" w:eastAsia="zh-CN"/>
        </w:rPr>
        <w:t xml:space="preserve"> </w:t>
      </w:r>
      <w:r>
        <w:rPr>
          <w:rFonts w:hint="eastAsia"/>
          <w:b/>
          <w:bCs/>
          <w:sz w:val="24"/>
          <w:szCs w:val="24"/>
        </w:rPr>
        <w:t>不可抗力</w:t>
      </w:r>
    </w:p>
    <w:p w14:paraId="6B6DAF1B">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sz w:val="24"/>
          <w:szCs w:val="24"/>
        </w:rPr>
      </w:pPr>
      <w:r>
        <w:rPr>
          <w:rFonts w:hint="eastAsia"/>
          <w:sz w:val="24"/>
          <w:szCs w:val="24"/>
        </w:rPr>
        <w:t>甲乙双方任何一方由于不可抗力原因不能履行合同时，应及时向对方通报不能履行</w:t>
      </w:r>
    </w:p>
    <w:p w14:paraId="44BE2F56">
      <w:pPr>
        <w:keepNext w:val="0"/>
        <w:keepLines w:val="0"/>
        <w:pageBreakBefore w:val="0"/>
        <w:widowControl w:val="0"/>
        <w:kinsoku/>
        <w:wordWrap/>
        <w:overflowPunct/>
        <w:topLinePunct w:val="0"/>
        <w:autoSpaceDE/>
        <w:autoSpaceDN/>
        <w:bidi w:val="0"/>
        <w:adjustRightInd/>
        <w:snapToGrid/>
        <w:spacing w:line="480" w:lineRule="exact"/>
        <w:textAlignment w:val="auto"/>
        <w:rPr>
          <w:rFonts w:hint="eastAsia"/>
          <w:sz w:val="24"/>
          <w:szCs w:val="24"/>
        </w:rPr>
      </w:pPr>
      <w:r>
        <w:rPr>
          <w:rFonts w:hint="eastAsia"/>
          <w:sz w:val="24"/>
          <w:szCs w:val="24"/>
        </w:rPr>
        <w:t>或不能完全履行的理由，以减轻可能给对方造成的损失，在取得有关机构证明后，允许</w:t>
      </w:r>
    </w:p>
    <w:p w14:paraId="590FC98D">
      <w:pPr>
        <w:keepNext w:val="0"/>
        <w:keepLines w:val="0"/>
        <w:pageBreakBefore w:val="0"/>
        <w:widowControl w:val="0"/>
        <w:kinsoku/>
        <w:wordWrap/>
        <w:overflowPunct/>
        <w:topLinePunct w:val="0"/>
        <w:autoSpaceDE/>
        <w:autoSpaceDN/>
        <w:bidi w:val="0"/>
        <w:adjustRightInd/>
        <w:snapToGrid/>
        <w:spacing w:line="480" w:lineRule="exact"/>
        <w:textAlignment w:val="auto"/>
        <w:rPr>
          <w:rFonts w:hint="eastAsia"/>
          <w:sz w:val="24"/>
          <w:szCs w:val="24"/>
        </w:rPr>
      </w:pPr>
      <w:r>
        <w:rPr>
          <w:rFonts w:hint="eastAsia"/>
          <w:sz w:val="24"/>
          <w:szCs w:val="24"/>
        </w:rPr>
        <w:t>延期履行、部分履行或不履行合同，并根据情况可部分或全部免予承担违约责任。</w:t>
      </w:r>
    </w:p>
    <w:p w14:paraId="389A96B2">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482" w:firstLineChars="200"/>
        <w:textAlignment w:val="auto"/>
        <w:rPr>
          <w:rFonts w:hint="eastAsia"/>
          <w:b/>
          <w:bCs/>
          <w:sz w:val="24"/>
          <w:szCs w:val="24"/>
        </w:rPr>
      </w:pPr>
      <w:r>
        <w:rPr>
          <w:rFonts w:hint="eastAsia"/>
          <w:b/>
          <w:bCs/>
          <w:sz w:val="24"/>
          <w:szCs w:val="24"/>
          <w:lang w:eastAsia="zh-CN"/>
        </w:rPr>
        <w:t>十</w:t>
      </w:r>
      <w:r>
        <w:rPr>
          <w:rFonts w:hint="eastAsia"/>
          <w:b/>
          <w:bCs/>
          <w:sz w:val="24"/>
          <w:szCs w:val="24"/>
          <w:lang w:val="en-US" w:eastAsia="zh-CN"/>
        </w:rPr>
        <w:t>二</w:t>
      </w:r>
      <w:r>
        <w:rPr>
          <w:rFonts w:hint="eastAsia"/>
          <w:b/>
          <w:bCs/>
          <w:sz w:val="24"/>
          <w:szCs w:val="24"/>
          <w:lang w:eastAsia="zh-CN"/>
        </w:rPr>
        <w:t>、</w:t>
      </w:r>
      <w:r>
        <w:rPr>
          <w:rFonts w:hint="eastAsia"/>
          <w:b/>
          <w:bCs/>
          <w:sz w:val="24"/>
          <w:szCs w:val="24"/>
        </w:rPr>
        <w:t>争议解决</w:t>
      </w:r>
    </w:p>
    <w:p w14:paraId="46569588">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480" w:firstLineChars="200"/>
        <w:textAlignment w:val="auto"/>
        <w:rPr>
          <w:rFonts w:hint="eastAsia"/>
          <w:sz w:val="24"/>
          <w:szCs w:val="24"/>
        </w:rPr>
      </w:pPr>
      <w:r>
        <w:rPr>
          <w:rFonts w:hint="eastAsia"/>
          <w:sz w:val="24"/>
          <w:szCs w:val="24"/>
        </w:rPr>
        <w:t>1、在本合同执行中所发生的一切争议，合同当事人双方应通过友好协商的办法加以解决。</w:t>
      </w:r>
    </w:p>
    <w:p w14:paraId="69AAD433">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sz w:val="24"/>
          <w:szCs w:val="24"/>
        </w:rPr>
      </w:pPr>
      <w:r>
        <w:rPr>
          <w:rFonts w:hint="eastAsia"/>
          <w:sz w:val="24"/>
          <w:szCs w:val="24"/>
        </w:rPr>
        <w:t>2、如从协商开始的30天内仍得不到解决，任何一方可向铜川市中级人民法院提起诉讼。</w:t>
      </w:r>
    </w:p>
    <w:p w14:paraId="0E1A1841">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sz w:val="24"/>
          <w:szCs w:val="24"/>
        </w:rPr>
      </w:pPr>
      <w:r>
        <w:rPr>
          <w:rFonts w:hint="eastAsia"/>
          <w:sz w:val="24"/>
          <w:szCs w:val="24"/>
        </w:rPr>
        <w:t>3、在乙方出现承包方式重大变化、卷入诉讼或其他纠纷、违反协议及服务规范或出现其他采购人认为不宜继续提供服务的情形，采购人有权提前15日通知乙方，提前终止合同，双方的债权债务按照实际发生额计算，采购人对此情形不负任何赔偿的责任。</w:t>
      </w:r>
    </w:p>
    <w:p w14:paraId="38FCE45A">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sz w:val="24"/>
          <w:szCs w:val="24"/>
        </w:rPr>
      </w:pPr>
      <w:r>
        <w:rPr>
          <w:rFonts w:hint="eastAsia"/>
          <w:sz w:val="24"/>
          <w:szCs w:val="24"/>
        </w:rPr>
        <w:t>十</w:t>
      </w:r>
      <w:r>
        <w:rPr>
          <w:rFonts w:hint="eastAsia"/>
          <w:sz w:val="24"/>
          <w:szCs w:val="24"/>
          <w:lang w:val="en-US" w:eastAsia="zh-CN"/>
        </w:rPr>
        <w:t>三</w:t>
      </w:r>
      <w:r>
        <w:rPr>
          <w:rFonts w:hint="eastAsia"/>
          <w:sz w:val="24"/>
          <w:szCs w:val="24"/>
        </w:rPr>
        <w:t>、补充协议</w:t>
      </w:r>
    </w:p>
    <w:p w14:paraId="359FD764">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sz w:val="24"/>
          <w:szCs w:val="24"/>
        </w:rPr>
      </w:pPr>
      <w:r>
        <w:rPr>
          <w:rFonts w:hint="eastAsia"/>
          <w:sz w:val="24"/>
          <w:szCs w:val="24"/>
        </w:rPr>
        <w:t>合同未尽事宜，经双方协商可签订补充协议， 所签订的补充协议与本合同具有同等的法律效力，补充协议的生效应符合本合同的有关规定。合同补充条款应同时报政府采购督管理部门备案。</w:t>
      </w:r>
    </w:p>
    <w:p w14:paraId="2E097D33">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sz w:val="24"/>
          <w:szCs w:val="24"/>
        </w:rPr>
      </w:pPr>
      <w:r>
        <w:rPr>
          <w:rFonts w:hint="eastAsia"/>
          <w:sz w:val="24"/>
          <w:szCs w:val="24"/>
        </w:rPr>
        <w:t>十</w:t>
      </w:r>
      <w:r>
        <w:rPr>
          <w:rFonts w:hint="eastAsia"/>
          <w:sz w:val="24"/>
          <w:szCs w:val="24"/>
          <w:lang w:val="en-US" w:eastAsia="zh-CN"/>
        </w:rPr>
        <w:t>四</w:t>
      </w:r>
      <w:r>
        <w:rPr>
          <w:rFonts w:hint="eastAsia"/>
          <w:sz w:val="24"/>
          <w:szCs w:val="24"/>
        </w:rPr>
        <w:t>、合同保存</w:t>
      </w:r>
    </w:p>
    <w:p w14:paraId="2F602EC2">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sz w:val="24"/>
          <w:szCs w:val="24"/>
        </w:rPr>
      </w:pPr>
      <w:r>
        <w:rPr>
          <w:rFonts w:hint="eastAsia"/>
          <w:sz w:val="24"/>
          <w:szCs w:val="24"/>
        </w:rPr>
        <w:t>本合同一式</w:t>
      </w:r>
      <w:r>
        <w:rPr>
          <w:rFonts w:hint="eastAsia"/>
          <w:b/>
          <w:bCs/>
          <w:sz w:val="24"/>
          <w:szCs w:val="24"/>
          <w:u w:val="single"/>
          <w:lang w:eastAsia="zh-CN"/>
        </w:rPr>
        <w:t>肆</w:t>
      </w:r>
      <w:r>
        <w:rPr>
          <w:rFonts w:hint="eastAsia"/>
          <w:sz w:val="24"/>
          <w:szCs w:val="24"/>
        </w:rPr>
        <w:t>份，甲方</w:t>
      </w:r>
      <w:r>
        <w:rPr>
          <w:rFonts w:hint="eastAsia"/>
          <w:b/>
          <w:bCs/>
          <w:sz w:val="24"/>
          <w:szCs w:val="24"/>
          <w:u w:val="single"/>
          <w:lang w:eastAsia="zh-CN"/>
        </w:rPr>
        <w:t>贰</w:t>
      </w:r>
      <w:r>
        <w:rPr>
          <w:rFonts w:hint="eastAsia"/>
          <w:sz w:val="24"/>
          <w:szCs w:val="24"/>
        </w:rPr>
        <w:t>份，乙方</w:t>
      </w:r>
      <w:r>
        <w:rPr>
          <w:rFonts w:hint="eastAsia"/>
          <w:b/>
          <w:bCs/>
          <w:sz w:val="24"/>
          <w:szCs w:val="24"/>
          <w:u w:val="single"/>
          <w:lang w:eastAsia="zh-CN"/>
        </w:rPr>
        <w:t>贰</w:t>
      </w:r>
      <w:r>
        <w:rPr>
          <w:rFonts w:hint="eastAsia"/>
          <w:sz w:val="24"/>
          <w:szCs w:val="24"/>
        </w:rPr>
        <w:t>份。自</w:t>
      </w:r>
      <w:r>
        <w:rPr>
          <w:rFonts w:hint="eastAsia"/>
          <w:sz w:val="24"/>
          <w:szCs w:val="24"/>
          <w:lang w:eastAsia="zh-CN"/>
        </w:rPr>
        <w:t>甲乙双方</w:t>
      </w:r>
      <w:r>
        <w:rPr>
          <w:rFonts w:hint="eastAsia"/>
          <w:sz w:val="24"/>
          <w:szCs w:val="24"/>
        </w:rPr>
        <w:t>签字盖章之日起生效。</w:t>
      </w:r>
    </w:p>
    <w:p w14:paraId="55E97CFD">
      <w:pPr>
        <w:rPr>
          <w:rFonts w:hint="eastAsia" w:eastAsiaTheme="minorEastAsia"/>
          <w:sz w:val="24"/>
          <w:szCs w:val="24"/>
          <w:lang w:eastAsia="zh-CN"/>
        </w:rPr>
      </w:pPr>
      <w:r>
        <w:rPr>
          <w:rFonts w:hint="eastAsia"/>
          <w:sz w:val="24"/>
          <w:szCs w:val="24"/>
          <w:lang w:val="en-US" w:eastAsia="zh-CN"/>
        </w:rPr>
        <w:t xml:space="preserve"> </w:t>
      </w:r>
    </w:p>
    <w:p w14:paraId="771880C8">
      <w:pPr>
        <w:rPr>
          <w:rFonts w:hint="eastAsia"/>
          <w:sz w:val="24"/>
          <w:szCs w:val="24"/>
        </w:rPr>
      </w:pPr>
    </w:p>
    <w:p w14:paraId="0275FB6E">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sz w:val="24"/>
          <w:szCs w:val="24"/>
        </w:rPr>
      </w:pPr>
      <w:r>
        <w:rPr>
          <w:rFonts w:hint="eastAsia"/>
          <w:sz w:val="24"/>
          <w:szCs w:val="24"/>
        </w:rPr>
        <w:t>甲方：</w:t>
      </w:r>
      <w:r>
        <w:rPr>
          <w:rFonts w:hint="eastAsia"/>
          <w:sz w:val="24"/>
          <w:szCs w:val="24"/>
          <w:lang w:val="en-US" w:eastAsia="zh-CN"/>
        </w:rPr>
        <w:t xml:space="preserve">                           </w:t>
      </w:r>
      <w:r>
        <w:rPr>
          <w:rFonts w:hint="eastAsia"/>
          <w:sz w:val="24"/>
          <w:szCs w:val="24"/>
        </w:rPr>
        <w:t>乙方：</w:t>
      </w:r>
    </w:p>
    <w:p w14:paraId="23D506EA">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sz w:val="24"/>
          <w:szCs w:val="24"/>
        </w:rPr>
      </w:pPr>
      <w:r>
        <w:rPr>
          <w:rFonts w:hint="eastAsia"/>
          <w:sz w:val="24"/>
          <w:szCs w:val="24"/>
        </w:rPr>
        <w:t>法定代表人：</w:t>
      </w:r>
      <w:r>
        <w:rPr>
          <w:rFonts w:hint="eastAsia"/>
          <w:sz w:val="24"/>
          <w:szCs w:val="24"/>
          <w:lang w:val="en-US" w:eastAsia="zh-CN"/>
        </w:rPr>
        <w:t xml:space="preserve">                     </w:t>
      </w:r>
      <w:r>
        <w:rPr>
          <w:rFonts w:hint="eastAsia"/>
          <w:sz w:val="24"/>
          <w:szCs w:val="24"/>
        </w:rPr>
        <w:t>法定代表人：</w:t>
      </w:r>
    </w:p>
    <w:p w14:paraId="69DA5CD4">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sz w:val="24"/>
          <w:szCs w:val="24"/>
        </w:rPr>
      </w:pPr>
      <w:r>
        <w:rPr>
          <w:rFonts w:hint="eastAsia"/>
          <w:sz w:val="24"/>
          <w:szCs w:val="24"/>
        </w:rPr>
        <w:t>委托代理人：</w:t>
      </w:r>
      <w:r>
        <w:rPr>
          <w:rFonts w:hint="eastAsia"/>
          <w:sz w:val="24"/>
          <w:szCs w:val="24"/>
          <w:lang w:val="en-US" w:eastAsia="zh-CN"/>
        </w:rPr>
        <w:t xml:space="preserve">                     </w:t>
      </w:r>
      <w:r>
        <w:rPr>
          <w:rFonts w:hint="eastAsia"/>
          <w:sz w:val="24"/>
          <w:szCs w:val="24"/>
        </w:rPr>
        <w:t>委托代理人：</w:t>
      </w:r>
    </w:p>
    <w:p w14:paraId="28DF0A55">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sz w:val="24"/>
          <w:szCs w:val="24"/>
        </w:rPr>
      </w:pPr>
      <w:r>
        <w:rPr>
          <w:rFonts w:hint="eastAsia"/>
          <w:sz w:val="24"/>
          <w:szCs w:val="24"/>
        </w:rPr>
        <w:t>开户银行：</w:t>
      </w:r>
      <w:r>
        <w:rPr>
          <w:rFonts w:hint="eastAsia"/>
          <w:sz w:val="24"/>
          <w:szCs w:val="24"/>
          <w:lang w:val="en-US" w:eastAsia="zh-CN"/>
        </w:rPr>
        <w:t xml:space="preserve">                       </w:t>
      </w:r>
      <w:r>
        <w:rPr>
          <w:rFonts w:hint="eastAsia"/>
          <w:sz w:val="24"/>
          <w:szCs w:val="24"/>
        </w:rPr>
        <w:t>开户银行：</w:t>
      </w:r>
    </w:p>
    <w:p w14:paraId="57D23D61">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sz w:val="24"/>
          <w:szCs w:val="24"/>
        </w:rPr>
      </w:pPr>
      <w:r>
        <w:rPr>
          <w:rFonts w:hint="eastAsia"/>
          <w:sz w:val="24"/>
          <w:szCs w:val="24"/>
        </w:rPr>
        <w:t>账号：</w:t>
      </w:r>
      <w:r>
        <w:rPr>
          <w:rFonts w:hint="eastAsia"/>
          <w:sz w:val="24"/>
          <w:szCs w:val="24"/>
          <w:lang w:val="en-US" w:eastAsia="zh-CN"/>
        </w:rPr>
        <w:t xml:space="preserve">                           </w:t>
      </w:r>
      <w:r>
        <w:rPr>
          <w:rFonts w:hint="eastAsia"/>
          <w:sz w:val="24"/>
          <w:szCs w:val="24"/>
        </w:rPr>
        <w:t>账号：</w:t>
      </w:r>
    </w:p>
    <w:p w14:paraId="323593C2">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sz w:val="24"/>
          <w:szCs w:val="24"/>
        </w:rPr>
      </w:pPr>
      <w:r>
        <w:rPr>
          <w:rFonts w:hint="eastAsia"/>
          <w:sz w:val="24"/>
          <w:szCs w:val="24"/>
        </w:rPr>
        <w:t>电话：</w:t>
      </w:r>
      <w:r>
        <w:rPr>
          <w:rFonts w:hint="eastAsia"/>
          <w:sz w:val="24"/>
          <w:szCs w:val="24"/>
          <w:lang w:val="en-US" w:eastAsia="zh-CN"/>
        </w:rPr>
        <w:t xml:space="preserve">                           </w:t>
      </w:r>
      <w:r>
        <w:rPr>
          <w:rFonts w:hint="eastAsia"/>
          <w:sz w:val="24"/>
          <w:szCs w:val="24"/>
        </w:rPr>
        <w:t>电话：</w:t>
      </w:r>
    </w:p>
    <w:p w14:paraId="3EB7BB20">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sz w:val="24"/>
          <w:szCs w:val="24"/>
        </w:rPr>
      </w:pPr>
      <w:r>
        <w:rPr>
          <w:rFonts w:hint="eastAsia"/>
          <w:sz w:val="24"/>
          <w:szCs w:val="24"/>
        </w:rPr>
        <w:t>地址：</w:t>
      </w:r>
      <w:r>
        <w:rPr>
          <w:rFonts w:hint="eastAsia"/>
          <w:sz w:val="24"/>
          <w:szCs w:val="24"/>
          <w:lang w:val="en-US" w:eastAsia="zh-CN"/>
        </w:rPr>
        <w:t xml:space="preserve">                           </w:t>
      </w:r>
      <w:r>
        <w:rPr>
          <w:rFonts w:hint="eastAsia"/>
          <w:sz w:val="24"/>
          <w:szCs w:val="24"/>
        </w:rPr>
        <w:t>地址：</w:t>
      </w:r>
    </w:p>
    <w:p w14:paraId="6D1EC72E">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sz w:val="24"/>
          <w:szCs w:val="24"/>
        </w:rPr>
      </w:pPr>
      <w:r>
        <w:rPr>
          <w:rFonts w:hint="eastAsia"/>
          <w:sz w:val="24"/>
          <w:szCs w:val="24"/>
        </w:rPr>
        <w:t>时间：</w:t>
      </w:r>
      <w:r>
        <w:rPr>
          <w:rFonts w:hint="eastAsia"/>
          <w:sz w:val="24"/>
          <w:szCs w:val="24"/>
          <w:lang w:val="en-US" w:eastAsia="zh-CN"/>
        </w:rPr>
        <w:t xml:space="preserve">  </w:t>
      </w:r>
      <w:r>
        <w:rPr>
          <w:rFonts w:hint="eastAsia"/>
          <w:sz w:val="24"/>
          <w:szCs w:val="24"/>
        </w:rPr>
        <w:t>年</w:t>
      </w:r>
      <w:r>
        <w:rPr>
          <w:rFonts w:hint="eastAsia"/>
          <w:sz w:val="24"/>
          <w:szCs w:val="24"/>
          <w:lang w:val="en-US" w:eastAsia="zh-CN"/>
        </w:rPr>
        <w:t xml:space="preserve">  </w:t>
      </w:r>
      <w:r>
        <w:rPr>
          <w:rFonts w:hint="eastAsia"/>
          <w:sz w:val="24"/>
          <w:szCs w:val="24"/>
        </w:rPr>
        <w:t>月</w:t>
      </w:r>
      <w:r>
        <w:rPr>
          <w:rFonts w:hint="eastAsia"/>
          <w:sz w:val="24"/>
          <w:szCs w:val="24"/>
          <w:lang w:val="en-US" w:eastAsia="zh-CN"/>
        </w:rPr>
        <w:t xml:space="preserve">  </w:t>
      </w:r>
      <w:r>
        <w:rPr>
          <w:rFonts w:hint="eastAsia"/>
          <w:sz w:val="24"/>
          <w:szCs w:val="24"/>
        </w:rPr>
        <w:t>日</w:t>
      </w:r>
      <w:r>
        <w:rPr>
          <w:rFonts w:hint="eastAsia"/>
          <w:sz w:val="24"/>
          <w:szCs w:val="24"/>
          <w:lang w:val="en-US" w:eastAsia="zh-CN"/>
        </w:rPr>
        <w:t xml:space="preserve">               </w:t>
      </w:r>
      <w:r>
        <w:rPr>
          <w:rFonts w:hint="eastAsia"/>
          <w:sz w:val="24"/>
          <w:szCs w:val="24"/>
        </w:rPr>
        <w:t>时间：</w:t>
      </w:r>
      <w:r>
        <w:rPr>
          <w:rFonts w:hint="eastAsia"/>
          <w:sz w:val="24"/>
          <w:szCs w:val="24"/>
          <w:lang w:val="en-US" w:eastAsia="zh-CN"/>
        </w:rPr>
        <w:t xml:space="preserve">   </w:t>
      </w:r>
      <w:r>
        <w:rPr>
          <w:rFonts w:hint="eastAsia"/>
          <w:sz w:val="24"/>
          <w:szCs w:val="24"/>
        </w:rPr>
        <w:t>年</w:t>
      </w:r>
      <w:r>
        <w:rPr>
          <w:rFonts w:hint="eastAsia"/>
          <w:sz w:val="24"/>
          <w:szCs w:val="24"/>
          <w:lang w:val="en-US" w:eastAsia="zh-CN"/>
        </w:rPr>
        <w:t xml:space="preserve">   </w:t>
      </w:r>
      <w:r>
        <w:rPr>
          <w:rFonts w:hint="eastAsia"/>
          <w:sz w:val="24"/>
          <w:szCs w:val="24"/>
        </w:rPr>
        <w:t>月</w:t>
      </w:r>
      <w:r>
        <w:rPr>
          <w:rFonts w:hint="eastAsia"/>
          <w:sz w:val="24"/>
          <w:szCs w:val="24"/>
          <w:lang w:val="en-US" w:eastAsia="zh-CN"/>
        </w:rPr>
        <w:t xml:space="preserve">  </w:t>
      </w:r>
      <w:r>
        <w:rPr>
          <w:rFonts w:hint="eastAsia"/>
          <w:sz w:val="24"/>
          <w:szCs w:val="24"/>
        </w:rPr>
        <w:t>日</w:t>
      </w:r>
    </w:p>
    <w:sectPr>
      <w:pgSz w:w="11906" w:h="16838"/>
      <w:pgMar w:top="1440" w:right="1080" w:bottom="1440" w:left="1366"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F175761"/>
    <w:multiLevelType w:val="singleLevel"/>
    <w:tmpl w:val="2F175761"/>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JiYjQ0YTc3ZTA5MTQ2NjgzMmFkZTE4OTEzOTA3ZDUifQ=="/>
  </w:docVars>
  <w:rsids>
    <w:rsidRoot w:val="7293793D"/>
    <w:rsid w:val="01D60B10"/>
    <w:rsid w:val="068A37B2"/>
    <w:rsid w:val="0C833643"/>
    <w:rsid w:val="137147EB"/>
    <w:rsid w:val="14B20F69"/>
    <w:rsid w:val="180D6418"/>
    <w:rsid w:val="308612FC"/>
    <w:rsid w:val="34433534"/>
    <w:rsid w:val="34EA39B0"/>
    <w:rsid w:val="358E42A7"/>
    <w:rsid w:val="3934644A"/>
    <w:rsid w:val="39561614"/>
    <w:rsid w:val="39AF701C"/>
    <w:rsid w:val="3E324E2B"/>
    <w:rsid w:val="3F0B4C4E"/>
    <w:rsid w:val="3F575031"/>
    <w:rsid w:val="40D15A8F"/>
    <w:rsid w:val="424E11EC"/>
    <w:rsid w:val="429F5DD9"/>
    <w:rsid w:val="47F97BEA"/>
    <w:rsid w:val="57B36E3A"/>
    <w:rsid w:val="5C001B87"/>
    <w:rsid w:val="632750BB"/>
    <w:rsid w:val="6DE21D83"/>
    <w:rsid w:val="6EAA4E5E"/>
    <w:rsid w:val="6F9C0D55"/>
    <w:rsid w:val="70D02028"/>
    <w:rsid w:val="712F6AFD"/>
    <w:rsid w:val="723D18C4"/>
    <w:rsid w:val="7293793D"/>
    <w:rsid w:val="784E426F"/>
    <w:rsid w:val="79C40FDD"/>
    <w:rsid w:val="7B57330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autoRedefine/>
    <w:qFormat/>
    <w:uiPriority w:val="0"/>
    <w:pPr>
      <w:jc w:val="center"/>
      <w:outlineLvl w:val="0"/>
    </w:pPr>
    <w:rPr>
      <w:rFonts w:ascii="宋体" w:hAnsi="宋体"/>
      <w:b/>
      <w:sz w:val="36"/>
    </w:rPr>
  </w:style>
  <w:style w:type="character" w:default="1" w:styleId="7">
    <w:name w:val="Default Paragraph Font"/>
    <w:autoRedefine/>
    <w:semiHidden/>
    <w:qFormat/>
    <w:uiPriority w:val="0"/>
  </w:style>
  <w:style w:type="table" w:default="1" w:styleId="5">
    <w:name w:val="Normal Table"/>
    <w:autoRedefine/>
    <w:semiHidden/>
    <w:qFormat/>
    <w:uiPriority w:val="0"/>
    <w:tblPr>
      <w:tblCellMar>
        <w:top w:w="0" w:type="dxa"/>
        <w:left w:w="108" w:type="dxa"/>
        <w:bottom w:w="0" w:type="dxa"/>
        <w:right w:w="108" w:type="dxa"/>
      </w:tblCellMar>
    </w:tblPr>
  </w:style>
  <w:style w:type="paragraph" w:styleId="3">
    <w:name w:val="Body Text"/>
    <w:basedOn w:val="1"/>
    <w:autoRedefine/>
    <w:semiHidden/>
    <w:qFormat/>
    <w:uiPriority w:val="0"/>
    <w:rPr>
      <w:rFonts w:ascii="Arial" w:hAnsi="Arial" w:eastAsia="Arial" w:cs="Arial"/>
      <w:sz w:val="21"/>
      <w:szCs w:val="21"/>
      <w:lang w:val="en-US" w:eastAsia="en-US" w:bidi="ar-SA"/>
    </w:rPr>
  </w:style>
  <w:style w:type="paragraph" w:styleId="4">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8">
    <w:name w:val="样式1"/>
    <w:basedOn w:val="1"/>
    <w:autoRedefine/>
    <w:qFormat/>
    <w:uiPriority w:val="0"/>
    <w:pPr>
      <w:adjustRightInd w:val="0"/>
      <w:textAlignment w:val="baseline"/>
    </w:pPr>
    <w:rPr>
      <w:rFonts w:ascii="宋体" w:hAnsi="宋体"/>
      <w:kern w:val="0"/>
      <w:szCs w:val="21"/>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3057</Words>
  <Characters>3098</Characters>
  <Lines>0</Lines>
  <Paragraphs>0</Paragraphs>
  <TotalTime>10</TotalTime>
  <ScaleCrop>false</ScaleCrop>
  <LinksUpToDate>false</LinksUpToDate>
  <CharactersWithSpaces>3571</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2023-10-20T09:10:00Z</dcterms:created>
  <dc:creator>Administrator</dc:creator>
  <cp:lastModifiedBy>Administrator</cp:lastModifiedBy>
  <dcterms:modified xsi:type="dcterms:W3CDTF">2025-03-21T11:29:15Z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72DA88B8C4614AE787DA73F8A126B062_13</vt:lpwstr>
  </property>
  <property fmtid="{D5CDD505-2E9C-101B-9397-08002B2CF9AE}" pid="4" name="KSOTemplateDocerSaveRecord">
    <vt:lpwstr>eyJoZGlkIjoiY2JjZGU4ZjZlMWNmOGZiMjk3YjM4NDcwMzlkZThkMzkifQ==</vt:lpwstr>
  </property>
</Properties>
</file>