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</w:t>
      </w:r>
      <w:r>
        <w:rPr>
          <w:rFonts w:hint="eastAsia" w:ascii="宋体" w:hAnsi="宋体" w:cs="仿宋_GB2312"/>
          <w:sz w:val="24"/>
          <w:lang w:val="en-US" w:eastAsia="zh-CN"/>
        </w:rPr>
        <w:t>场地费</w:t>
      </w:r>
      <w:r>
        <w:rPr>
          <w:rFonts w:hint="eastAsia" w:ascii="宋体" w:hAnsi="宋体" w:cs="仿宋_GB2312"/>
          <w:sz w:val="24"/>
        </w:rPr>
        <w:t>、等所有</w:t>
      </w:r>
      <w:r>
        <w:rPr>
          <w:rFonts w:hint="eastAsia" w:ascii="宋体" w:hAnsi="宋体" w:cs="仿宋_GB2312"/>
          <w:sz w:val="24"/>
          <w:lang w:val="en-US" w:eastAsia="zh-CN"/>
        </w:rPr>
        <w:t>完成本项目的相关</w:t>
      </w:r>
      <w:r>
        <w:rPr>
          <w:rFonts w:hint="eastAsia" w:ascii="宋体" w:hAnsi="宋体" w:cs="仿宋_GB2312"/>
          <w:sz w:val="24"/>
        </w:rPr>
        <w:t>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4CB12E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1、付款时间： 付款条件说明：成交供应商按要求完成培训后，经验收合格，达到付款条件起 60 日内，支付合同总金额的 100%；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56E4D29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eastAsia="宋体" w:cs="仿宋_GB2312"/>
          <w:sz w:val="24"/>
          <w:lang w:val="en-US" w:eastAsia="zh-CN"/>
        </w:rPr>
      </w:pPr>
      <w:r>
        <w:rPr>
          <w:rFonts w:hint="eastAsia" w:ascii="宋体" w:hAnsi="宋体" w:cs="仿宋_GB2312"/>
          <w:sz w:val="24"/>
        </w:rPr>
        <w:t>合同签订后，</w:t>
      </w:r>
      <w:r>
        <w:rPr>
          <w:rFonts w:hint="eastAsia" w:ascii="宋体" w:hAnsi="宋体" w:cs="仿宋_GB2312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仿宋_GB2312"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_GB2312"/>
          <w:sz w:val="24"/>
        </w:rPr>
        <w:t>日前完成所有培训任务</w:t>
      </w:r>
      <w:r>
        <w:rPr>
          <w:rFonts w:hint="eastAsia" w:ascii="宋体" w:hAnsi="宋体" w:cs="仿宋_GB2312"/>
          <w:sz w:val="24"/>
          <w:lang w:eastAsia="zh-CN"/>
        </w:rPr>
        <w:t>。</w:t>
      </w:r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72C137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57227E3A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按照《财政部关于进一步加强政府采购需求和履约验收管理的指导意见》(财库〔2016〕205号)的要求进行验收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771B0BE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</w:t>
      </w:r>
      <w:r>
        <w:rPr>
          <w:rFonts w:hint="eastAsia" w:ascii="宋体" w:hAnsi="宋体" w:cs="仿宋_GB2312"/>
          <w:sz w:val="24"/>
          <w:lang w:val="en-US" w:eastAsia="zh-CN"/>
        </w:rPr>
        <w:t>培训</w:t>
      </w:r>
      <w:r>
        <w:rPr>
          <w:rFonts w:hint="eastAsia" w:ascii="宋体" w:hAnsi="宋体" w:cs="仿宋_GB2312"/>
          <w:sz w:val="24"/>
        </w:rPr>
        <w:t>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  <w:lang w:val="en-US" w:eastAsia="zh-CN"/>
        </w:rPr>
        <w:t>八</w:t>
      </w:r>
      <w:r>
        <w:rPr>
          <w:rFonts w:hint="eastAsia" w:ascii="宋体" w:hAnsi="宋体" w:cs="仿宋_GB2312"/>
          <w:b/>
          <w:bCs/>
          <w:sz w:val="24"/>
        </w:rPr>
        <w:t>、违约责任及协议的解除</w:t>
      </w:r>
    </w:p>
    <w:p w14:paraId="7DCB4DD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1.按《中华人民共和国民法典》中的相关条款和本合同的约定执行。未按合同或</w:t>
      </w:r>
      <w:r>
        <w:rPr>
          <w:rFonts w:hint="eastAsia" w:ascii="宋体" w:hAnsi="宋体" w:cs="仿宋_GB2312"/>
          <w:sz w:val="24"/>
        </w:rPr>
        <w:t>磋商文件要求提供服务质量不能满足采购人技术要求，采购人有权终止合同，甚至对供应商违约行为进行追究。</w:t>
      </w:r>
    </w:p>
    <w:p w14:paraId="5A74FD5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 xml:space="preserve"> 2.合同执行中发生争议的，当事人双方应协商解决，协商达不成一致时，可向采购人所在地人民法院提请诉讼。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  <w:lang w:val="en-US" w:eastAsia="zh-CN"/>
        </w:rPr>
        <w:t>九</w:t>
      </w:r>
      <w:r>
        <w:rPr>
          <w:rFonts w:hint="eastAsia" w:ascii="宋体" w:hAnsi="宋体" w:cs="仿宋_GB2312"/>
          <w:b/>
          <w:bCs/>
          <w:sz w:val="24"/>
        </w:rPr>
        <w:t>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</w:t>
      </w:r>
      <w:r>
        <w:rPr>
          <w:rFonts w:hint="eastAsia" w:ascii="宋体" w:hAnsi="宋体" w:cs="仿宋_GB2312"/>
          <w:b/>
          <w:bCs/>
          <w:sz w:val="24"/>
          <w:lang w:val="en-US" w:eastAsia="zh-CN"/>
        </w:rPr>
        <w:t>一</w:t>
      </w:r>
      <w:r>
        <w:rPr>
          <w:rFonts w:hint="eastAsia" w:ascii="宋体" w:hAnsi="宋体" w:cs="仿宋_GB2312"/>
          <w:b/>
          <w:bCs/>
          <w:sz w:val="24"/>
        </w:rPr>
        <w:t>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  <w:bookmarkStart w:id="0" w:name="_GoBack"/>
      <w:bookmarkEnd w:id="0"/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</w:t>
      </w:r>
      <w:r>
        <w:rPr>
          <w:rFonts w:hint="eastAsia" w:ascii="宋体" w:hAnsi="宋体" w:cs="仿宋_GB2312"/>
          <w:b/>
          <w:bCs/>
          <w:sz w:val="24"/>
          <w:lang w:val="en-US" w:eastAsia="zh-CN"/>
        </w:rPr>
        <w:t>二</w:t>
      </w:r>
      <w:r>
        <w:rPr>
          <w:rFonts w:hint="eastAsia" w:ascii="宋体" w:hAnsi="宋体" w:cs="仿宋_GB2312"/>
          <w:b/>
          <w:bCs/>
          <w:sz w:val="24"/>
        </w:rPr>
        <w:t>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2F56D74"/>
    <w:rsid w:val="03AF68A7"/>
    <w:rsid w:val="09C6146A"/>
    <w:rsid w:val="1E8E65A3"/>
    <w:rsid w:val="1EBF675C"/>
    <w:rsid w:val="24170DE9"/>
    <w:rsid w:val="32B00606"/>
    <w:rsid w:val="34B306BA"/>
    <w:rsid w:val="35BB5A78"/>
    <w:rsid w:val="381512AE"/>
    <w:rsid w:val="39987E7E"/>
    <w:rsid w:val="3B281D48"/>
    <w:rsid w:val="3B7A783B"/>
    <w:rsid w:val="3F2226C4"/>
    <w:rsid w:val="554747DA"/>
    <w:rsid w:val="563566D7"/>
    <w:rsid w:val="576F5A82"/>
    <w:rsid w:val="59A10231"/>
    <w:rsid w:val="69112CDD"/>
    <w:rsid w:val="6933534A"/>
    <w:rsid w:val="6A2B7DCF"/>
    <w:rsid w:val="6A3F1ACC"/>
    <w:rsid w:val="6CA43E69"/>
    <w:rsid w:val="6CF941B4"/>
    <w:rsid w:val="758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1702</Words>
  <Characters>1715</Characters>
  <Lines>14</Lines>
  <Paragraphs>3</Paragraphs>
  <TotalTime>0</TotalTime>
  <ScaleCrop>false</ScaleCrop>
  <LinksUpToDate>false</LinksUpToDate>
  <CharactersWithSpaces>1891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乔公子</cp:lastModifiedBy>
  <dcterms:modified xsi:type="dcterms:W3CDTF">2025-04-11T01:05:38Z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65E0B1BF88994A449FFD60CB399002B6_11</vt:lpwstr>
  </property>
  <property fmtid="{D5CDD505-2E9C-101B-9397-08002B2CF9AE}" pid="4" name="KSOTemplateDocerSaveRecord">
    <vt:lpwstr>eyJoZGlkIjoiNTRlMmE3NzZjODc3NDI1MzVjZmQ5MjMwNmFjNWNjZWYiLCJ1c2VySWQiOiIxMDM1MzI2MTI3In0=</vt:lpwstr>
  </property>
</Properties>
</file>