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版本号：MZ2025-CS102320250410001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2025年耀州区残疾人职业技能和实用技术培训实施方案项目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MZ2025-CS1023</w:t>
      </w:r>
      <w:r>
        <w:br/>
      </w:r>
      <w:r>
        <w:br/>
      </w:r>
      <w:r>
        <w:br/>
      </w:r>
    </w:p>
    <w:p>
      <w:pPr>
        <w:pStyle w:val="null3"/>
        <w:jc w:val="center"/>
        <w:outlineLvl w:val="2"/>
      </w:pPr>
      <w:r>
        <w:rPr>
          <w:rFonts w:ascii="仿宋_GB2312" w:hAnsi="仿宋_GB2312" w:cs="仿宋_GB2312" w:eastAsia="仿宋_GB2312"/>
          <w:sz w:val="28"/>
          <w:b/>
        </w:rPr>
        <w:t>铜川市耀州区残疾人联合会</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铜川市耀州区残疾人联合会</w:t>
      </w:r>
      <w:r>
        <w:rPr>
          <w:rFonts w:ascii="仿宋_GB2312" w:hAnsi="仿宋_GB2312" w:cs="仿宋_GB2312" w:eastAsia="仿宋_GB2312"/>
        </w:rPr>
        <w:t>委托，拟对</w:t>
      </w:r>
      <w:r>
        <w:rPr>
          <w:rFonts w:ascii="仿宋_GB2312" w:hAnsi="仿宋_GB2312" w:cs="仿宋_GB2312" w:eastAsia="仿宋_GB2312"/>
        </w:rPr>
        <w:t>2025年耀州区残疾人职业技能和实用技术培训实施方案项目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2025年耀州区残疾人职业技能和实用技术培训实施方案项目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前期摸底结合残疾人实际需求开展订单式培训,对农村残疾人，突出针对性、实用性、通俗性、简便性和灵活性，包括农村种养加、干杂果管理、中药材种植等；对城镇残疾人，及时了解和掌握市场新兴行业和企业信息，结合残疾人实际需求开展培训，全面提升残疾人的综合能力，增加就业创业机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采购包1（残疾人培训服务）：属于专门面向中小企业采购。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陕西省铜川市耀州区永安路文营西路81号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李勃妮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13992929605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参考国家计委《招标代理服务收费管理暂行办法》（计价格【2002】1908号文）、国家发展改革委办公厅《关于招标代理服务收费有关问题的通知》（发改办价格【2003】857号）及国家发展改革委下发了《关于降低部分建设项目收费标准规范收费行为等有关问题的通知》（【2011】534号），本项目定额收取人民币6000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铜川市耀州区残疾人联合会</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前期摸底结合残疾人实际需求开展订单式培训,对农村残疾人，突出针对性、实用性、通俗性、简便性和灵活性，包括农村种养加、干杂果管理、中药材种植等；对城镇残疾人，及时了解和掌握市场新兴行业和企业信息，结合残疾人实际需求开展培训，全面提升残疾人的综合能力，增加就业创业机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382,500.00</w:t>
      </w:r>
    </w:p>
    <w:p>
      <w:pPr>
        <w:pStyle w:val="null3"/>
      </w:pPr>
      <w:r>
        <w:rPr>
          <w:rFonts w:ascii="仿宋_GB2312" w:hAnsi="仿宋_GB2312" w:cs="仿宋_GB2312" w:eastAsia="仿宋_GB2312"/>
        </w:rPr>
        <w:t>采购包最高限价（元）: 382,500.00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在辖区内开展就业年龄段残疾人职业技能和实用技术培训</w:t>
            </w:r>
          </w:p>
        </w:tc>
        <w:tc>
          <w:tcPr>
            <w:tcW w:type="dxa" w:w="831"/>
          </w:tcPr>
          <w:p>
            <w:pPr>
              <w:pStyle w:val="null3"/>
              <w:jc w:val="right"/>
            </w:pPr>
            <w:r>
              <w:rPr>
                <w:rFonts w:ascii="仿宋_GB2312" w:hAnsi="仿宋_GB2312" w:cs="仿宋_GB2312" w:eastAsia="仿宋_GB2312"/>
              </w:rPr>
              <w:t>255.00</w:t>
            </w:r>
          </w:p>
        </w:tc>
        <w:tc>
          <w:tcPr>
            <w:tcW w:type="dxa" w:w="831"/>
          </w:tcPr>
          <w:p>
            <w:pPr>
              <w:pStyle w:val="null3"/>
              <w:jc w:val="right"/>
            </w:pPr>
            <w:r>
              <w:rPr>
                <w:rFonts w:ascii="仿宋_GB2312" w:hAnsi="仿宋_GB2312" w:cs="仿宋_GB2312" w:eastAsia="仿宋_GB2312"/>
              </w:rPr>
              <w:t>382,500.00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标的名称：在辖区内开展就业年龄段残疾人职业技能和实用技术培训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2025年耀州区残疾人职业技能和实用技术培训实施方案项目</w:t>
            </w:r>
          </w:p>
        </w:tc>
        <w:tc>
          <w:tcPr>
            <w:tcW w:type="dxa" w:w="2076"/>
          </w:tcPr>
          <w:p>
            <w:pPr>
              <w:pStyle w:val="null3"/>
              <w:ind w:firstLine="482"/>
              <w:jc w:val="both"/>
            </w:pPr>
            <w:r>
              <w:rPr>
                <w:rFonts w:ascii="仿宋_GB2312" w:hAnsi="仿宋_GB2312" w:cs="仿宋_GB2312" w:eastAsia="仿宋_GB2312"/>
                <w:sz w:val="24"/>
                <w:b/>
              </w:rPr>
              <w:t>一、培训目标</w:t>
            </w:r>
          </w:p>
          <w:p>
            <w:pPr>
              <w:pStyle w:val="null3"/>
              <w:ind w:firstLine="480"/>
              <w:jc w:val="both"/>
            </w:pPr>
            <w:r>
              <w:rPr>
                <w:rFonts w:ascii="仿宋_GB2312" w:hAnsi="仿宋_GB2312" w:cs="仿宋_GB2312" w:eastAsia="仿宋_GB2312"/>
                <w:sz w:val="24"/>
              </w:rPr>
              <w:t>根据前期摸底结合残疾人实际需求开展订单式培训</w:t>
            </w:r>
            <w:r>
              <w:rPr>
                <w:rFonts w:ascii="仿宋_GB2312" w:hAnsi="仿宋_GB2312" w:cs="仿宋_GB2312" w:eastAsia="仿宋_GB2312"/>
                <w:sz w:val="24"/>
              </w:rPr>
              <w:t>,</w:t>
            </w:r>
            <w:r>
              <w:rPr>
                <w:rFonts w:ascii="仿宋_GB2312" w:hAnsi="仿宋_GB2312" w:cs="仿宋_GB2312" w:eastAsia="仿宋_GB2312"/>
                <w:sz w:val="24"/>
              </w:rPr>
              <w:t>对农村残疾人，突出针对性、实用性、通俗性、简便性和灵活性，</w:t>
            </w:r>
            <w:r>
              <w:rPr>
                <w:rFonts w:ascii="仿宋_GB2312" w:hAnsi="仿宋_GB2312" w:cs="仿宋_GB2312" w:eastAsia="仿宋_GB2312"/>
                <w:sz w:val="24"/>
              </w:rPr>
              <w:t>包括农村种养加、干杂果管理、中药材种植等，</w:t>
            </w:r>
            <w:r>
              <w:rPr>
                <w:rFonts w:ascii="仿宋_GB2312" w:hAnsi="仿宋_GB2312" w:cs="仿宋_GB2312" w:eastAsia="仿宋_GB2312"/>
                <w:sz w:val="24"/>
              </w:rPr>
              <w:t>提高农村残疾人参与市场竞争的能力。对城镇残疾人，及时了解和掌握市场新兴行业和企业信息，开展</w:t>
            </w:r>
            <w:r>
              <w:rPr>
                <w:rFonts w:ascii="仿宋_GB2312" w:hAnsi="仿宋_GB2312" w:cs="仿宋_GB2312" w:eastAsia="仿宋_GB2312"/>
                <w:sz w:val="24"/>
              </w:rPr>
              <w:t>订</w:t>
            </w:r>
            <w:r>
              <w:rPr>
                <w:rFonts w:ascii="仿宋_GB2312" w:hAnsi="仿宋_GB2312" w:cs="仿宋_GB2312" w:eastAsia="仿宋_GB2312"/>
                <w:sz w:val="24"/>
              </w:rPr>
              <w:t>单式培训，</w:t>
            </w:r>
            <w:r>
              <w:rPr>
                <w:rFonts w:ascii="仿宋_GB2312" w:hAnsi="仿宋_GB2312" w:cs="仿宋_GB2312" w:eastAsia="仿宋_GB2312"/>
                <w:sz w:val="24"/>
              </w:rPr>
              <w:t>以</w:t>
            </w:r>
            <w:r>
              <w:rPr>
                <w:rFonts w:ascii="仿宋_GB2312" w:hAnsi="仿宋_GB2312" w:cs="仿宋_GB2312" w:eastAsia="仿宋_GB2312"/>
                <w:sz w:val="24"/>
              </w:rPr>
              <w:t>烹饪、手工制作、家政服务等为主，</w:t>
            </w:r>
            <w:r>
              <w:rPr>
                <w:rFonts w:ascii="仿宋_GB2312" w:hAnsi="仿宋_GB2312" w:cs="仿宋_GB2312" w:eastAsia="仿宋_GB2312"/>
                <w:sz w:val="24"/>
              </w:rPr>
              <w:t>全面提升残疾人的综合能力，增加就业创业机会。</w:t>
            </w:r>
          </w:p>
          <w:p>
            <w:pPr>
              <w:pStyle w:val="null3"/>
              <w:ind w:firstLine="482"/>
              <w:jc w:val="both"/>
            </w:pPr>
            <w:r>
              <w:rPr>
                <w:rFonts w:ascii="仿宋_GB2312" w:hAnsi="仿宋_GB2312" w:cs="仿宋_GB2312" w:eastAsia="仿宋_GB2312"/>
                <w:sz w:val="24"/>
                <w:b/>
              </w:rPr>
              <w:t>二、培训人数和对象</w:t>
            </w:r>
          </w:p>
          <w:p>
            <w:pPr>
              <w:pStyle w:val="null3"/>
              <w:ind w:firstLine="480"/>
              <w:jc w:val="both"/>
            </w:pPr>
            <w:r>
              <w:rPr>
                <w:rFonts w:ascii="仿宋_GB2312" w:hAnsi="仿宋_GB2312" w:cs="仿宋_GB2312" w:eastAsia="仿宋_GB2312"/>
                <w:sz w:val="24"/>
              </w:rPr>
              <w:t>培训人数不少于</w:t>
            </w:r>
            <w:r>
              <w:rPr>
                <w:rFonts w:ascii="仿宋_GB2312" w:hAnsi="仿宋_GB2312" w:cs="仿宋_GB2312" w:eastAsia="仿宋_GB2312"/>
                <w:sz w:val="24"/>
              </w:rPr>
              <w:t>255人。培训对象：采取自愿报名参与和宣传引导鼓励的原则，凡具有耀州区户籍并持有《中华人民共和国残疾人证》，处于就业年龄段（男：16—59周岁；女：16—54周岁）、有劳动能力和就业意愿且具备接受培训的条件和能力均可参加培训（精神、智力和重度肢体残疾人直系亲属亦可参加）。</w:t>
            </w:r>
          </w:p>
          <w:p>
            <w:pPr>
              <w:pStyle w:val="null3"/>
              <w:ind w:firstLine="482"/>
              <w:jc w:val="both"/>
            </w:pPr>
            <w:r>
              <w:rPr>
                <w:rFonts w:ascii="仿宋_GB2312" w:hAnsi="仿宋_GB2312" w:cs="仿宋_GB2312" w:eastAsia="仿宋_GB2312"/>
                <w:sz w:val="24"/>
                <w:b/>
              </w:rPr>
              <w:t>三、培训时间与地点</w:t>
            </w:r>
          </w:p>
          <w:p>
            <w:pPr>
              <w:pStyle w:val="null3"/>
              <w:ind w:firstLine="480"/>
              <w:jc w:val="both"/>
            </w:pPr>
            <w:r>
              <w:rPr>
                <w:rFonts w:ascii="仿宋_GB2312" w:hAnsi="仿宋_GB2312" w:cs="仿宋_GB2312" w:eastAsia="仿宋_GB2312"/>
                <w:sz w:val="24"/>
              </w:rPr>
              <w:t>1. 时间：2025年4月-2025年10月</w:t>
            </w:r>
          </w:p>
          <w:p>
            <w:pPr>
              <w:pStyle w:val="null3"/>
              <w:ind w:firstLine="480"/>
              <w:jc w:val="both"/>
            </w:pPr>
            <w:r>
              <w:rPr>
                <w:rFonts w:ascii="仿宋_GB2312" w:hAnsi="仿宋_GB2312" w:cs="仿宋_GB2312" w:eastAsia="仿宋_GB2312"/>
                <w:sz w:val="24"/>
              </w:rPr>
              <w:t>2. 地点：铜川市耀州区各镇（街道办）</w:t>
            </w:r>
          </w:p>
          <w:p>
            <w:pPr>
              <w:pStyle w:val="null3"/>
              <w:ind w:firstLine="482"/>
              <w:jc w:val="both"/>
            </w:pPr>
            <w:r>
              <w:rPr>
                <w:rFonts w:ascii="仿宋_GB2312" w:hAnsi="仿宋_GB2312" w:cs="仿宋_GB2312" w:eastAsia="仿宋_GB2312"/>
                <w:sz w:val="24"/>
                <w:b/>
              </w:rPr>
              <w:t>四、培训内容</w:t>
            </w:r>
          </w:p>
          <w:tbl>
            <w:tblPr>
              <w:tblInd w:type="dxa" w:w="120"/>
              <w:tblBorders>
                <w:top w:val="none" w:color="000000" w:sz="4"/>
                <w:left w:val="none" w:color="000000" w:sz="4"/>
                <w:bottom w:val="none" w:color="000000" w:sz="4"/>
                <w:right w:val="none" w:color="000000" w:sz="4"/>
                <w:insideH w:val="none"/>
                <w:insideV w:val="none"/>
              </w:tblBorders>
            </w:tblPr>
            <w:tblGrid>
              <w:gridCol w:w="432"/>
              <w:gridCol w:w="831"/>
              <w:gridCol w:w="596"/>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培训项目</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培训内容</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培训方式</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农村种养加</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苹果、花椒、核桃等干杂果修剪、施肥、病虫害防治等管理技术；中药材管理技术</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线下集中授课与实践操作相结合</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烹饪</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基础烹饪技巧、食材处理、菜品制作、厨房安全与食品卫生等</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线下实践教学为主，专业厨师现场示范、指导，实操练习</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家政</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家居清洁、衣物收纳整理、照护老人和儿童，家庭护理基础知识等</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线下理论讲解与实际操作相结合</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手工类</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各种手工制作的基础知识，操作方法，作品制作</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线下实践教学为主，专业老师现场示范、指导，实操练习</w:t>
                  </w:r>
                </w:p>
              </w:tc>
            </w:tr>
          </w:tbl>
          <w:p>
            <w:pPr>
              <w:pStyle w:val="null3"/>
              <w:jc w:val="both"/>
            </w:pPr>
            <w:r>
              <w:rPr>
                <w:rFonts w:ascii="仿宋_GB2312" w:hAnsi="仿宋_GB2312" w:cs="仿宋_GB2312" w:eastAsia="仿宋_GB2312"/>
                <w:sz w:val="24"/>
              </w:rPr>
              <w:t>1. 理论考核：采用闭卷考试形式，考查学员对理论知识的掌握程度，占总成绩的40%。</w:t>
            </w:r>
          </w:p>
          <w:p>
            <w:pPr>
              <w:pStyle w:val="null3"/>
              <w:jc w:val="both"/>
            </w:pPr>
            <w:r>
              <w:rPr>
                <w:rFonts w:ascii="仿宋_GB2312" w:hAnsi="仿宋_GB2312" w:cs="仿宋_GB2312" w:eastAsia="仿宋_GB2312"/>
                <w:sz w:val="24"/>
              </w:rPr>
              <w:t>2. 实践考核：对学员的实际操作技能进行考核，占总成绩的50%。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供应商须按照本项目需求配备相应的服务团队服务于本项目，培训人员须具有相关职称证书。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供应商须按照本项目需求配备相应的设施设备服务于本项目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2025年4月-2025年10月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成交供应商按要求完成培训后，经验收合格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时满足以下条款： （1）磋商报价符合唯一性要求； （2）报价均未超出采购预算或最高限价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满足商务条款及服务内容及服务要求条款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本项目情况以及对项目培训目的的理解、充分考虑服务对象的实际需求提供服务方案，供应商针对本项目培训内容进行分析，明确服务目标，制定培训方案及实施计划，方案计划应理念定位合理，目标清晰、整体思路周密完善,工作机制、工作流程详细可行。评审小组根据服务方案完整性及技术可行性进行计分； 方案思路清晰，工作机制、工作流程内容详细、全面可行，符合本项目实际情况计20分；每存在一种缺陷扣2分，未提供不计分。 注：以上“缺陷”是①内容不完整或缺少关键点；②内容不合理、虽有内容但内容稀疏；③非专门针对本项目或不适用本项目特性、套用其他项目内容；④对同一问题前后表述矛盾，存在逻辑漏洞、科学原理或常识错误；⑤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拟派项目组人员实施培训授课的教师需具有相关专业职称，每提供一个证书计2分，满分6分。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教学培训方案</w:t>
            </w:r>
          </w:p>
        </w:tc>
        <w:tc>
          <w:tcPr>
            <w:tcW w:type="dxa" w:w="2492"/>
          </w:tcPr>
          <w:p>
            <w:pPr>
              <w:pStyle w:val="null3"/>
            </w:pPr>
            <w:r>
              <w:rPr>
                <w:rFonts w:ascii="仿宋_GB2312" w:hAnsi="仿宋_GB2312" w:cs="仿宋_GB2312" w:eastAsia="仿宋_GB2312"/>
              </w:rPr>
              <w:t>供应商提供针对本项目教学培训方案（包括但不限于课程制定、专业特色、课程时长、教材选用、教学计划、教学方式等提出方案及具体内容等）。 ①方案内容完整、全面、详细的计10分； 每存在一种缺陷扣1分，未提供不计分。 注：以上“缺陷”是①内容不完整或缺少关键点；②内容不合理、虽有内容但内容稀疏；③非专门针对本项目或不适用本项目特性、套用其他项目内容；④对同一问题前后表述矛盾，存在逻辑漏洞、科学原理或常识错误；⑤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供应商有针对本项目的质量保证措施（包括但不限于师资力量保障、安全保障、物品保障、服务保障、突发应急保障等) ①方案内容完整、全面、详细的计10分； ②方案内容有1到3项欠缺、较薄弱的计分8分； ③方案内容有3项以上严重欠缺、薄弱的计分6分；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根据项目要求制定合理的教学管理制度、日常管理制度、内部管理机制及财务制度等。 ①内容完整、全面、详细的计8 分； ②内容有1到3项欠缺、较薄弱的计分5分； ③内容有3项以上严重欠缺、薄弱的计分3分；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 ①内容完整、全面、详细的计10分； ②内容有1到3项欠缺、较薄弱的计分8分； ③内容有3项以上严重欠缺、 薄弱的计分6分；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就业岗位资源</w:t>
            </w:r>
          </w:p>
        </w:tc>
        <w:tc>
          <w:tcPr>
            <w:tcW w:type="dxa" w:w="2492"/>
          </w:tcPr>
          <w:p>
            <w:pPr>
              <w:pStyle w:val="null3"/>
            </w:pPr>
            <w:r>
              <w:rPr>
                <w:rFonts w:ascii="仿宋_GB2312" w:hAnsi="仿宋_GB2312" w:cs="仿宋_GB2312" w:eastAsia="仿宋_GB2312"/>
              </w:rPr>
              <w:t>供应商提供就业岗位资源，根据培训就业合作单位数量（需提供相关证明材料）赋分，每提供一份就业岗位资源计1分，共计5分；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供应商针对本项目提出有利于提高培训效果、提高就业率或降低项目实施成本等的实质性承诺和合理化建议。①承诺内容清晰、承诺指标明确，后续服务具有可延续性，计6分； ②承诺内容相对合理，基本满足项目需求，计4分。③承诺内容不明确，可行性较差计2分。未提供不计分。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每提供1份近年内(2021年1月1日以后签订)的类似项目业绩计2分，最高计10分。（同类项目业绩须附合同复印件或扫描件）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