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91E91E">
      <w:pPr>
        <w:ind w:firstLine="0" w:firstLineChars="0"/>
        <w:rPr>
          <w:rFonts w:hint="eastAsia" w:ascii="宋体" w:hAnsi="宋体" w:eastAsia="宋体" w:cs="宋体"/>
          <w:b/>
          <w:bCs/>
          <w:sz w:val="21"/>
          <w:szCs w:val="21"/>
        </w:rPr>
      </w:pPr>
      <w:r>
        <w:rPr>
          <w:rFonts w:hint="eastAsia" w:ascii="宋体" w:hAnsi="宋体" w:eastAsia="宋体" w:cs="宋体"/>
          <w:b/>
          <w:bCs/>
          <w:sz w:val="21"/>
          <w:szCs w:val="21"/>
        </w:rPr>
        <w:t>（本格式条款供双方签订合同参考，采购人可根据项目的实际情况增减条款和内容）</w:t>
      </w:r>
    </w:p>
    <w:p w14:paraId="2BD2FD44">
      <w:pPr>
        <w:ind w:firstLine="0" w:firstLineChars="0"/>
        <w:jc w:val="center"/>
        <w:outlineLvl w:val="0"/>
        <w:rPr>
          <w:rFonts w:hint="eastAsia" w:ascii="宋体" w:hAnsi="宋体" w:eastAsia="宋体" w:cs="宋体"/>
          <w:b/>
          <w:bCs/>
          <w:sz w:val="21"/>
          <w:szCs w:val="21"/>
        </w:rPr>
      </w:pPr>
      <w:bookmarkStart w:id="0" w:name="_Toc24903"/>
      <w:bookmarkStart w:id="1" w:name="_Toc26474"/>
      <w:bookmarkStart w:id="2" w:name="_Toc27888"/>
      <w:r>
        <w:rPr>
          <w:rFonts w:hint="eastAsia" w:ascii="宋体" w:hAnsi="宋体" w:eastAsia="宋体" w:cs="宋体"/>
          <w:b/>
          <w:bCs/>
          <w:sz w:val="21"/>
          <w:szCs w:val="21"/>
        </w:rPr>
        <w:t>政府采购合同（样例）</w:t>
      </w:r>
      <w:bookmarkEnd w:id="0"/>
      <w:bookmarkEnd w:id="1"/>
      <w:bookmarkEnd w:id="2"/>
    </w:p>
    <w:p w14:paraId="5D4D1CC4">
      <w:pPr>
        <w:rPr>
          <w:rFonts w:hint="eastAsia" w:ascii="宋体" w:hAnsi="宋体" w:eastAsia="宋体" w:cs="宋体"/>
          <w:b/>
          <w:bCs/>
          <w:kern w:val="0"/>
          <w:sz w:val="21"/>
          <w:szCs w:val="21"/>
        </w:rPr>
      </w:pPr>
    </w:p>
    <w:p w14:paraId="0425952D">
      <w:pPr>
        <w:pStyle w:val="2"/>
        <w:rPr>
          <w:rFonts w:hint="eastAsia" w:ascii="宋体" w:hAnsi="宋体" w:eastAsia="宋体" w:cs="宋体"/>
          <w:b/>
          <w:bCs/>
          <w:kern w:val="0"/>
          <w:sz w:val="21"/>
          <w:szCs w:val="21"/>
        </w:rPr>
      </w:pPr>
    </w:p>
    <w:p w14:paraId="69A93AD0">
      <w:pPr>
        <w:pStyle w:val="2"/>
        <w:rPr>
          <w:rFonts w:hint="eastAsia" w:ascii="宋体" w:hAnsi="宋体" w:eastAsia="宋体" w:cs="宋体"/>
          <w:b/>
          <w:bCs/>
          <w:kern w:val="0"/>
          <w:sz w:val="21"/>
          <w:szCs w:val="21"/>
        </w:rPr>
      </w:pPr>
    </w:p>
    <w:p w14:paraId="715D4C24">
      <w:pPr>
        <w:spacing w:before="91" w:line="213" w:lineRule="auto"/>
        <w:ind w:left="3413"/>
        <w:rPr>
          <w:rFonts w:hint="eastAsia" w:ascii="宋体" w:hAnsi="宋体" w:eastAsia="宋体" w:cs="宋体"/>
          <w:sz w:val="21"/>
          <w:szCs w:val="21"/>
        </w:rPr>
      </w:pPr>
      <w:r>
        <w:rPr>
          <w:rFonts w:hint="eastAsia" w:ascii="宋体" w:hAnsi="宋体" w:eastAsia="宋体" w:cs="宋体"/>
          <w:spacing w:val="1"/>
          <w:sz w:val="21"/>
          <w:szCs w:val="21"/>
        </w:rPr>
        <w:t>___</w:t>
      </w:r>
      <w:r>
        <w:rPr>
          <w:rFonts w:hint="eastAsia" w:ascii="宋体" w:hAnsi="宋体" w:eastAsia="宋体" w:cs="宋体"/>
          <w:sz w:val="21"/>
          <w:szCs w:val="21"/>
        </w:rPr>
        <w:t>_________项目</w:t>
      </w:r>
    </w:p>
    <w:p w14:paraId="3E2B2679">
      <w:pPr>
        <w:spacing w:line="258" w:lineRule="auto"/>
        <w:rPr>
          <w:rFonts w:hint="eastAsia" w:ascii="宋体" w:hAnsi="宋体" w:eastAsia="宋体" w:cs="宋体"/>
          <w:sz w:val="21"/>
          <w:szCs w:val="21"/>
        </w:rPr>
      </w:pPr>
    </w:p>
    <w:p w14:paraId="5110F810">
      <w:pPr>
        <w:spacing w:line="258" w:lineRule="auto"/>
        <w:rPr>
          <w:rFonts w:hint="eastAsia" w:ascii="宋体" w:hAnsi="宋体" w:eastAsia="宋体" w:cs="宋体"/>
          <w:sz w:val="21"/>
          <w:szCs w:val="21"/>
        </w:rPr>
      </w:pPr>
    </w:p>
    <w:p w14:paraId="258211F2">
      <w:pPr>
        <w:spacing w:line="259" w:lineRule="auto"/>
        <w:rPr>
          <w:rFonts w:hint="eastAsia" w:ascii="宋体" w:hAnsi="宋体" w:eastAsia="宋体" w:cs="宋体"/>
          <w:sz w:val="21"/>
          <w:szCs w:val="21"/>
        </w:rPr>
      </w:pPr>
    </w:p>
    <w:p w14:paraId="455D98E6">
      <w:pPr>
        <w:spacing w:line="259" w:lineRule="auto"/>
        <w:rPr>
          <w:rFonts w:hint="eastAsia" w:ascii="宋体" w:hAnsi="宋体" w:eastAsia="宋体" w:cs="宋体"/>
          <w:sz w:val="21"/>
          <w:szCs w:val="21"/>
        </w:rPr>
      </w:pPr>
    </w:p>
    <w:p w14:paraId="6C981AFE">
      <w:pPr>
        <w:spacing w:line="259" w:lineRule="auto"/>
        <w:rPr>
          <w:rFonts w:hint="eastAsia" w:ascii="宋体" w:hAnsi="宋体" w:eastAsia="宋体" w:cs="宋体"/>
          <w:sz w:val="21"/>
          <w:szCs w:val="21"/>
        </w:rPr>
      </w:pPr>
    </w:p>
    <w:p w14:paraId="33D1C8F7">
      <w:pPr>
        <w:spacing w:line="259" w:lineRule="auto"/>
        <w:rPr>
          <w:rFonts w:hint="eastAsia" w:ascii="宋体" w:hAnsi="宋体" w:eastAsia="宋体" w:cs="宋体"/>
          <w:sz w:val="21"/>
          <w:szCs w:val="21"/>
        </w:rPr>
      </w:pPr>
    </w:p>
    <w:p w14:paraId="6C861301">
      <w:pPr>
        <w:spacing w:line="259" w:lineRule="auto"/>
        <w:rPr>
          <w:rFonts w:hint="eastAsia" w:ascii="宋体" w:hAnsi="宋体" w:eastAsia="宋体" w:cs="宋体"/>
          <w:sz w:val="21"/>
          <w:szCs w:val="21"/>
        </w:rPr>
      </w:pPr>
    </w:p>
    <w:p w14:paraId="771278E2">
      <w:pPr>
        <w:spacing w:line="259" w:lineRule="auto"/>
        <w:rPr>
          <w:rFonts w:hint="eastAsia" w:ascii="宋体" w:hAnsi="宋体" w:eastAsia="宋体" w:cs="宋体"/>
          <w:sz w:val="21"/>
          <w:szCs w:val="21"/>
        </w:rPr>
      </w:pPr>
    </w:p>
    <w:p w14:paraId="13B21882">
      <w:pPr>
        <w:spacing w:before="91" w:line="224" w:lineRule="auto"/>
        <w:ind w:left="3998"/>
        <w:rPr>
          <w:rFonts w:hint="eastAsia" w:ascii="宋体" w:hAnsi="宋体" w:eastAsia="宋体" w:cs="宋体"/>
          <w:sz w:val="21"/>
          <w:szCs w:val="21"/>
        </w:rPr>
      </w:pPr>
      <w:r>
        <w:rPr>
          <w:rFonts w:hint="eastAsia" w:ascii="宋体" w:hAnsi="宋体" w:eastAsia="宋体" w:cs="宋体"/>
          <w:spacing w:val="7"/>
          <w:sz w:val="21"/>
          <w:szCs w:val="21"/>
        </w:rPr>
        <w:t>合</w:t>
      </w:r>
      <w:r>
        <w:rPr>
          <w:rFonts w:hint="eastAsia" w:ascii="宋体" w:hAnsi="宋体" w:eastAsia="宋体" w:cs="宋体"/>
          <w:spacing w:val="4"/>
          <w:sz w:val="21"/>
          <w:szCs w:val="21"/>
        </w:rPr>
        <w:t xml:space="preserve">    同</w:t>
      </w:r>
    </w:p>
    <w:p w14:paraId="52581421">
      <w:pPr>
        <w:spacing w:line="286" w:lineRule="auto"/>
        <w:rPr>
          <w:rFonts w:hint="eastAsia" w:ascii="宋体" w:hAnsi="宋体" w:eastAsia="宋体" w:cs="宋体"/>
          <w:sz w:val="21"/>
          <w:szCs w:val="21"/>
        </w:rPr>
      </w:pPr>
    </w:p>
    <w:p w14:paraId="4191ACB0">
      <w:pPr>
        <w:spacing w:line="286" w:lineRule="auto"/>
        <w:rPr>
          <w:rFonts w:hint="eastAsia" w:ascii="宋体" w:hAnsi="宋体" w:eastAsia="宋体" w:cs="宋体"/>
          <w:sz w:val="21"/>
          <w:szCs w:val="21"/>
        </w:rPr>
      </w:pPr>
    </w:p>
    <w:p w14:paraId="7F58BB99">
      <w:pPr>
        <w:spacing w:line="286" w:lineRule="auto"/>
        <w:rPr>
          <w:rFonts w:hint="eastAsia" w:ascii="宋体" w:hAnsi="宋体" w:eastAsia="宋体" w:cs="宋体"/>
          <w:sz w:val="21"/>
          <w:szCs w:val="21"/>
        </w:rPr>
      </w:pPr>
    </w:p>
    <w:p w14:paraId="34EF04C8">
      <w:pPr>
        <w:spacing w:line="286" w:lineRule="auto"/>
        <w:rPr>
          <w:rFonts w:hint="eastAsia" w:ascii="宋体" w:hAnsi="宋体" w:eastAsia="宋体" w:cs="宋体"/>
          <w:sz w:val="21"/>
          <w:szCs w:val="21"/>
        </w:rPr>
      </w:pPr>
    </w:p>
    <w:p w14:paraId="33F92A02">
      <w:pPr>
        <w:spacing w:line="287" w:lineRule="auto"/>
        <w:rPr>
          <w:rFonts w:hint="eastAsia" w:ascii="宋体" w:hAnsi="宋体" w:eastAsia="宋体" w:cs="宋体"/>
          <w:sz w:val="21"/>
          <w:szCs w:val="21"/>
        </w:rPr>
      </w:pPr>
    </w:p>
    <w:p w14:paraId="176ADC47">
      <w:pPr>
        <w:spacing w:before="91" w:line="213" w:lineRule="auto"/>
        <w:ind w:left="1426"/>
        <w:rPr>
          <w:rFonts w:hint="eastAsia" w:ascii="宋体" w:hAnsi="宋体" w:eastAsia="宋体" w:cs="宋体"/>
          <w:sz w:val="21"/>
          <w:szCs w:val="21"/>
        </w:rPr>
      </w:pPr>
      <w:r>
        <w:rPr>
          <w:rFonts w:hint="eastAsia" w:ascii="宋体" w:hAnsi="宋体" w:eastAsia="宋体" w:cs="宋体"/>
          <w:spacing w:val="-1"/>
          <w:sz w:val="21"/>
          <w:szCs w:val="21"/>
        </w:rPr>
        <w:t>合同编号：__________________</w:t>
      </w:r>
      <w:r>
        <w:rPr>
          <w:rFonts w:hint="eastAsia" w:ascii="宋体" w:hAnsi="宋体" w:eastAsia="宋体" w:cs="宋体"/>
          <w:sz w:val="21"/>
          <w:szCs w:val="21"/>
        </w:rPr>
        <w:t>__</w:t>
      </w:r>
    </w:p>
    <w:p w14:paraId="07CFCE9E">
      <w:pPr>
        <w:spacing w:line="279" w:lineRule="auto"/>
        <w:rPr>
          <w:rFonts w:hint="eastAsia" w:ascii="宋体" w:hAnsi="宋体" w:eastAsia="宋体" w:cs="宋体"/>
          <w:sz w:val="21"/>
          <w:szCs w:val="21"/>
        </w:rPr>
      </w:pPr>
    </w:p>
    <w:p w14:paraId="1A15D9A4">
      <w:pPr>
        <w:spacing w:line="280" w:lineRule="auto"/>
        <w:rPr>
          <w:rFonts w:hint="eastAsia" w:ascii="宋体" w:hAnsi="宋体" w:eastAsia="宋体" w:cs="宋体"/>
          <w:sz w:val="21"/>
          <w:szCs w:val="21"/>
        </w:rPr>
      </w:pPr>
    </w:p>
    <w:p w14:paraId="40773902">
      <w:pPr>
        <w:spacing w:line="280" w:lineRule="auto"/>
        <w:rPr>
          <w:rFonts w:hint="eastAsia" w:ascii="宋体" w:hAnsi="宋体" w:eastAsia="宋体" w:cs="宋体"/>
          <w:sz w:val="21"/>
          <w:szCs w:val="21"/>
        </w:rPr>
      </w:pPr>
    </w:p>
    <w:p w14:paraId="63956C65">
      <w:pPr>
        <w:spacing w:line="280" w:lineRule="auto"/>
        <w:rPr>
          <w:rFonts w:hint="eastAsia" w:ascii="宋体" w:hAnsi="宋体" w:eastAsia="宋体" w:cs="宋体"/>
          <w:sz w:val="21"/>
          <w:szCs w:val="21"/>
        </w:rPr>
      </w:pPr>
    </w:p>
    <w:p w14:paraId="7B3F1C9B">
      <w:pPr>
        <w:spacing w:line="280" w:lineRule="auto"/>
        <w:rPr>
          <w:rFonts w:hint="eastAsia" w:ascii="宋体" w:hAnsi="宋体" w:eastAsia="宋体" w:cs="宋体"/>
          <w:sz w:val="21"/>
          <w:szCs w:val="21"/>
        </w:rPr>
      </w:pPr>
    </w:p>
    <w:p w14:paraId="306BCFF6">
      <w:pPr>
        <w:spacing w:before="91" w:line="378" w:lineRule="exact"/>
        <w:ind w:left="1455"/>
        <w:rPr>
          <w:rFonts w:hint="eastAsia" w:ascii="宋体" w:hAnsi="宋体" w:eastAsia="宋体" w:cs="宋体"/>
          <w:sz w:val="21"/>
          <w:szCs w:val="21"/>
        </w:rPr>
      </w:pPr>
      <w:r>
        <w:rPr>
          <w:rFonts w:hint="eastAsia" w:ascii="宋体" w:hAnsi="宋体" w:eastAsia="宋体" w:cs="宋体"/>
          <w:spacing w:val="-2"/>
          <w:position w:val="3"/>
          <w:sz w:val="21"/>
          <w:szCs w:val="21"/>
        </w:rPr>
        <w:t>甲    方：_____________</w:t>
      </w:r>
      <w:r>
        <w:rPr>
          <w:rFonts w:hint="eastAsia" w:ascii="宋体" w:hAnsi="宋体" w:eastAsia="宋体" w:cs="宋体"/>
          <w:spacing w:val="-1"/>
          <w:position w:val="3"/>
          <w:sz w:val="21"/>
          <w:szCs w:val="21"/>
        </w:rPr>
        <w:t>_______(采购人名称)</w:t>
      </w:r>
    </w:p>
    <w:p w14:paraId="14A77F5B">
      <w:pPr>
        <w:spacing w:line="278" w:lineRule="auto"/>
        <w:rPr>
          <w:rFonts w:hint="eastAsia" w:ascii="宋体" w:hAnsi="宋体" w:eastAsia="宋体" w:cs="宋体"/>
          <w:sz w:val="21"/>
          <w:szCs w:val="21"/>
        </w:rPr>
      </w:pPr>
    </w:p>
    <w:p w14:paraId="26BF0D65">
      <w:pPr>
        <w:spacing w:line="279" w:lineRule="auto"/>
        <w:rPr>
          <w:rFonts w:hint="eastAsia" w:ascii="宋体" w:hAnsi="宋体" w:eastAsia="宋体" w:cs="宋体"/>
          <w:sz w:val="21"/>
          <w:szCs w:val="21"/>
        </w:rPr>
      </w:pPr>
    </w:p>
    <w:p w14:paraId="3EB6234D">
      <w:pPr>
        <w:spacing w:line="279" w:lineRule="auto"/>
        <w:rPr>
          <w:rFonts w:hint="eastAsia" w:ascii="宋体" w:hAnsi="宋体" w:eastAsia="宋体" w:cs="宋体"/>
          <w:sz w:val="21"/>
          <w:szCs w:val="21"/>
        </w:rPr>
      </w:pPr>
    </w:p>
    <w:p w14:paraId="147E7E3D">
      <w:pPr>
        <w:spacing w:line="279" w:lineRule="auto"/>
        <w:rPr>
          <w:rFonts w:hint="eastAsia" w:ascii="宋体" w:hAnsi="宋体" w:eastAsia="宋体" w:cs="宋体"/>
          <w:sz w:val="21"/>
          <w:szCs w:val="21"/>
        </w:rPr>
      </w:pPr>
    </w:p>
    <w:p w14:paraId="71797CC0">
      <w:pPr>
        <w:spacing w:line="279" w:lineRule="auto"/>
        <w:rPr>
          <w:rFonts w:hint="eastAsia" w:ascii="宋体" w:hAnsi="宋体" w:eastAsia="宋体" w:cs="宋体"/>
          <w:sz w:val="21"/>
          <w:szCs w:val="21"/>
        </w:rPr>
      </w:pPr>
    </w:p>
    <w:p w14:paraId="71F555D0">
      <w:pPr>
        <w:spacing w:before="91" w:line="378" w:lineRule="exact"/>
        <w:ind w:left="1438"/>
        <w:rPr>
          <w:rFonts w:hint="eastAsia" w:ascii="宋体" w:hAnsi="宋体" w:eastAsia="宋体" w:cs="宋体"/>
          <w:sz w:val="21"/>
          <w:szCs w:val="21"/>
        </w:rPr>
      </w:pPr>
      <w:r>
        <w:rPr>
          <w:rFonts w:hint="eastAsia" w:ascii="宋体" w:hAnsi="宋体" w:eastAsia="宋体" w:cs="宋体"/>
          <w:spacing w:val="-2"/>
          <w:position w:val="3"/>
          <w:sz w:val="21"/>
          <w:szCs w:val="21"/>
        </w:rPr>
        <w:t xml:space="preserve">乙  </w:t>
      </w:r>
      <w:r>
        <w:rPr>
          <w:rFonts w:hint="eastAsia" w:ascii="宋体" w:hAnsi="宋体" w:eastAsia="宋体" w:cs="宋体"/>
          <w:spacing w:val="-1"/>
          <w:position w:val="3"/>
          <w:sz w:val="21"/>
          <w:szCs w:val="21"/>
        </w:rPr>
        <w:t xml:space="preserve">  方：____________________(中标人名称)</w:t>
      </w:r>
    </w:p>
    <w:p w14:paraId="1682CB5B">
      <w:pPr>
        <w:rPr>
          <w:rFonts w:hint="eastAsia" w:ascii="宋体" w:hAnsi="宋体" w:eastAsia="宋体" w:cs="宋体"/>
          <w:sz w:val="21"/>
          <w:szCs w:val="21"/>
        </w:rPr>
      </w:pPr>
    </w:p>
    <w:p w14:paraId="6EE828EF">
      <w:pPr>
        <w:pStyle w:val="2"/>
        <w:rPr>
          <w:rFonts w:hint="eastAsia" w:ascii="宋体" w:hAnsi="宋体" w:eastAsia="宋体" w:cs="宋体"/>
          <w:b/>
          <w:bCs/>
          <w:kern w:val="0"/>
          <w:sz w:val="28"/>
          <w:szCs w:val="28"/>
        </w:rPr>
      </w:pPr>
    </w:p>
    <w:p w14:paraId="7BC89AE8">
      <w:pPr>
        <w:pStyle w:val="2"/>
        <w:rPr>
          <w:rFonts w:hint="eastAsia" w:ascii="宋体" w:hAnsi="宋体" w:eastAsia="宋体" w:cs="宋体"/>
          <w:b/>
          <w:bCs/>
          <w:kern w:val="0"/>
          <w:sz w:val="28"/>
          <w:szCs w:val="28"/>
        </w:rPr>
      </w:pPr>
    </w:p>
    <w:p w14:paraId="5A247BF8">
      <w:pPr>
        <w:pStyle w:val="2"/>
        <w:rPr>
          <w:rFonts w:hint="eastAsia" w:ascii="宋体" w:hAnsi="宋体" w:eastAsia="宋体" w:cs="宋体"/>
          <w:b/>
          <w:bCs/>
          <w:kern w:val="0"/>
          <w:sz w:val="28"/>
          <w:szCs w:val="28"/>
        </w:rPr>
      </w:pPr>
    </w:p>
    <w:p w14:paraId="62E8A8B3">
      <w:pPr>
        <w:keepNext w:val="0"/>
        <w:keepLines w:val="0"/>
        <w:pageBreakBefore w:val="0"/>
        <w:widowControl w:val="0"/>
        <w:kinsoku/>
        <w:wordWrap/>
        <w:overflowPunct/>
        <w:topLinePunct w:val="0"/>
        <w:bidi w:val="0"/>
        <w:snapToGrid/>
        <w:spacing w:before="91" w:line="380" w:lineRule="exact"/>
        <w:ind w:left="128" w:right="111" w:firstLine="642"/>
        <w:textAlignment w:val="auto"/>
        <w:rPr>
          <w:rFonts w:hint="eastAsia" w:ascii="宋体" w:hAnsi="宋体" w:eastAsia="宋体" w:cs="宋体"/>
          <w:sz w:val="21"/>
          <w:szCs w:val="21"/>
        </w:rPr>
      </w:pPr>
      <w:r>
        <w:rPr>
          <w:rFonts w:hint="eastAsia" w:ascii="宋体" w:hAnsi="宋体" w:eastAsia="宋体" w:cs="宋体"/>
          <w:spacing w:val="1"/>
          <w:sz w:val="21"/>
          <w:szCs w:val="21"/>
        </w:rPr>
        <w:t>根据《中华人民共和国政</w:t>
      </w:r>
      <w:r>
        <w:rPr>
          <w:rFonts w:hint="eastAsia" w:ascii="宋体" w:hAnsi="宋体" w:eastAsia="宋体" w:cs="宋体"/>
          <w:sz w:val="21"/>
          <w:szCs w:val="21"/>
        </w:rPr>
        <w:t>府采购法》、《中华人民共和国民法典》等</w:t>
      </w:r>
      <w:r>
        <w:rPr>
          <w:rFonts w:hint="eastAsia" w:ascii="宋体" w:hAnsi="宋体" w:eastAsia="宋体" w:cs="宋体"/>
          <w:spacing w:val="-2"/>
          <w:sz w:val="21"/>
          <w:szCs w:val="21"/>
        </w:rPr>
        <w:t>有关法律法</w:t>
      </w:r>
      <w:r>
        <w:rPr>
          <w:rFonts w:hint="eastAsia" w:ascii="宋体" w:hAnsi="宋体" w:eastAsia="宋体" w:cs="宋体"/>
          <w:spacing w:val="-1"/>
          <w:sz w:val="21"/>
          <w:szCs w:val="21"/>
        </w:rPr>
        <w:t>规规定，</w:t>
      </w:r>
      <w:r>
        <w:rPr>
          <w:rFonts w:hint="eastAsia" w:ascii="宋体" w:hAnsi="宋体" w:eastAsia="宋体" w:cs="宋体"/>
          <w:spacing w:val="-1"/>
          <w:sz w:val="21"/>
          <w:szCs w:val="21"/>
          <w:u w:val="single"/>
          <w:lang w:val="en-US" w:eastAsia="zh-CN"/>
        </w:rPr>
        <w:t xml:space="preserve">     </w:t>
      </w:r>
      <w:r>
        <w:rPr>
          <w:rFonts w:hint="eastAsia" w:ascii="宋体" w:hAnsi="宋体" w:eastAsia="宋体" w:cs="宋体"/>
          <w:spacing w:val="-1"/>
          <w:sz w:val="21"/>
          <w:szCs w:val="21"/>
        </w:rPr>
        <w:t>(采购人名称)(以下简称：“甲方”)通</w:t>
      </w:r>
      <w:r>
        <w:rPr>
          <w:rFonts w:hint="eastAsia" w:ascii="宋体" w:hAnsi="宋体" w:eastAsia="宋体" w:cs="宋体"/>
          <w:spacing w:val="-2"/>
          <w:sz w:val="21"/>
          <w:szCs w:val="21"/>
        </w:rPr>
        <w:t>过</w:t>
      </w:r>
      <w:r>
        <w:rPr>
          <w:rFonts w:hint="eastAsia" w:ascii="宋体" w:hAnsi="宋体" w:eastAsia="宋体" w:cs="宋体"/>
          <w:spacing w:val="-1"/>
          <w:sz w:val="21"/>
          <w:szCs w:val="21"/>
          <w:u w:val="single"/>
          <w:lang w:val="en-US" w:eastAsia="zh-CN"/>
        </w:rPr>
        <w:t xml:space="preserve">     </w:t>
      </w:r>
      <w:r>
        <w:rPr>
          <w:rFonts w:hint="eastAsia" w:ascii="宋体" w:hAnsi="宋体" w:eastAsia="宋体" w:cs="宋体"/>
          <w:spacing w:val="-1"/>
          <w:sz w:val="21"/>
          <w:szCs w:val="21"/>
        </w:rPr>
        <w:t>采购(采购方式)确定</w:t>
      </w:r>
      <w:r>
        <w:rPr>
          <w:rFonts w:hint="eastAsia" w:ascii="宋体" w:hAnsi="宋体" w:eastAsia="宋体" w:cs="宋体"/>
          <w:spacing w:val="-1"/>
          <w:sz w:val="21"/>
          <w:szCs w:val="21"/>
          <w:u w:val="single"/>
          <w:lang w:val="en-US" w:eastAsia="zh-CN"/>
        </w:rPr>
        <w:t xml:space="preserve">     </w:t>
      </w:r>
      <w:r>
        <w:rPr>
          <w:rFonts w:hint="eastAsia" w:ascii="宋体" w:hAnsi="宋体" w:eastAsia="宋体" w:cs="宋体"/>
          <w:spacing w:val="-1"/>
          <w:sz w:val="21"/>
          <w:szCs w:val="21"/>
        </w:rPr>
        <w:t>(中标人名称)(以下简称：“乙方”)</w:t>
      </w:r>
      <w:r>
        <w:rPr>
          <w:rFonts w:hint="eastAsia" w:ascii="宋体" w:hAnsi="宋体" w:eastAsia="宋体" w:cs="宋体"/>
          <w:spacing w:val="-2"/>
          <w:sz w:val="21"/>
          <w:szCs w:val="21"/>
        </w:rPr>
        <w:t>为</w:t>
      </w:r>
      <w:r>
        <w:rPr>
          <w:rFonts w:hint="eastAsia" w:ascii="宋体" w:hAnsi="宋体" w:eastAsia="宋体" w:cs="宋体"/>
          <w:spacing w:val="-1"/>
          <w:sz w:val="21"/>
          <w:szCs w:val="21"/>
          <w:u w:val="single"/>
          <w:lang w:val="en-US" w:eastAsia="zh-CN"/>
        </w:rPr>
        <w:t xml:space="preserve">     </w:t>
      </w:r>
      <w:r>
        <w:rPr>
          <w:rFonts w:hint="eastAsia" w:ascii="宋体" w:hAnsi="宋体" w:eastAsia="宋体" w:cs="宋体"/>
          <w:spacing w:val="-1"/>
          <w:sz w:val="21"/>
          <w:szCs w:val="21"/>
        </w:rPr>
        <w:t>项目(项目名称)的</w:t>
      </w:r>
      <w:r>
        <w:rPr>
          <w:rFonts w:hint="eastAsia" w:ascii="宋体" w:hAnsi="宋体" w:eastAsia="宋体" w:cs="宋体"/>
          <w:spacing w:val="-1"/>
          <w:sz w:val="21"/>
          <w:szCs w:val="21"/>
          <w:u w:val="single"/>
          <w:lang w:val="en-US" w:eastAsia="zh-CN"/>
        </w:rPr>
        <w:t xml:space="preserve">     </w:t>
      </w:r>
      <w:r>
        <w:rPr>
          <w:rFonts w:hint="eastAsia" w:ascii="宋体" w:hAnsi="宋体" w:eastAsia="宋体" w:cs="宋体"/>
          <w:spacing w:val="-1"/>
          <w:sz w:val="21"/>
          <w:szCs w:val="21"/>
        </w:rPr>
        <w:t>投标人。甲乙双方同意签署《</w:t>
      </w:r>
      <w:r>
        <w:rPr>
          <w:rFonts w:hint="eastAsia" w:ascii="宋体" w:hAnsi="宋体" w:eastAsia="宋体" w:cs="宋体"/>
          <w:spacing w:val="-1"/>
          <w:sz w:val="21"/>
          <w:szCs w:val="21"/>
          <w:u w:val="single"/>
          <w:lang w:val="en-US" w:eastAsia="zh-CN"/>
        </w:rPr>
        <w:t xml:space="preserve">     </w:t>
      </w:r>
      <w:r>
        <w:rPr>
          <w:rFonts w:hint="eastAsia" w:ascii="宋体" w:hAnsi="宋体" w:eastAsia="宋体" w:cs="宋体"/>
          <w:spacing w:val="-1"/>
          <w:sz w:val="21"/>
          <w:szCs w:val="21"/>
        </w:rPr>
        <w:t>项</w:t>
      </w:r>
      <w:r>
        <w:rPr>
          <w:rFonts w:hint="eastAsia" w:ascii="宋体" w:hAnsi="宋体" w:eastAsia="宋体" w:cs="宋体"/>
          <w:spacing w:val="-13"/>
          <w:sz w:val="21"/>
          <w:szCs w:val="21"/>
        </w:rPr>
        <w:t>目</w:t>
      </w:r>
      <w:r>
        <w:rPr>
          <w:rFonts w:hint="eastAsia" w:ascii="宋体" w:hAnsi="宋体" w:eastAsia="宋体" w:cs="宋体"/>
          <w:spacing w:val="-7"/>
          <w:sz w:val="21"/>
          <w:szCs w:val="21"/>
        </w:rPr>
        <w:t>(项目名称)合同》(合同编号：</w:t>
      </w:r>
      <w:r>
        <w:rPr>
          <w:rFonts w:hint="eastAsia" w:ascii="宋体" w:hAnsi="宋体" w:eastAsia="宋体" w:cs="宋体"/>
          <w:spacing w:val="-1"/>
          <w:sz w:val="21"/>
          <w:szCs w:val="21"/>
          <w:u w:val="single"/>
          <w:lang w:val="en-US" w:eastAsia="zh-CN"/>
        </w:rPr>
        <w:t xml:space="preserve">     </w:t>
      </w:r>
      <w:r>
        <w:rPr>
          <w:rFonts w:hint="eastAsia" w:ascii="宋体" w:hAnsi="宋体" w:eastAsia="宋体" w:cs="宋体"/>
          <w:spacing w:val="-7"/>
          <w:sz w:val="21"/>
          <w:szCs w:val="21"/>
        </w:rPr>
        <w:t>，以下简称：“合同”)。</w:t>
      </w:r>
    </w:p>
    <w:p w14:paraId="0CDCDE21">
      <w:pPr>
        <w:keepNext w:val="0"/>
        <w:keepLines w:val="0"/>
        <w:pageBreakBefore w:val="0"/>
        <w:widowControl w:val="0"/>
        <w:kinsoku/>
        <w:wordWrap/>
        <w:overflowPunct/>
        <w:topLinePunct w:val="0"/>
        <w:bidi w:val="0"/>
        <w:snapToGrid/>
        <w:spacing w:before="91" w:line="380" w:lineRule="exact"/>
        <w:ind w:right="111" w:firstLine="202" w:firstLineChars="100"/>
        <w:textAlignment w:val="auto"/>
        <w:rPr>
          <w:rFonts w:hint="eastAsia" w:ascii="宋体" w:hAnsi="宋体" w:eastAsia="宋体" w:cs="宋体"/>
          <w:sz w:val="21"/>
          <w:szCs w:val="21"/>
        </w:rPr>
      </w:pPr>
      <w:r>
        <w:rPr>
          <w:rFonts w:hint="eastAsia" w:ascii="宋体" w:hAnsi="宋体" w:eastAsia="宋体" w:cs="宋体"/>
          <w:spacing w:val="-4"/>
          <w:sz w:val="21"/>
          <w:szCs w:val="21"/>
        </w:rPr>
        <w:t>1.</w:t>
      </w:r>
      <w:r>
        <w:rPr>
          <w:rFonts w:hint="eastAsia" w:ascii="宋体" w:hAnsi="宋体" w:eastAsia="宋体" w:cs="宋体"/>
          <w:spacing w:val="-3"/>
          <w:sz w:val="21"/>
          <w:szCs w:val="21"/>
        </w:rPr>
        <w:t>合</w:t>
      </w:r>
      <w:r>
        <w:rPr>
          <w:rFonts w:hint="eastAsia" w:ascii="宋体" w:hAnsi="宋体" w:eastAsia="宋体" w:cs="宋体"/>
          <w:spacing w:val="-2"/>
          <w:sz w:val="21"/>
          <w:szCs w:val="21"/>
        </w:rPr>
        <w:t>同文件</w:t>
      </w:r>
    </w:p>
    <w:p w14:paraId="5D37C03F">
      <w:pPr>
        <w:keepNext w:val="0"/>
        <w:keepLines w:val="0"/>
        <w:pageBreakBefore w:val="0"/>
        <w:widowControl w:val="0"/>
        <w:kinsoku/>
        <w:wordWrap/>
        <w:overflowPunct/>
        <w:topLinePunct w:val="0"/>
        <w:bidi w:val="0"/>
        <w:snapToGrid/>
        <w:spacing w:before="1" w:line="380" w:lineRule="exact"/>
        <w:ind w:left="137"/>
        <w:textAlignment w:val="auto"/>
        <w:rPr>
          <w:rFonts w:hint="eastAsia" w:ascii="宋体" w:hAnsi="宋体" w:eastAsia="宋体" w:cs="宋体"/>
          <w:sz w:val="21"/>
          <w:szCs w:val="21"/>
        </w:rPr>
      </w:pPr>
      <w:r>
        <w:rPr>
          <w:rFonts w:hint="eastAsia" w:ascii="宋体" w:hAnsi="宋体" w:eastAsia="宋体" w:cs="宋体"/>
          <w:spacing w:val="-2"/>
          <w:sz w:val="21"/>
          <w:szCs w:val="21"/>
        </w:rPr>
        <w:t>下列文件是</w:t>
      </w:r>
      <w:r>
        <w:rPr>
          <w:rFonts w:hint="eastAsia" w:ascii="宋体" w:hAnsi="宋体" w:eastAsia="宋体" w:cs="宋体"/>
          <w:spacing w:val="-1"/>
          <w:sz w:val="21"/>
          <w:szCs w:val="21"/>
        </w:rPr>
        <w:t>构成本合同不可分割的部分：</w:t>
      </w:r>
    </w:p>
    <w:p w14:paraId="573900FC">
      <w:pPr>
        <w:keepNext w:val="0"/>
        <w:keepLines w:val="0"/>
        <w:pageBreakBefore w:val="0"/>
        <w:widowControl w:val="0"/>
        <w:kinsoku/>
        <w:wordWrap/>
        <w:overflowPunct/>
        <w:topLinePunct w:val="0"/>
        <w:bidi w:val="0"/>
        <w:snapToGrid/>
        <w:spacing w:before="223" w:line="380" w:lineRule="exact"/>
        <w:ind w:left="172"/>
        <w:textAlignment w:val="auto"/>
        <w:rPr>
          <w:rFonts w:hint="eastAsia" w:ascii="宋体" w:hAnsi="宋体" w:eastAsia="宋体" w:cs="宋体"/>
          <w:sz w:val="21"/>
          <w:szCs w:val="21"/>
        </w:rPr>
      </w:pPr>
      <w:r>
        <w:rPr>
          <w:rFonts w:hint="eastAsia" w:ascii="宋体" w:hAnsi="宋体" w:eastAsia="宋体" w:cs="宋体"/>
          <w:spacing w:val="-12"/>
          <w:sz w:val="21"/>
          <w:szCs w:val="21"/>
        </w:rPr>
        <w:t>(</w:t>
      </w:r>
      <w:r>
        <w:rPr>
          <w:rFonts w:hint="eastAsia" w:ascii="宋体" w:hAnsi="宋体" w:eastAsia="宋体" w:cs="宋体"/>
          <w:spacing w:val="-6"/>
          <w:sz w:val="21"/>
          <w:szCs w:val="21"/>
        </w:rPr>
        <w:t>1) 合同条款；</w:t>
      </w:r>
    </w:p>
    <w:p w14:paraId="50D4D34D">
      <w:pPr>
        <w:keepNext w:val="0"/>
        <w:keepLines w:val="0"/>
        <w:pageBreakBefore w:val="0"/>
        <w:widowControl w:val="0"/>
        <w:kinsoku/>
        <w:wordWrap/>
        <w:overflowPunct/>
        <w:topLinePunct w:val="0"/>
        <w:bidi w:val="0"/>
        <w:snapToGrid/>
        <w:spacing w:before="220" w:line="380" w:lineRule="exact"/>
        <w:ind w:left="172"/>
        <w:textAlignment w:val="auto"/>
        <w:rPr>
          <w:rFonts w:hint="eastAsia" w:ascii="宋体" w:hAnsi="宋体" w:eastAsia="宋体" w:cs="宋体"/>
          <w:sz w:val="21"/>
          <w:szCs w:val="21"/>
        </w:rPr>
      </w:pPr>
      <w:r>
        <w:rPr>
          <w:rFonts w:hint="eastAsia" w:ascii="宋体" w:hAnsi="宋体" w:eastAsia="宋体" w:cs="宋体"/>
          <w:spacing w:val="-6"/>
          <w:sz w:val="21"/>
          <w:szCs w:val="21"/>
        </w:rPr>
        <w:t>(2) 中标</w:t>
      </w:r>
      <w:r>
        <w:rPr>
          <w:rFonts w:hint="eastAsia" w:ascii="宋体" w:hAnsi="宋体" w:eastAsia="宋体" w:cs="宋体"/>
          <w:spacing w:val="-6"/>
          <w:sz w:val="21"/>
          <w:szCs w:val="21"/>
          <w:lang w:eastAsia="zh-CN"/>
        </w:rPr>
        <w:t>（</w:t>
      </w:r>
      <w:r>
        <w:rPr>
          <w:rFonts w:hint="eastAsia" w:ascii="宋体" w:hAnsi="宋体" w:eastAsia="宋体" w:cs="宋体"/>
          <w:spacing w:val="-6"/>
          <w:sz w:val="21"/>
          <w:szCs w:val="21"/>
          <w:lang w:val="en-US" w:eastAsia="zh-CN"/>
        </w:rPr>
        <w:t>成交</w:t>
      </w:r>
      <w:r>
        <w:rPr>
          <w:rFonts w:hint="eastAsia" w:ascii="宋体" w:hAnsi="宋体" w:eastAsia="宋体" w:cs="宋体"/>
          <w:spacing w:val="-6"/>
          <w:sz w:val="21"/>
          <w:szCs w:val="21"/>
          <w:lang w:eastAsia="zh-CN"/>
        </w:rPr>
        <w:t>）</w:t>
      </w:r>
      <w:r>
        <w:rPr>
          <w:rFonts w:hint="eastAsia" w:ascii="宋体" w:hAnsi="宋体" w:eastAsia="宋体" w:cs="宋体"/>
          <w:spacing w:val="-6"/>
          <w:sz w:val="21"/>
          <w:szCs w:val="21"/>
        </w:rPr>
        <w:t>通知书</w:t>
      </w:r>
      <w:r>
        <w:rPr>
          <w:rFonts w:hint="eastAsia" w:ascii="宋体" w:hAnsi="宋体" w:eastAsia="宋体" w:cs="宋体"/>
          <w:spacing w:val="-5"/>
          <w:sz w:val="21"/>
          <w:szCs w:val="21"/>
        </w:rPr>
        <w:t>；</w:t>
      </w:r>
    </w:p>
    <w:p w14:paraId="2953A846">
      <w:pPr>
        <w:keepNext w:val="0"/>
        <w:keepLines w:val="0"/>
        <w:pageBreakBefore w:val="0"/>
        <w:widowControl w:val="0"/>
        <w:kinsoku/>
        <w:wordWrap/>
        <w:overflowPunct/>
        <w:topLinePunct w:val="0"/>
        <w:bidi w:val="0"/>
        <w:snapToGrid/>
        <w:spacing w:before="221" w:line="380" w:lineRule="exact"/>
        <w:ind w:left="172"/>
        <w:textAlignment w:val="auto"/>
        <w:rPr>
          <w:rFonts w:hint="eastAsia" w:ascii="宋体" w:hAnsi="宋体" w:eastAsia="宋体" w:cs="宋体"/>
          <w:sz w:val="21"/>
          <w:szCs w:val="21"/>
        </w:rPr>
      </w:pPr>
      <w:r>
        <w:rPr>
          <w:rFonts w:hint="eastAsia" w:ascii="宋体" w:hAnsi="宋体" w:eastAsia="宋体" w:cs="宋体"/>
          <w:spacing w:val="-12"/>
          <w:sz w:val="21"/>
          <w:szCs w:val="21"/>
        </w:rPr>
        <w:t>(</w:t>
      </w:r>
      <w:r>
        <w:rPr>
          <w:rFonts w:hint="eastAsia" w:ascii="宋体" w:hAnsi="宋体" w:eastAsia="宋体" w:cs="宋体"/>
          <w:spacing w:val="-6"/>
          <w:sz w:val="21"/>
          <w:szCs w:val="21"/>
        </w:rPr>
        <w:t>3) 招标(采购)文件；</w:t>
      </w:r>
    </w:p>
    <w:p w14:paraId="00A9921B">
      <w:pPr>
        <w:keepNext w:val="0"/>
        <w:keepLines w:val="0"/>
        <w:pageBreakBefore w:val="0"/>
        <w:widowControl w:val="0"/>
        <w:kinsoku/>
        <w:wordWrap/>
        <w:overflowPunct/>
        <w:topLinePunct w:val="0"/>
        <w:bidi w:val="0"/>
        <w:snapToGrid/>
        <w:spacing w:before="223" w:line="380" w:lineRule="exact"/>
        <w:ind w:left="172"/>
        <w:textAlignment w:val="auto"/>
        <w:rPr>
          <w:rFonts w:hint="eastAsia" w:ascii="宋体" w:hAnsi="宋体" w:eastAsia="宋体" w:cs="宋体"/>
          <w:sz w:val="21"/>
          <w:szCs w:val="21"/>
        </w:rPr>
      </w:pPr>
      <w:r>
        <w:rPr>
          <w:rFonts w:hint="eastAsia" w:ascii="宋体" w:hAnsi="宋体" w:eastAsia="宋体" w:cs="宋体"/>
          <w:spacing w:val="-12"/>
          <w:sz w:val="21"/>
          <w:szCs w:val="21"/>
        </w:rPr>
        <w:t>(</w:t>
      </w:r>
      <w:r>
        <w:rPr>
          <w:rFonts w:hint="eastAsia" w:ascii="宋体" w:hAnsi="宋体" w:eastAsia="宋体" w:cs="宋体"/>
          <w:spacing w:val="-6"/>
          <w:sz w:val="21"/>
          <w:szCs w:val="21"/>
        </w:rPr>
        <w:t>4) 投标</w:t>
      </w:r>
      <w:r>
        <w:rPr>
          <w:rFonts w:hint="eastAsia" w:ascii="宋体" w:hAnsi="宋体" w:eastAsia="宋体" w:cs="宋体"/>
          <w:spacing w:val="-6"/>
          <w:sz w:val="21"/>
          <w:szCs w:val="21"/>
          <w:lang w:eastAsia="zh-CN"/>
        </w:rPr>
        <w:t>（</w:t>
      </w:r>
      <w:r>
        <w:rPr>
          <w:rFonts w:hint="eastAsia" w:ascii="宋体" w:hAnsi="宋体" w:eastAsia="宋体" w:cs="宋体"/>
          <w:spacing w:val="-6"/>
          <w:sz w:val="21"/>
          <w:szCs w:val="21"/>
          <w:lang w:val="en-US" w:eastAsia="zh-CN"/>
        </w:rPr>
        <w:t>响应</w:t>
      </w:r>
      <w:r>
        <w:rPr>
          <w:rFonts w:hint="eastAsia" w:ascii="宋体" w:hAnsi="宋体" w:eastAsia="宋体" w:cs="宋体"/>
          <w:spacing w:val="-6"/>
          <w:sz w:val="21"/>
          <w:szCs w:val="21"/>
          <w:lang w:eastAsia="zh-CN"/>
        </w:rPr>
        <w:t>）</w:t>
      </w:r>
      <w:r>
        <w:rPr>
          <w:rFonts w:hint="eastAsia" w:ascii="宋体" w:hAnsi="宋体" w:eastAsia="宋体" w:cs="宋体"/>
          <w:spacing w:val="-6"/>
          <w:sz w:val="21"/>
          <w:szCs w:val="21"/>
        </w:rPr>
        <w:t>文件；</w:t>
      </w:r>
    </w:p>
    <w:p w14:paraId="19A247F8">
      <w:pPr>
        <w:keepNext w:val="0"/>
        <w:keepLines w:val="0"/>
        <w:pageBreakBefore w:val="0"/>
        <w:widowControl w:val="0"/>
        <w:kinsoku/>
        <w:wordWrap/>
        <w:overflowPunct/>
        <w:topLinePunct w:val="0"/>
        <w:bidi w:val="0"/>
        <w:snapToGrid/>
        <w:spacing w:before="220" w:line="380" w:lineRule="exact"/>
        <w:ind w:left="172"/>
        <w:textAlignment w:val="auto"/>
        <w:rPr>
          <w:rFonts w:hint="eastAsia" w:ascii="宋体" w:hAnsi="宋体" w:eastAsia="宋体" w:cs="宋体"/>
          <w:sz w:val="21"/>
          <w:szCs w:val="21"/>
        </w:rPr>
      </w:pPr>
      <w:r>
        <w:rPr>
          <w:rFonts w:hint="eastAsia" w:ascii="宋体" w:hAnsi="宋体" w:eastAsia="宋体" w:cs="宋体"/>
          <w:spacing w:val="-4"/>
          <w:sz w:val="21"/>
          <w:szCs w:val="21"/>
        </w:rPr>
        <w:t>(5) 其他(根</w:t>
      </w:r>
      <w:r>
        <w:rPr>
          <w:rFonts w:hint="eastAsia" w:ascii="宋体" w:hAnsi="宋体" w:eastAsia="宋体" w:cs="宋体"/>
          <w:spacing w:val="-3"/>
          <w:sz w:val="21"/>
          <w:szCs w:val="21"/>
        </w:rPr>
        <w:t>据</w:t>
      </w:r>
      <w:r>
        <w:rPr>
          <w:rFonts w:hint="eastAsia" w:ascii="宋体" w:hAnsi="宋体" w:eastAsia="宋体" w:cs="宋体"/>
          <w:spacing w:val="-2"/>
          <w:sz w:val="21"/>
          <w:szCs w:val="21"/>
        </w:rPr>
        <w:t>实际情况需要增加的内容)。</w:t>
      </w:r>
    </w:p>
    <w:p w14:paraId="67711224">
      <w:pPr>
        <w:keepNext w:val="0"/>
        <w:keepLines w:val="0"/>
        <w:pageBreakBefore w:val="0"/>
        <w:widowControl w:val="0"/>
        <w:kinsoku/>
        <w:wordWrap/>
        <w:overflowPunct/>
        <w:topLinePunct w:val="0"/>
        <w:bidi w:val="0"/>
        <w:snapToGrid/>
        <w:spacing w:before="225" w:line="380" w:lineRule="exact"/>
        <w:ind w:left="133" w:right="110" w:hanging="1"/>
        <w:textAlignment w:val="auto"/>
        <w:rPr>
          <w:rFonts w:hint="eastAsia" w:ascii="宋体" w:hAnsi="宋体" w:eastAsia="宋体" w:cs="宋体"/>
          <w:sz w:val="21"/>
          <w:szCs w:val="21"/>
        </w:rPr>
      </w:pPr>
      <w:r>
        <w:rPr>
          <w:rFonts w:hint="eastAsia" w:ascii="宋体" w:hAnsi="宋体" w:eastAsia="宋体" w:cs="宋体"/>
          <w:spacing w:val="3"/>
          <w:sz w:val="21"/>
          <w:szCs w:val="21"/>
        </w:rPr>
        <w:t>组成合同的各项文件应互相解释，互为说明。合同文件的解释优先顺</w:t>
      </w:r>
      <w:r>
        <w:rPr>
          <w:rFonts w:hint="eastAsia" w:ascii="宋体" w:hAnsi="宋体" w:eastAsia="宋体" w:cs="宋体"/>
          <w:spacing w:val="2"/>
          <w:sz w:val="21"/>
          <w:szCs w:val="21"/>
        </w:rPr>
        <w:t>序</w:t>
      </w:r>
      <w:r>
        <w:rPr>
          <w:rFonts w:hint="eastAsia" w:ascii="宋体" w:hAnsi="宋体" w:eastAsia="宋体" w:cs="宋体"/>
          <w:sz w:val="21"/>
          <w:szCs w:val="21"/>
        </w:rPr>
        <w:t>以</w:t>
      </w:r>
      <w:r>
        <w:rPr>
          <w:rFonts w:hint="eastAsia" w:ascii="宋体" w:hAnsi="宋体" w:eastAsia="宋体" w:cs="宋体"/>
          <w:spacing w:val="-2"/>
          <w:sz w:val="21"/>
          <w:szCs w:val="21"/>
        </w:rPr>
        <w:t>上述文件先后顺序为准</w:t>
      </w:r>
      <w:r>
        <w:rPr>
          <w:rFonts w:hint="eastAsia" w:ascii="宋体" w:hAnsi="宋体" w:eastAsia="宋体" w:cs="宋体"/>
          <w:sz w:val="21"/>
          <w:szCs w:val="21"/>
        </w:rPr>
        <w:t>。</w:t>
      </w:r>
    </w:p>
    <w:p w14:paraId="54CDF598">
      <w:pPr>
        <w:keepNext w:val="0"/>
        <w:keepLines w:val="0"/>
        <w:pageBreakBefore w:val="0"/>
        <w:widowControl w:val="0"/>
        <w:kinsoku/>
        <w:wordWrap/>
        <w:overflowPunct/>
        <w:topLinePunct w:val="0"/>
        <w:bidi w:val="0"/>
        <w:snapToGrid/>
        <w:spacing w:line="380" w:lineRule="exact"/>
        <w:ind w:left="126"/>
        <w:textAlignment w:val="auto"/>
        <w:rPr>
          <w:rFonts w:hint="eastAsia" w:ascii="宋体" w:hAnsi="宋体" w:eastAsia="宋体" w:cs="宋体"/>
          <w:sz w:val="21"/>
          <w:szCs w:val="21"/>
        </w:rPr>
      </w:pPr>
      <w:r>
        <w:rPr>
          <w:rFonts w:hint="eastAsia" w:ascii="宋体" w:hAnsi="宋体" w:eastAsia="宋体" w:cs="宋体"/>
          <w:spacing w:val="-2"/>
          <w:position w:val="2"/>
          <w:sz w:val="21"/>
          <w:szCs w:val="21"/>
        </w:rPr>
        <w:t>2.合</w:t>
      </w:r>
      <w:r>
        <w:rPr>
          <w:rFonts w:hint="eastAsia" w:ascii="宋体" w:hAnsi="宋体" w:eastAsia="宋体" w:cs="宋体"/>
          <w:spacing w:val="-1"/>
          <w:position w:val="2"/>
          <w:sz w:val="21"/>
          <w:szCs w:val="21"/>
        </w:rPr>
        <w:t>同主要标的及数量</w:t>
      </w:r>
    </w:p>
    <w:p w14:paraId="48F4394C">
      <w:pPr>
        <w:keepNext w:val="0"/>
        <w:keepLines w:val="0"/>
        <w:pageBreakBefore w:val="0"/>
        <w:widowControl w:val="0"/>
        <w:kinsoku/>
        <w:wordWrap/>
        <w:overflowPunct/>
        <w:topLinePunct w:val="0"/>
        <w:bidi w:val="0"/>
        <w:snapToGrid/>
        <w:spacing w:before="190" w:line="380" w:lineRule="exact"/>
        <w:ind w:left="151"/>
        <w:textAlignment w:val="auto"/>
        <w:rPr>
          <w:rFonts w:hint="eastAsia" w:ascii="宋体" w:hAnsi="宋体" w:eastAsia="宋体" w:cs="宋体"/>
          <w:sz w:val="21"/>
          <w:szCs w:val="21"/>
        </w:rPr>
      </w:pPr>
      <w:r>
        <w:rPr>
          <w:rFonts w:hint="eastAsia" w:ascii="宋体" w:hAnsi="宋体" w:eastAsia="宋体" w:cs="宋体"/>
          <w:spacing w:val="-3"/>
          <w:position w:val="20"/>
          <w:sz w:val="21"/>
          <w:szCs w:val="21"/>
        </w:rPr>
        <w:t>乙</w:t>
      </w:r>
      <w:r>
        <w:rPr>
          <w:rFonts w:hint="eastAsia" w:ascii="宋体" w:hAnsi="宋体" w:eastAsia="宋体" w:cs="宋体"/>
          <w:spacing w:val="-2"/>
          <w:position w:val="20"/>
          <w:sz w:val="21"/>
          <w:szCs w:val="21"/>
        </w:rPr>
        <w:t>方应按照合同的规定，提供本项目《招标(采购)文件》中有关要求的产</w:t>
      </w:r>
    </w:p>
    <w:p w14:paraId="6BC98E19">
      <w:pPr>
        <w:keepNext w:val="0"/>
        <w:keepLines w:val="0"/>
        <w:pageBreakBefore w:val="0"/>
        <w:widowControl w:val="0"/>
        <w:kinsoku/>
        <w:wordWrap/>
        <w:overflowPunct/>
        <w:topLinePunct w:val="0"/>
        <w:bidi w:val="0"/>
        <w:snapToGrid/>
        <w:spacing w:before="1" w:line="380" w:lineRule="exact"/>
        <w:ind w:left="162"/>
        <w:textAlignment w:val="auto"/>
        <w:rPr>
          <w:rFonts w:hint="eastAsia" w:ascii="宋体" w:hAnsi="宋体" w:eastAsia="宋体" w:cs="宋体"/>
          <w:sz w:val="21"/>
          <w:szCs w:val="21"/>
        </w:rPr>
      </w:pPr>
      <w:r>
        <w:rPr>
          <w:rFonts w:hint="eastAsia" w:ascii="宋体" w:hAnsi="宋体" w:eastAsia="宋体" w:cs="宋体"/>
          <w:spacing w:val="-5"/>
          <w:sz w:val="21"/>
          <w:szCs w:val="21"/>
        </w:rPr>
        <w:t>品</w:t>
      </w:r>
      <w:r>
        <w:rPr>
          <w:rFonts w:hint="eastAsia" w:ascii="宋体" w:hAnsi="宋体" w:eastAsia="宋体" w:cs="宋体"/>
          <w:spacing w:val="-3"/>
          <w:sz w:val="21"/>
          <w:szCs w:val="21"/>
        </w:rPr>
        <w:t>及服务，包括但不限于以下内容：</w:t>
      </w:r>
    </w:p>
    <w:p w14:paraId="1469DF83">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bl>
      <w:tblPr>
        <w:tblStyle w:val="8"/>
        <w:tblW w:w="929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00"/>
        <w:gridCol w:w="1655"/>
        <w:gridCol w:w="995"/>
        <w:gridCol w:w="1655"/>
        <w:gridCol w:w="996"/>
        <w:gridCol w:w="995"/>
        <w:gridCol w:w="995"/>
        <w:gridCol w:w="999"/>
      </w:tblGrid>
      <w:tr w14:paraId="4A101A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000" w:type="dxa"/>
            <w:noWrap w:val="0"/>
            <w:vAlign w:val="top"/>
          </w:tcPr>
          <w:p w14:paraId="74DCFA13">
            <w:pPr>
              <w:keepNext w:val="0"/>
              <w:keepLines w:val="0"/>
              <w:pageBreakBefore w:val="0"/>
              <w:widowControl w:val="0"/>
              <w:kinsoku/>
              <w:wordWrap/>
              <w:overflowPunct/>
              <w:topLinePunct w:val="0"/>
              <w:bidi w:val="0"/>
              <w:snapToGrid/>
              <w:spacing w:before="40" w:line="380" w:lineRule="exact"/>
              <w:ind w:left="124"/>
              <w:textAlignment w:val="auto"/>
              <w:rPr>
                <w:rFonts w:hint="eastAsia" w:ascii="宋体" w:hAnsi="宋体" w:eastAsia="宋体" w:cs="宋体"/>
                <w:sz w:val="21"/>
                <w:szCs w:val="21"/>
              </w:rPr>
            </w:pPr>
            <w:r>
              <w:rPr>
                <w:rFonts w:hint="eastAsia" w:ascii="宋体" w:hAnsi="宋体" w:eastAsia="宋体" w:cs="宋体"/>
                <w:spacing w:val="2"/>
                <w:sz w:val="21"/>
                <w:szCs w:val="21"/>
              </w:rPr>
              <w:t>序号</w:t>
            </w:r>
          </w:p>
        </w:tc>
        <w:tc>
          <w:tcPr>
            <w:tcW w:w="1655" w:type="dxa"/>
            <w:noWrap w:val="0"/>
            <w:vAlign w:val="top"/>
          </w:tcPr>
          <w:p w14:paraId="0E84B2E5">
            <w:pPr>
              <w:keepNext w:val="0"/>
              <w:keepLines w:val="0"/>
              <w:pageBreakBefore w:val="0"/>
              <w:widowControl w:val="0"/>
              <w:kinsoku/>
              <w:wordWrap/>
              <w:overflowPunct/>
              <w:topLinePunct w:val="0"/>
              <w:bidi w:val="0"/>
              <w:snapToGrid/>
              <w:spacing w:before="40" w:line="380" w:lineRule="exact"/>
              <w:ind w:left="124"/>
              <w:textAlignment w:val="auto"/>
              <w:rPr>
                <w:rFonts w:hint="eastAsia" w:ascii="宋体" w:hAnsi="宋体" w:eastAsia="宋体" w:cs="宋体"/>
                <w:sz w:val="21"/>
                <w:szCs w:val="21"/>
              </w:rPr>
            </w:pPr>
            <w:r>
              <w:rPr>
                <w:rFonts w:hint="eastAsia" w:ascii="宋体" w:hAnsi="宋体" w:eastAsia="宋体" w:cs="宋体"/>
                <w:spacing w:val="5"/>
                <w:sz w:val="21"/>
                <w:szCs w:val="21"/>
              </w:rPr>
              <w:t>货物名</w:t>
            </w:r>
            <w:r>
              <w:rPr>
                <w:rFonts w:hint="eastAsia" w:ascii="宋体" w:hAnsi="宋体" w:eastAsia="宋体" w:cs="宋体"/>
                <w:spacing w:val="4"/>
                <w:sz w:val="21"/>
                <w:szCs w:val="21"/>
              </w:rPr>
              <w:t>称</w:t>
            </w:r>
          </w:p>
        </w:tc>
        <w:tc>
          <w:tcPr>
            <w:tcW w:w="995" w:type="dxa"/>
            <w:noWrap w:val="0"/>
            <w:vAlign w:val="top"/>
          </w:tcPr>
          <w:p w14:paraId="78DC0849">
            <w:pPr>
              <w:keepNext w:val="0"/>
              <w:keepLines w:val="0"/>
              <w:pageBreakBefore w:val="0"/>
              <w:widowControl w:val="0"/>
              <w:kinsoku/>
              <w:wordWrap/>
              <w:overflowPunct/>
              <w:topLinePunct w:val="0"/>
              <w:bidi w:val="0"/>
              <w:snapToGrid/>
              <w:spacing w:before="40" w:line="380" w:lineRule="exact"/>
              <w:ind w:left="147"/>
              <w:textAlignment w:val="auto"/>
              <w:rPr>
                <w:rFonts w:hint="eastAsia" w:ascii="宋体" w:hAnsi="宋体" w:eastAsia="宋体" w:cs="宋体"/>
                <w:sz w:val="21"/>
                <w:szCs w:val="21"/>
              </w:rPr>
            </w:pPr>
            <w:r>
              <w:rPr>
                <w:rFonts w:hint="eastAsia" w:ascii="宋体" w:hAnsi="宋体" w:eastAsia="宋体" w:cs="宋体"/>
                <w:spacing w:val="-12"/>
                <w:sz w:val="21"/>
                <w:szCs w:val="21"/>
              </w:rPr>
              <w:t>品</w:t>
            </w:r>
            <w:r>
              <w:rPr>
                <w:rFonts w:hint="eastAsia" w:ascii="宋体" w:hAnsi="宋体" w:eastAsia="宋体" w:cs="宋体"/>
                <w:spacing w:val="-11"/>
                <w:sz w:val="21"/>
                <w:szCs w:val="21"/>
              </w:rPr>
              <w:t>牌</w:t>
            </w:r>
          </w:p>
        </w:tc>
        <w:tc>
          <w:tcPr>
            <w:tcW w:w="1655" w:type="dxa"/>
            <w:noWrap w:val="0"/>
            <w:vAlign w:val="top"/>
          </w:tcPr>
          <w:p w14:paraId="14A5AA52">
            <w:pPr>
              <w:keepNext w:val="0"/>
              <w:keepLines w:val="0"/>
              <w:pageBreakBefore w:val="0"/>
              <w:widowControl w:val="0"/>
              <w:kinsoku/>
              <w:wordWrap/>
              <w:overflowPunct/>
              <w:topLinePunct w:val="0"/>
              <w:bidi w:val="0"/>
              <w:snapToGrid/>
              <w:spacing w:before="40" w:line="380" w:lineRule="exact"/>
              <w:ind w:left="133"/>
              <w:textAlignment w:val="auto"/>
              <w:rPr>
                <w:rFonts w:hint="eastAsia" w:ascii="宋体" w:hAnsi="宋体" w:eastAsia="宋体" w:cs="宋体"/>
                <w:sz w:val="21"/>
                <w:szCs w:val="21"/>
              </w:rPr>
            </w:pPr>
            <w:r>
              <w:rPr>
                <w:rFonts w:hint="eastAsia" w:ascii="宋体" w:hAnsi="宋体" w:eastAsia="宋体" w:cs="宋体"/>
                <w:spacing w:val="3"/>
                <w:sz w:val="21"/>
                <w:szCs w:val="21"/>
              </w:rPr>
              <w:t>型号规格</w:t>
            </w:r>
          </w:p>
        </w:tc>
        <w:tc>
          <w:tcPr>
            <w:tcW w:w="996" w:type="dxa"/>
            <w:noWrap w:val="0"/>
            <w:vAlign w:val="top"/>
          </w:tcPr>
          <w:p w14:paraId="6FD5BB07">
            <w:pPr>
              <w:keepNext w:val="0"/>
              <w:keepLines w:val="0"/>
              <w:pageBreakBefore w:val="0"/>
              <w:widowControl w:val="0"/>
              <w:kinsoku/>
              <w:wordWrap/>
              <w:overflowPunct/>
              <w:topLinePunct w:val="0"/>
              <w:bidi w:val="0"/>
              <w:snapToGrid/>
              <w:spacing w:before="40" w:line="380" w:lineRule="exact"/>
              <w:ind w:left="127"/>
              <w:textAlignment w:val="auto"/>
              <w:rPr>
                <w:rFonts w:hint="eastAsia" w:ascii="宋体" w:hAnsi="宋体" w:eastAsia="宋体" w:cs="宋体"/>
                <w:sz w:val="21"/>
                <w:szCs w:val="21"/>
              </w:rPr>
            </w:pPr>
            <w:r>
              <w:rPr>
                <w:rFonts w:hint="eastAsia" w:ascii="宋体" w:hAnsi="宋体" w:eastAsia="宋体" w:cs="宋体"/>
                <w:spacing w:val="-1"/>
                <w:sz w:val="21"/>
                <w:szCs w:val="21"/>
              </w:rPr>
              <w:t>单</w:t>
            </w:r>
            <w:r>
              <w:rPr>
                <w:rFonts w:hint="eastAsia" w:ascii="宋体" w:hAnsi="宋体" w:eastAsia="宋体" w:cs="宋体"/>
                <w:sz w:val="21"/>
                <w:szCs w:val="21"/>
              </w:rPr>
              <w:t>价</w:t>
            </w:r>
          </w:p>
        </w:tc>
        <w:tc>
          <w:tcPr>
            <w:tcW w:w="995" w:type="dxa"/>
            <w:noWrap w:val="0"/>
            <w:vAlign w:val="top"/>
          </w:tcPr>
          <w:p w14:paraId="7C3CBCC2">
            <w:pPr>
              <w:keepNext w:val="0"/>
              <w:keepLines w:val="0"/>
              <w:pageBreakBefore w:val="0"/>
              <w:widowControl w:val="0"/>
              <w:kinsoku/>
              <w:wordWrap/>
              <w:overflowPunct/>
              <w:topLinePunct w:val="0"/>
              <w:bidi w:val="0"/>
              <w:snapToGrid/>
              <w:spacing w:before="40" w:line="380" w:lineRule="exact"/>
              <w:ind w:left="122"/>
              <w:textAlignment w:val="auto"/>
              <w:rPr>
                <w:rFonts w:hint="eastAsia" w:ascii="宋体" w:hAnsi="宋体" w:eastAsia="宋体" w:cs="宋体"/>
                <w:sz w:val="21"/>
                <w:szCs w:val="21"/>
              </w:rPr>
            </w:pPr>
            <w:r>
              <w:rPr>
                <w:rFonts w:hint="eastAsia" w:ascii="宋体" w:hAnsi="宋体" w:eastAsia="宋体" w:cs="宋体"/>
                <w:spacing w:val="2"/>
                <w:sz w:val="21"/>
                <w:szCs w:val="21"/>
              </w:rPr>
              <w:t>数量</w:t>
            </w:r>
          </w:p>
        </w:tc>
        <w:tc>
          <w:tcPr>
            <w:tcW w:w="995" w:type="dxa"/>
            <w:noWrap w:val="0"/>
            <w:vAlign w:val="top"/>
          </w:tcPr>
          <w:p w14:paraId="53CD846B">
            <w:pPr>
              <w:keepNext w:val="0"/>
              <w:keepLines w:val="0"/>
              <w:pageBreakBefore w:val="0"/>
              <w:widowControl w:val="0"/>
              <w:kinsoku/>
              <w:wordWrap/>
              <w:overflowPunct/>
              <w:topLinePunct w:val="0"/>
              <w:bidi w:val="0"/>
              <w:snapToGrid/>
              <w:spacing w:before="40" w:line="380" w:lineRule="exact"/>
              <w:ind w:left="124"/>
              <w:textAlignment w:val="auto"/>
              <w:rPr>
                <w:rFonts w:hint="eastAsia" w:ascii="宋体" w:hAnsi="宋体" w:eastAsia="宋体" w:cs="宋体"/>
                <w:sz w:val="21"/>
                <w:szCs w:val="21"/>
              </w:rPr>
            </w:pPr>
            <w:r>
              <w:rPr>
                <w:rFonts w:hint="eastAsia" w:ascii="宋体" w:hAnsi="宋体" w:eastAsia="宋体" w:cs="宋体"/>
                <w:spacing w:val="2"/>
                <w:sz w:val="21"/>
                <w:szCs w:val="21"/>
              </w:rPr>
              <w:t>小计</w:t>
            </w:r>
          </w:p>
        </w:tc>
        <w:tc>
          <w:tcPr>
            <w:tcW w:w="999" w:type="dxa"/>
            <w:noWrap w:val="0"/>
            <w:vAlign w:val="top"/>
          </w:tcPr>
          <w:p w14:paraId="53529751">
            <w:pPr>
              <w:keepNext w:val="0"/>
              <w:keepLines w:val="0"/>
              <w:pageBreakBefore w:val="0"/>
              <w:widowControl w:val="0"/>
              <w:kinsoku/>
              <w:wordWrap/>
              <w:overflowPunct/>
              <w:topLinePunct w:val="0"/>
              <w:bidi w:val="0"/>
              <w:snapToGrid/>
              <w:spacing w:before="40" w:line="380" w:lineRule="exact"/>
              <w:ind w:left="124"/>
              <w:textAlignment w:val="auto"/>
              <w:rPr>
                <w:rFonts w:hint="eastAsia" w:ascii="宋体" w:hAnsi="宋体" w:eastAsia="宋体" w:cs="宋体"/>
                <w:sz w:val="21"/>
                <w:szCs w:val="21"/>
              </w:rPr>
            </w:pPr>
            <w:r>
              <w:rPr>
                <w:rFonts w:hint="eastAsia" w:ascii="宋体" w:hAnsi="宋体" w:eastAsia="宋体" w:cs="宋体"/>
                <w:spacing w:val="1"/>
                <w:sz w:val="21"/>
                <w:szCs w:val="21"/>
              </w:rPr>
              <w:t>备注</w:t>
            </w:r>
          </w:p>
        </w:tc>
      </w:tr>
      <w:tr w14:paraId="6DE2C3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0" w:hRule="atLeast"/>
        </w:trPr>
        <w:tc>
          <w:tcPr>
            <w:tcW w:w="1000" w:type="dxa"/>
            <w:noWrap w:val="0"/>
            <w:vAlign w:val="top"/>
          </w:tcPr>
          <w:p w14:paraId="3CCB3D67">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1655" w:type="dxa"/>
            <w:noWrap w:val="0"/>
            <w:vAlign w:val="top"/>
          </w:tcPr>
          <w:p w14:paraId="4493E0A7">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5" w:type="dxa"/>
            <w:noWrap w:val="0"/>
            <w:vAlign w:val="top"/>
          </w:tcPr>
          <w:p w14:paraId="2604E7ED">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1655" w:type="dxa"/>
            <w:noWrap w:val="0"/>
            <w:vAlign w:val="top"/>
          </w:tcPr>
          <w:p w14:paraId="155B0FC1">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6" w:type="dxa"/>
            <w:noWrap w:val="0"/>
            <w:vAlign w:val="top"/>
          </w:tcPr>
          <w:p w14:paraId="0CE7B414">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5" w:type="dxa"/>
            <w:noWrap w:val="0"/>
            <w:vAlign w:val="top"/>
          </w:tcPr>
          <w:p w14:paraId="2D4B8BA7">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5" w:type="dxa"/>
            <w:noWrap w:val="0"/>
            <w:vAlign w:val="top"/>
          </w:tcPr>
          <w:p w14:paraId="477C4C8D">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9" w:type="dxa"/>
            <w:noWrap w:val="0"/>
            <w:vAlign w:val="top"/>
          </w:tcPr>
          <w:p w14:paraId="6B73E5F3">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r>
      <w:tr w14:paraId="30649E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0" w:hRule="atLeast"/>
        </w:trPr>
        <w:tc>
          <w:tcPr>
            <w:tcW w:w="1000" w:type="dxa"/>
            <w:noWrap w:val="0"/>
            <w:vAlign w:val="top"/>
          </w:tcPr>
          <w:p w14:paraId="40EB6804">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1655" w:type="dxa"/>
            <w:noWrap w:val="0"/>
            <w:vAlign w:val="top"/>
          </w:tcPr>
          <w:p w14:paraId="0069BED4">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5" w:type="dxa"/>
            <w:noWrap w:val="0"/>
            <w:vAlign w:val="top"/>
          </w:tcPr>
          <w:p w14:paraId="77104892">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1655" w:type="dxa"/>
            <w:noWrap w:val="0"/>
            <w:vAlign w:val="top"/>
          </w:tcPr>
          <w:p w14:paraId="2251972C">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6" w:type="dxa"/>
            <w:noWrap w:val="0"/>
            <w:vAlign w:val="top"/>
          </w:tcPr>
          <w:p w14:paraId="7CA4BFE0">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5" w:type="dxa"/>
            <w:noWrap w:val="0"/>
            <w:vAlign w:val="top"/>
          </w:tcPr>
          <w:p w14:paraId="432BAFE4">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5" w:type="dxa"/>
            <w:noWrap w:val="0"/>
            <w:vAlign w:val="top"/>
          </w:tcPr>
          <w:p w14:paraId="78E7C970">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9" w:type="dxa"/>
            <w:noWrap w:val="0"/>
            <w:vAlign w:val="top"/>
          </w:tcPr>
          <w:p w14:paraId="6E8421E4">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r>
      <w:tr w14:paraId="407672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0" w:hRule="atLeast"/>
        </w:trPr>
        <w:tc>
          <w:tcPr>
            <w:tcW w:w="1000" w:type="dxa"/>
            <w:noWrap w:val="0"/>
            <w:vAlign w:val="top"/>
          </w:tcPr>
          <w:p w14:paraId="2A33DDED">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1655" w:type="dxa"/>
            <w:noWrap w:val="0"/>
            <w:vAlign w:val="top"/>
          </w:tcPr>
          <w:p w14:paraId="46AC2E3F">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5" w:type="dxa"/>
            <w:noWrap w:val="0"/>
            <w:vAlign w:val="top"/>
          </w:tcPr>
          <w:p w14:paraId="66673AC1">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1655" w:type="dxa"/>
            <w:noWrap w:val="0"/>
            <w:vAlign w:val="top"/>
          </w:tcPr>
          <w:p w14:paraId="3078711C">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6" w:type="dxa"/>
            <w:noWrap w:val="0"/>
            <w:vAlign w:val="top"/>
          </w:tcPr>
          <w:p w14:paraId="240674DB">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5" w:type="dxa"/>
            <w:noWrap w:val="0"/>
            <w:vAlign w:val="top"/>
          </w:tcPr>
          <w:p w14:paraId="2A45BBA7">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5" w:type="dxa"/>
            <w:noWrap w:val="0"/>
            <w:vAlign w:val="top"/>
          </w:tcPr>
          <w:p w14:paraId="5BBD6583">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9" w:type="dxa"/>
            <w:noWrap w:val="0"/>
            <w:vAlign w:val="top"/>
          </w:tcPr>
          <w:p w14:paraId="7BCA9E4D">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r>
      <w:tr w14:paraId="78C73C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0" w:hRule="atLeast"/>
        </w:trPr>
        <w:tc>
          <w:tcPr>
            <w:tcW w:w="1000" w:type="dxa"/>
            <w:noWrap w:val="0"/>
            <w:vAlign w:val="top"/>
          </w:tcPr>
          <w:p w14:paraId="0648A902">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1655" w:type="dxa"/>
            <w:noWrap w:val="0"/>
            <w:vAlign w:val="top"/>
          </w:tcPr>
          <w:p w14:paraId="46EE9F1F">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5" w:type="dxa"/>
            <w:noWrap w:val="0"/>
            <w:vAlign w:val="top"/>
          </w:tcPr>
          <w:p w14:paraId="153CF2F1">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1655" w:type="dxa"/>
            <w:noWrap w:val="0"/>
            <w:vAlign w:val="top"/>
          </w:tcPr>
          <w:p w14:paraId="0872DDDF">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6" w:type="dxa"/>
            <w:noWrap w:val="0"/>
            <w:vAlign w:val="top"/>
          </w:tcPr>
          <w:p w14:paraId="49B25496">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5" w:type="dxa"/>
            <w:noWrap w:val="0"/>
            <w:vAlign w:val="top"/>
          </w:tcPr>
          <w:p w14:paraId="2863BA65">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5" w:type="dxa"/>
            <w:noWrap w:val="0"/>
            <w:vAlign w:val="top"/>
          </w:tcPr>
          <w:p w14:paraId="11FEE3C6">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9" w:type="dxa"/>
            <w:noWrap w:val="0"/>
            <w:vAlign w:val="top"/>
          </w:tcPr>
          <w:p w14:paraId="24C47429">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r>
      <w:tr w14:paraId="0CDFC8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1" w:hRule="atLeast"/>
        </w:trPr>
        <w:tc>
          <w:tcPr>
            <w:tcW w:w="1000" w:type="dxa"/>
            <w:noWrap w:val="0"/>
            <w:vAlign w:val="top"/>
          </w:tcPr>
          <w:p w14:paraId="570580FD">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1655" w:type="dxa"/>
            <w:noWrap w:val="0"/>
            <w:vAlign w:val="top"/>
          </w:tcPr>
          <w:p w14:paraId="233A7BA0">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5" w:type="dxa"/>
            <w:noWrap w:val="0"/>
            <w:vAlign w:val="top"/>
          </w:tcPr>
          <w:p w14:paraId="1FF97C83">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1655" w:type="dxa"/>
            <w:noWrap w:val="0"/>
            <w:vAlign w:val="top"/>
          </w:tcPr>
          <w:p w14:paraId="50198497">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6" w:type="dxa"/>
            <w:noWrap w:val="0"/>
            <w:vAlign w:val="top"/>
          </w:tcPr>
          <w:p w14:paraId="28CA1E37">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5" w:type="dxa"/>
            <w:noWrap w:val="0"/>
            <w:vAlign w:val="top"/>
          </w:tcPr>
          <w:p w14:paraId="47589B8D">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5" w:type="dxa"/>
            <w:noWrap w:val="0"/>
            <w:vAlign w:val="top"/>
          </w:tcPr>
          <w:p w14:paraId="539A8B8B">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9" w:type="dxa"/>
            <w:noWrap w:val="0"/>
            <w:vAlign w:val="top"/>
          </w:tcPr>
          <w:p w14:paraId="6F7FA80F">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r>
      <w:tr w14:paraId="6FD8F1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2" w:hRule="atLeast"/>
        </w:trPr>
        <w:tc>
          <w:tcPr>
            <w:tcW w:w="1000" w:type="dxa"/>
            <w:noWrap w:val="0"/>
            <w:vAlign w:val="top"/>
          </w:tcPr>
          <w:p w14:paraId="470E04DF">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1655" w:type="dxa"/>
            <w:noWrap w:val="0"/>
            <w:vAlign w:val="top"/>
          </w:tcPr>
          <w:p w14:paraId="4C3CA0BA">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5" w:type="dxa"/>
            <w:noWrap w:val="0"/>
            <w:vAlign w:val="top"/>
          </w:tcPr>
          <w:p w14:paraId="5ED1C443">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1655" w:type="dxa"/>
            <w:noWrap w:val="0"/>
            <w:vAlign w:val="top"/>
          </w:tcPr>
          <w:p w14:paraId="2114D134">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6" w:type="dxa"/>
            <w:noWrap w:val="0"/>
            <w:vAlign w:val="top"/>
          </w:tcPr>
          <w:p w14:paraId="4ECCC291">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5" w:type="dxa"/>
            <w:noWrap w:val="0"/>
            <w:vAlign w:val="top"/>
          </w:tcPr>
          <w:p w14:paraId="5047FC96">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5" w:type="dxa"/>
            <w:noWrap w:val="0"/>
            <w:vAlign w:val="top"/>
          </w:tcPr>
          <w:p w14:paraId="68808D70">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9" w:type="dxa"/>
            <w:noWrap w:val="0"/>
            <w:vAlign w:val="top"/>
          </w:tcPr>
          <w:p w14:paraId="25A23795">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r>
      <w:tr w14:paraId="29685C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7" w:hRule="atLeast"/>
        </w:trPr>
        <w:tc>
          <w:tcPr>
            <w:tcW w:w="5305" w:type="dxa"/>
            <w:gridSpan w:val="4"/>
            <w:noWrap w:val="0"/>
            <w:vAlign w:val="top"/>
          </w:tcPr>
          <w:p w14:paraId="5980A03D">
            <w:pPr>
              <w:keepNext w:val="0"/>
              <w:keepLines w:val="0"/>
              <w:pageBreakBefore w:val="0"/>
              <w:widowControl w:val="0"/>
              <w:kinsoku/>
              <w:wordWrap/>
              <w:overflowPunct/>
              <w:topLinePunct w:val="0"/>
              <w:bidi w:val="0"/>
              <w:snapToGrid/>
              <w:spacing w:before="75" w:line="380" w:lineRule="exact"/>
              <w:ind w:left="130"/>
              <w:textAlignment w:val="auto"/>
              <w:rPr>
                <w:rFonts w:hint="eastAsia" w:ascii="宋体" w:hAnsi="宋体" w:eastAsia="宋体" w:cs="宋体"/>
                <w:sz w:val="21"/>
                <w:szCs w:val="21"/>
              </w:rPr>
            </w:pPr>
            <w:r>
              <w:rPr>
                <w:rFonts w:hint="eastAsia" w:ascii="宋体" w:hAnsi="宋体" w:eastAsia="宋体" w:cs="宋体"/>
                <w:spacing w:val="-2"/>
                <w:sz w:val="21"/>
                <w:szCs w:val="21"/>
              </w:rPr>
              <w:t>合</w:t>
            </w:r>
            <w:r>
              <w:rPr>
                <w:rFonts w:hint="eastAsia" w:ascii="宋体" w:hAnsi="宋体" w:eastAsia="宋体" w:cs="宋体"/>
                <w:spacing w:val="-1"/>
                <w:sz w:val="21"/>
                <w:szCs w:val="21"/>
              </w:rPr>
              <w:t>计</w:t>
            </w:r>
          </w:p>
        </w:tc>
        <w:tc>
          <w:tcPr>
            <w:tcW w:w="996" w:type="dxa"/>
            <w:noWrap w:val="0"/>
            <w:vAlign w:val="top"/>
          </w:tcPr>
          <w:p w14:paraId="23254F36">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5" w:type="dxa"/>
            <w:noWrap w:val="0"/>
            <w:vAlign w:val="top"/>
          </w:tcPr>
          <w:p w14:paraId="7854FEE4">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5" w:type="dxa"/>
            <w:noWrap w:val="0"/>
            <w:vAlign w:val="top"/>
          </w:tcPr>
          <w:p w14:paraId="2A64260D">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9" w:type="dxa"/>
            <w:noWrap w:val="0"/>
            <w:vAlign w:val="top"/>
          </w:tcPr>
          <w:p w14:paraId="145C9744">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r>
    </w:tbl>
    <w:p w14:paraId="1D4782EB">
      <w:pPr>
        <w:keepNext w:val="0"/>
        <w:keepLines w:val="0"/>
        <w:pageBreakBefore w:val="0"/>
        <w:widowControl w:val="0"/>
        <w:kinsoku/>
        <w:wordWrap/>
        <w:overflowPunct/>
        <w:topLinePunct w:val="0"/>
        <w:bidi w:val="0"/>
        <w:snapToGrid/>
        <w:spacing w:before="173" w:line="380" w:lineRule="exact"/>
        <w:ind w:left="128"/>
        <w:textAlignment w:val="auto"/>
        <w:rPr>
          <w:rFonts w:hint="eastAsia" w:ascii="宋体" w:hAnsi="宋体" w:eastAsia="宋体" w:cs="宋体"/>
          <w:sz w:val="21"/>
          <w:szCs w:val="21"/>
        </w:rPr>
      </w:pPr>
      <w:r>
        <w:rPr>
          <w:rFonts w:hint="eastAsia" w:ascii="宋体" w:hAnsi="宋体" w:eastAsia="宋体" w:cs="宋体"/>
          <w:spacing w:val="-2"/>
          <w:sz w:val="21"/>
          <w:szCs w:val="21"/>
        </w:rPr>
        <w:t>3.合同总</w:t>
      </w:r>
      <w:r>
        <w:rPr>
          <w:rFonts w:hint="eastAsia" w:ascii="宋体" w:hAnsi="宋体" w:eastAsia="宋体" w:cs="宋体"/>
          <w:spacing w:val="-1"/>
          <w:sz w:val="21"/>
          <w:szCs w:val="21"/>
        </w:rPr>
        <w:t>金额及付款方式</w:t>
      </w:r>
    </w:p>
    <w:p w14:paraId="1D3C0967">
      <w:pPr>
        <w:keepNext w:val="0"/>
        <w:keepLines w:val="0"/>
        <w:pageBreakBefore w:val="0"/>
        <w:widowControl w:val="0"/>
        <w:kinsoku/>
        <w:wordWrap/>
        <w:overflowPunct/>
        <w:topLinePunct w:val="0"/>
        <w:bidi w:val="0"/>
        <w:snapToGrid/>
        <w:spacing w:before="91" w:line="380" w:lineRule="exact"/>
        <w:ind w:left="15"/>
        <w:textAlignment w:val="auto"/>
        <w:rPr>
          <w:rFonts w:hint="eastAsia" w:ascii="宋体" w:hAnsi="宋体" w:eastAsia="宋体" w:cs="宋体"/>
          <w:sz w:val="21"/>
          <w:szCs w:val="21"/>
        </w:rPr>
      </w:pPr>
      <w:r>
        <w:rPr>
          <w:rFonts w:hint="eastAsia" w:ascii="宋体" w:hAnsi="宋体" w:eastAsia="宋体" w:cs="宋体"/>
          <w:spacing w:val="-13"/>
          <w:sz w:val="21"/>
          <w:szCs w:val="21"/>
        </w:rPr>
        <w:t>3</w:t>
      </w:r>
      <w:r>
        <w:rPr>
          <w:rFonts w:hint="eastAsia" w:ascii="宋体" w:hAnsi="宋体" w:eastAsia="宋体" w:cs="宋体"/>
          <w:spacing w:val="-9"/>
          <w:sz w:val="21"/>
          <w:szCs w:val="21"/>
        </w:rPr>
        <w:t>.1 合同总金额</w:t>
      </w:r>
    </w:p>
    <w:p w14:paraId="4436B4CF">
      <w:pPr>
        <w:keepNext w:val="0"/>
        <w:keepLines w:val="0"/>
        <w:pageBreakBefore w:val="0"/>
        <w:widowControl w:val="0"/>
        <w:kinsoku/>
        <w:wordWrap/>
        <w:overflowPunct/>
        <w:topLinePunct w:val="0"/>
        <w:bidi w:val="0"/>
        <w:snapToGrid/>
        <w:spacing w:before="223" w:line="380" w:lineRule="exact"/>
        <w:ind w:left="18" w:firstLine="1"/>
        <w:textAlignment w:val="auto"/>
        <w:rPr>
          <w:rFonts w:hint="eastAsia" w:ascii="宋体" w:hAnsi="宋体" w:eastAsia="宋体" w:cs="宋体"/>
          <w:sz w:val="21"/>
          <w:szCs w:val="21"/>
        </w:rPr>
      </w:pPr>
      <w:r>
        <w:rPr>
          <w:rFonts w:hint="eastAsia" w:ascii="宋体" w:hAnsi="宋体" w:eastAsia="宋体" w:cs="宋体"/>
          <w:spacing w:val="-2"/>
          <w:sz w:val="21"/>
          <w:szCs w:val="21"/>
        </w:rPr>
        <w:t>本合同总金额为人民币</w:t>
      </w:r>
      <w:r>
        <w:rPr>
          <w:rFonts w:hint="eastAsia" w:ascii="宋体" w:hAnsi="宋体" w:eastAsia="宋体" w:cs="宋体"/>
          <w:spacing w:val="-1"/>
          <w:sz w:val="21"/>
          <w:szCs w:val="21"/>
          <w:u w:val="single"/>
          <w:lang w:val="en-US" w:eastAsia="zh-CN"/>
        </w:rPr>
        <w:t xml:space="preserve">    </w:t>
      </w:r>
      <w:r>
        <w:rPr>
          <w:rFonts w:hint="eastAsia" w:ascii="宋体" w:hAnsi="宋体" w:eastAsia="宋体" w:cs="宋体"/>
          <w:spacing w:val="-2"/>
          <w:sz w:val="21"/>
          <w:szCs w:val="21"/>
        </w:rPr>
        <w:t>元(¥</w:t>
      </w:r>
      <w:r>
        <w:rPr>
          <w:rFonts w:hint="eastAsia" w:ascii="宋体" w:hAnsi="宋体" w:eastAsia="宋体" w:cs="宋体"/>
          <w:spacing w:val="-1"/>
          <w:sz w:val="21"/>
          <w:szCs w:val="21"/>
          <w:u w:val="single"/>
          <w:lang w:val="en-US" w:eastAsia="zh-CN"/>
        </w:rPr>
        <w:t xml:space="preserve">    </w:t>
      </w:r>
      <w:r>
        <w:rPr>
          <w:rFonts w:hint="eastAsia" w:ascii="宋体" w:hAnsi="宋体" w:eastAsia="宋体" w:cs="宋体"/>
          <w:spacing w:val="-2"/>
          <w:sz w:val="21"/>
          <w:szCs w:val="21"/>
        </w:rPr>
        <w:t>)</w:t>
      </w:r>
      <w:r>
        <w:rPr>
          <w:rFonts w:hint="eastAsia" w:ascii="宋体" w:hAnsi="宋体" w:eastAsia="宋体" w:cs="宋体"/>
          <w:spacing w:val="-1"/>
          <w:sz w:val="21"/>
          <w:szCs w:val="21"/>
        </w:rPr>
        <w:t>。本项目包括但不限于税费、运</w:t>
      </w:r>
      <w:r>
        <w:rPr>
          <w:rFonts w:hint="eastAsia" w:ascii="宋体" w:hAnsi="宋体" w:eastAsia="宋体" w:cs="宋体"/>
          <w:spacing w:val="3"/>
          <w:sz w:val="21"/>
          <w:szCs w:val="21"/>
        </w:rPr>
        <w:t>输、保险、质量保障、售后服务和合同中规定乙方应承担的其他义务的</w:t>
      </w:r>
      <w:r>
        <w:rPr>
          <w:rFonts w:hint="eastAsia" w:ascii="宋体" w:hAnsi="宋体" w:eastAsia="宋体" w:cs="宋体"/>
          <w:sz w:val="21"/>
          <w:szCs w:val="21"/>
        </w:rPr>
        <w:t>费</w:t>
      </w:r>
      <w:r>
        <w:rPr>
          <w:rFonts w:hint="eastAsia" w:ascii="宋体" w:hAnsi="宋体" w:eastAsia="宋体" w:cs="宋体"/>
          <w:spacing w:val="-2"/>
          <w:sz w:val="21"/>
          <w:szCs w:val="21"/>
        </w:rPr>
        <w:t>用已</w:t>
      </w:r>
      <w:r>
        <w:rPr>
          <w:rFonts w:hint="eastAsia" w:ascii="宋体" w:hAnsi="宋体" w:eastAsia="宋体" w:cs="宋体"/>
          <w:spacing w:val="-1"/>
          <w:sz w:val="21"/>
          <w:szCs w:val="21"/>
        </w:rPr>
        <w:t>由乙方计入本合同总金额中。</w:t>
      </w:r>
    </w:p>
    <w:p w14:paraId="29246323">
      <w:pPr>
        <w:keepNext w:val="0"/>
        <w:keepLines w:val="0"/>
        <w:pageBreakBefore w:val="0"/>
        <w:widowControl w:val="0"/>
        <w:kinsoku/>
        <w:wordWrap/>
        <w:overflowPunct/>
        <w:topLinePunct w:val="0"/>
        <w:bidi w:val="0"/>
        <w:snapToGrid/>
        <w:spacing w:before="1" w:line="380" w:lineRule="exact"/>
        <w:ind w:left="15"/>
        <w:textAlignment w:val="auto"/>
        <w:rPr>
          <w:rFonts w:hint="eastAsia" w:ascii="宋体" w:hAnsi="宋体" w:eastAsia="宋体" w:cs="宋体"/>
          <w:spacing w:val="-10"/>
          <w:sz w:val="21"/>
          <w:szCs w:val="21"/>
          <w:lang w:eastAsia="zh-CN"/>
        </w:rPr>
      </w:pPr>
      <w:r>
        <w:rPr>
          <w:rFonts w:hint="eastAsia" w:ascii="宋体" w:hAnsi="宋体" w:eastAsia="宋体" w:cs="宋体"/>
          <w:spacing w:val="-15"/>
          <w:sz w:val="21"/>
          <w:szCs w:val="21"/>
        </w:rPr>
        <w:t>3</w:t>
      </w:r>
      <w:r>
        <w:rPr>
          <w:rFonts w:hint="eastAsia" w:ascii="宋体" w:hAnsi="宋体" w:eastAsia="宋体" w:cs="宋体"/>
          <w:spacing w:val="-10"/>
          <w:sz w:val="21"/>
          <w:szCs w:val="21"/>
        </w:rPr>
        <w:t>.2 付款方式</w:t>
      </w:r>
      <w:r>
        <w:rPr>
          <w:rFonts w:hint="eastAsia" w:ascii="宋体" w:hAnsi="宋体" w:eastAsia="宋体" w:cs="宋体"/>
          <w:spacing w:val="-10"/>
          <w:sz w:val="21"/>
          <w:szCs w:val="21"/>
          <w:lang w:eastAsia="zh-CN"/>
        </w:rPr>
        <w:t>：</w:t>
      </w:r>
    </w:p>
    <w:p w14:paraId="44AA9C3A">
      <w:pPr>
        <w:keepNext w:val="0"/>
        <w:keepLines w:val="0"/>
        <w:pageBreakBefore w:val="0"/>
        <w:widowControl w:val="0"/>
        <w:kinsoku/>
        <w:wordWrap/>
        <w:overflowPunct/>
        <w:topLinePunct w:val="0"/>
        <w:bidi w:val="0"/>
        <w:snapToGrid/>
        <w:spacing w:before="223" w:line="380" w:lineRule="exact"/>
        <w:ind w:left="18" w:firstLine="1"/>
        <w:textAlignment w:val="auto"/>
        <w:rPr>
          <w:rFonts w:hint="eastAsia" w:ascii="宋体" w:hAnsi="宋体" w:eastAsia="宋体" w:cs="宋体"/>
          <w:spacing w:val="-2"/>
          <w:sz w:val="21"/>
          <w:szCs w:val="21"/>
          <w:lang w:val="en-US" w:eastAsia="zh-CN"/>
        </w:rPr>
      </w:pPr>
      <w:r>
        <w:rPr>
          <w:rFonts w:hint="eastAsia" w:ascii="宋体" w:hAnsi="宋体" w:eastAsia="宋体" w:cs="宋体"/>
          <w:spacing w:val="-2"/>
          <w:sz w:val="21"/>
          <w:szCs w:val="21"/>
          <w:lang w:val="en-US" w:eastAsia="zh-CN"/>
        </w:rPr>
        <w:t>分期付款</w:t>
      </w:r>
    </w:p>
    <w:p w14:paraId="12FA320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436" w:firstLineChars="200"/>
        <w:jc w:val="both"/>
        <w:textAlignment w:val="auto"/>
        <w:rPr>
          <w:rFonts w:hint="eastAsia" w:ascii="宋体" w:hAnsi="宋体" w:eastAsia="宋体" w:cs="宋体"/>
          <w:spacing w:val="4"/>
          <w:sz w:val="21"/>
          <w:szCs w:val="21"/>
        </w:rPr>
      </w:pPr>
      <w:r>
        <w:rPr>
          <w:rFonts w:hint="eastAsia" w:ascii="宋体" w:hAnsi="宋体" w:eastAsia="宋体" w:cs="宋体"/>
          <w:spacing w:val="4"/>
          <w:sz w:val="21"/>
          <w:szCs w:val="21"/>
          <w:lang w:val="en-US" w:eastAsia="zh-CN"/>
        </w:rPr>
        <w:t>1、</w:t>
      </w:r>
      <w:r>
        <w:rPr>
          <w:rFonts w:hint="eastAsia" w:ascii="宋体" w:hAnsi="宋体" w:eastAsia="宋体" w:cs="宋体"/>
          <w:spacing w:val="4"/>
          <w:sz w:val="21"/>
          <w:szCs w:val="21"/>
        </w:rPr>
        <w:t>合同签订后，产品交付前，达到付</w:t>
      </w:r>
      <w:r>
        <w:rPr>
          <w:rFonts w:hint="eastAsia" w:ascii="宋体" w:hAnsi="宋体" w:eastAsia="宋体" w:cs="宋体"/>
          <w:spacing w:val="4"/>
          <w:sz w:val="21"/>
          <w:szCs w:val="21"/>
          <w:lang w:val="en-US" w:eastAsia="zh-CN"/>
        </w:rPr>
        <w:t>款</w:t>
      </w:r>
      <w:r>
        <w:rPr>
          <w:rFonts w:hint="eastAsia" w:ascii="宋体" w:hAnsi="宋体" w:eastAsia="宋体" w:cs="宋体"/>
          <w:spacing w:val="4"/>
          <w:sz w:val="21"/>
          <w:szCs w:val="21"/>
        </w:rPr>
        <w:t>条件起30日内，支付合同总</w:t>
      </w:r>
      <w:r>
        <w:rPr>
          <w:rFonts w:hint="eastAsia" w:ascii="宋体" w:hAnsi="宋体" w:eastAsia="宋体" w:cs="宋体"/>
          <w:spacing w:val="4"/>
          <w:sz w:val="21"/>
          <w:szCs w:val="21"/>
          <w:lang w:val="en-US" w:eastAsia="zh-CN"/>
        </w:rPr>
        <w:t>金额</w:t>
      </w:r>
      <w:r>
        <w:rPr>
          <w:rFonts w:hint="eastAsia" w:ascii="宋体" w:hAnsi="宋体" w:eastAsia="宋体" w:cs="宋体"/>
          <w:spacing w:val="4"/>
          <w:sz w:val="21"/>
          <w:szCs w:val="21"/>
        </w:rPr>
        <w:t>的30.00%。</w:t>
      </w:r>
    </w:p>
    <w:p w14:paraId="66068EAE">
      <w:pPr>
        <w:keepNext w:val="0"/>
        <w:keepLines w:val="0"/>
        <w:pageBreakBefore w:val="0"/>
        <w:widowControl w:val="0"/>
        <w:kinsoku/>
        <w:wordWrap/>
        <w:overflowPunct/>
        <w:topLinePunct w:val="0"/>
        <w:autoSpaceDE/>
        <w:autoSpaceDN/>
        <w:bidi w:val="0"/>
        <w:adjustRightInd/>
        <w:snapToGrid/>
        <w:spacing w:line="360" w:lineRule="auto"/>
        <w:ind w:left="0" w:right="0" w:firstLine="436" w:firstLineChars="200"/>
        <w:jc w:val="both"/>
        <w:textAlignment w:val="auto"/>
        <w:rPr>
          <w:rFonts w:hint="eastAsia" w:ascii="宋体" w:hAnsi="宋体" w:eastAsia="宋体" w:cs="宋体"/>
          <w:spacing w:val="4"/>
          <w:sz w:val="21"/>
          <w:szCs w:val="21"/>
        </w:rPr>
      </w:pPr>
      <w:r>
        <w:rPr>
          <w:rFonts w:hint="eastAsia" w:ascii="宋体" w:hAnsi="宋体" w:eastAsia="宋体" w:cs="宋体"/>
          <w:spacing w:val="4"/>
          <w:sz w:val="21"/>
          <w:szCs w:val="21"/>
          <w:lang w:val="en-US" w:eastAsia="zh-CN"/>
        </w:rPr>
        <w:t>2、供应商</w:t>
      </w:r>
      <w:r>
        <w:rPr>
          <w:rFonts w:hint="eastAsia" w:ascii="宋体" w:hAnsi="宋体" w:eastAsia="宋体" w:cs="宋体"/>
          <w:spacing w:val="4"/>
          <w:sz w:val="21"/>
          <w:szCs w:val="21"/>
        </w:rPr>
        <w:t>配送、安装调试完成且配合采购人完成验收，达到付</w:t>
      </w:r>
      <w:r>
        <w:rPr>
          <w:rFonts w:hint="eastAsia" w:ascii="宋体" w:hAnsi="宋体" w:eastAsia="宋体" w:cs="宋体"/>
          <w:spacing w:val="4"/>
          <w:sz w:val="21"/>
          <w:szCs w:val="21"/>
          <w:lang w:val="en-US" w:eastAsia="zh-CN"/>
        </w:rPr>
        <w:t>款</w:t>
      </w:r>
      <w:r>
        <w:rPr>
          <w:rFonts w:hint="eastAsia" w:ascii="宋体" w:hAnsi="宋体" w:eastAsia="宋体" w:cs="宋体"/>
          <w:spacing w:val="4"/>
          <w:sz w:val="21"/>
          <w:szCs w:val="21"/>
        </w:rPr>
        <w:t>条件起30日内，支付合同总</w:t>
      </w:r>
      <w:r>
        <w:rPr>
          <w:rFonts w:hint="eastAsia" w:ascii="宋体" w:hAnsi="宋体" w:eastAsia="宋体" w:cs="宋体"/>
          <w:spacing w:val="4"/>
          <w:sz w:val="21"/>
          <w:szCs w:val="21"/>
          <w:lang w:val="en-US" w:eastAsia="zh-CN"/>
        </w:rPr>
        <w:t>金额</w:t>
      </w:r>
      <w:r>
        <w:rPr>
          <w:rFonts w:hint="eastAsia" w:ascii="宋体" w:hAnsi="宋体" w:eastAsia="宋体" w:cs="宋体"/>
          <w:spacing w:val="4"/>
          <w:sz w:val="21"/>
          <w:szCs w:val="21"/>
        </w:rPr>
        <w:t>的60.00%。</w:t>
      </w:r>
    </w:p>
    <w:p w14:paraId="511ED871">
      <w:pPr>
        <w:keepNext w:val="0"/>
        <w:keepLines w:val="0"/>
        <w:pageBreakBefore w:val="0"/>
        <w:widowControl w:val="0"/>
        <w:kinsoku/>
        <w:wordWrap/>
        <w:overflowPunct/>
        <w:topLinePunct w:val="0"/>
        <w:autoSpaceDE/>
        <w:autoSpaceDN/>
        <w:bidi w:val="0"/>
        <w:adjustRightInd/>
        <w:snapToGrid/>
        <w:spacing w:before="219" w:line="240" w:lineRule="auto"/>
        <w:ind w:left="9"/>
        <w:textAlignment w:val="auto"/>
        <w:rPr>
          <w:rFonts w:hint="eastAsia" w:ascii="宋体" w:hAnsi="宋体" w:eastAsia="宋体" w:cs="宋体"/>
          <w:spacing w:val="4"/>
          <w:sz w:val="21"/>
          <w:szCs w:val="21"/>
        </w:rPr>
      </w:pPr>
      <w:r>
        <w:rPr>
          <w:rFonts w:hint="eastAsia" w:ascii="宋体" w:hAnsi="宋体" w:eastAsia="宋体" w:cs="宋体"/>
          <w:spacing w:val="4"/>
          <w:sz w:val="21"/>
          <w:szCs w:val="21"/>
          <w:lang w:val="en-US" w:eastAsia="zh-CN"/>
        </w:rPr>
        <w:t>3、产品</w:t>
      </w:r>
      <w:r>
        <w:rPr>
          <w:rFonts w:hint="eastAsia" w:ascii="宋体" w:hAnsi="宋体" w:eastAsia="宋体" w:cs="宋体"/>
          <w:spacing w:val="4"/>
          <w:sz w:val="21"/>
          <w:szCs w:val="21"/>
        </w:rPr>
        <w:t>验收合格后一年后</w:t>
      </w:r>
      <w:r>
        <w:rPr>
          <w:rFonts w:hint="eastAsia" w:ascii="宋体" w:hAnsi="宋体" w:eastAsia="宋体" w:cs="宋体"/>
          <w:spacing w:val="4"/>
          <w:sz w:val="21"/>
          <w:szCs w:val="21"/>
          <w:lang w:eastAsia="zh-CN"/>
        </w:rPr>
        <w:t>，</w:t>
      </w:r>
      <w:r>
        <w:rPr>
          <w:rFonts w:hint="eastAsia" w:ascii="宋体" w:hAnsi="宋体" w:eastAsia="宋体" w:cs="宋体"/>
          <w:spacing w:val="4"/>
          <w:sz w:val="21"/>
          <w:szCs w:val="21"/>
        </w:rPr>
        <w:t>达到付</w:t>
      </w:r>
      <w:r>
        <w:rPr>
          <w:rFonts w:hint="eastAsia" w:ascii="宋体" w:hAnsi="宋体" w:eastAsia="宋体" w:cs="宋体"/>
          <w:spacing w:val="4"/>
          <w:sz w:val="21"/>
          <w:szCs w:val="21"/>
          <w:lang w:val="en-US" w:eastAsia="zh-CN"/>
        </w:rPr>
        <w:t>款</w:t>
      </w:r>
      <w:r>
        <w:rPr>
          <w:rFonts w:hint="eastAsia" w:ascii="宋体" w:hAnsi="宋体" w:eastAsia="宋体" w:cs="宋体"/>
          <w:spacing w:val="4"/>
          <w:sz w:val="21"/>
          <w:szCs w:val="21"/>
        </w:rPr>
        <w:t>条件起30日内，支付合同总金额的 10.00%</w:t>
      </w:r>
    </w:p>
    <w:p w14:paraId="393146AC">
      <w:pPr>
        <w:keepNext w:val="0"/>
        <w:keepLines w:val="0"/>
        <w:pageBreakBefore w:val="0"/>
        <w:widowControl w:val="0"/>
        <w:kinsoku/>
        <w:wordWrap/>
        <w:overflowPunct/>
        <w:topLinePunct w:val="0"/>
        <w:bidi w:val="0"/>
        <w:snapToGrid/>
        <w:spacing w:before="219" w:line="380" w:lineRule="exact"/>
        <w:ind w:left="9"/>
        <w:textAlignment w:val="auto"/>
        <w:rPr>
          <w:rFonts w:hint="eastAsia" w:ascii="宋体" w:hAnsi="宋体" w:eastAsia="宋体" w:cs="宋体"/>
          <w:sz w:val="21"/>
          <w:szCs w:val="21"/>
        </w:rPr>
      </w:pPr>
      <w:r>
        <w:rPr>
          <w:rFonts w:hint="eastAsia" w:ascii="宋体" w:hAnsi="宋体" w:eastAsia="宋体" w:cs="宋体"/>
          <w:spacing w:val="-1"/>
          <w:position w:val="2"/>
          <w:sz w:val="21"/>
          <w:szCs w:val="21"/>
        </w:rPr>
        <w:t>4.合同签订地：</w:t>
      </w:r>
      <w:r>
        <w:rPr>
          <w:rFonts w:hint="eastAsia" w:ascii="宋体" w:hAnsi="宋体" w:eastAsia="宋体" w:cs="宋体"/>
          <w:spacing w:val="-1"/>
          <w:sz w:val="21"/>
          <w:szCs w:val="21"/>
          <w:u w:val="single"/>
          <w:lang w:val="en-US" w:eastAsia="zh-CN"/>
        </w:rPr>
        <w:t xml:space="preserve">    </w:t>
      </w:r>
    </w:p>
    <w:p w14:paraId="6712433A">
      <w:pPr>
        <w:keepNext w:val="0"/>
        <w:keepLines w:val="0"/>
        <w:pageBreakBefore w:val="0"/>
        <w:widowControl w:val="0"/>
        <w:kinsoku/>
        <w:wordWrap/>
        <w:overflowPunct/>
        <w:topLinePunct w:val="0"/>
        <w:bidi w:val="0"/>
        <w:snapToGrid/>
        <w:spacing w:before="190" w:line="380" w:lineRule="exact"/>
        <w:ind w:left="15"/>
        <w:textAlignment w:val="auto"/>
        <w:rPr>
          <w:rFonts w:hint="eastAsia" w:ascii="宋体" w:hAnsi="宋体" w:eastAsia="宋体" w:cs="宋体"/>
          <w:sz w:val="21"/>
          <w:szCs w:val="21"/>
        </w:rPr>
      </w:pPr>
      <w:r>
        <w:rPr>
          <w:rFonts w:hint="eastAsia" w:ascii="宋体" w:hAnsi="宋体" w:eastAsia="宋体" w:cs="宋体"/>
          <w:spacing w:val="-4"/>
          <w:sz w:val="21"/>
          <w:szCs w:val="21"/>
        </w:rPr>
        <w:t>5.</w:t>
      </w:r>
      <w:r>
        <w:rPr>
          <w:rFonts w:hint="eastAsia" w:ascii="宋体" w:hAnsi="宋体" w:eastAsia="宋体" w:cs="宋体"/>
          <w:spacing w:val="-3"/>
          <w:sz w:val="21"/>
          <w:szCs w:val="21"/>
        </w:rPr>
        <w:t>合</w:t>
      </w:r>
      <w:r>
        <w:rPr>
          <w:rFonts w:hint="eastAsia" w:ascii="宋体" w:hAnsi="宋体" w:eastAsia="宋体" w:cs="宋体"/>
          <w:spacing w:val="-2"/>
          <w:sz w:val="21"/>
          <w:szCs w:val="21"/>
        </w:rPr>
        <w:t>同生效</w:t>
      </w:r>
    </w:p>
    <w:p w14:paraId="20D79B6F">
      <w:pPr>
        <w:keepNext w:val="0"/>
        <w:keepLines w:val="0"/>
        <w:pageBreakBefore w:val="0"/>
        <w:widowControl w:val="0"/>
        <w:kinsoku/>
        <w:wordWrap/>
        <w:overflowPunct/>
        <w:topLinePunct w:val="0"/>
        <w:bidi w:val="0"/>
        <w:snapToGrid/>
        <w:spacing w:before="194" w:line="380" w:lineRule="exact"/>
        <w:ind w:left="30" w:hanging="10"/>
        <w:textAlignment w:val="auto"/>
        <w:rPr>
          <w:rFonts w:hint="eastAsia" w:ascii="宋体" w:hAnsi="宋体" w:eastAsia="宋体" w:cs="宋体"/>
          <w:sz w:val="21"/>
          <w:szCs w:val="21"/>
        </w:rPr>
      </w:pPr>
      <w:r>
        <w:rPr>
          <w:rFonts w:hint="eastAsia" w:ascii="宋体" w:hAnsi="宋体" w:eastAsia="宋体" w:cs="宋体"/>
          <w:spacing w:val="-2"/>
          <w:sz w:val="21"/>
          <w:szCs w:val="21"/>
        </w:rPr>
        <w:t>本合同一式</w:t>
      </w:r>
      <w:r>
        <w:rPr>
          <w:rFonts w:hint="eastAsia" w:ascii="宋体" w:hAnsi="宋体" w:eastAsia="宋体" w:cs="宋体"/>
          <w:spacing w:val="-2"/>
          <w:sz w:val="21"/>
          <w:szCs w:val="21"/>
          <w:u w:val="single"/>
          <w:lang w:val="en-US" w:eastAsia="zh-CN"/>
        </w:rPr>
        <w:t xml:space="preserve">     </w:t>
      </w:r>
      <w:r>
        <w:rPr>
          <w:rFonts w:hint="eastAsia" w:ascii="宋体" w:hAnsi="宋体" w:eastAsia="宋体" w:cs="宋体"/>
          <w:spacing w:val="-2"/>
          <w:sz w:val="21"/>
          <w:szCs w:val="21"/>
        </w:rPr>
        <w:t>份， 甲方执</w:t>
      </w:r>
      <w:r>
        <w:rPr>
          <w:rFonts w:hint="eastAsia" w:ascii="宋体" w:hAnsi="宋体" w:eastAsia="宋体" w:cs="宋体"/>
          <w:spacing w:val="-2"/>
          <w:sz w:val="21"/>
          <w:szCs w:val="21"/>
          <w:u w:val="single"/>
          <w:lang w:val="en-US" w:eastAsia="zh-CN"/>
        </w:rPr>
        <w:t xml:space="preserve">     </w:t>
      </w:r>
      <w:r>
        <w:rPr>
          <w:rFonts w:hint="eastAsia" w:ascii="宋体" w:hAnsi="宋体" w:eastAsia="宋体" w:cs="宋体"/>
          <w:spacing w:val="-1"/>
          <w:sz w:val="21"/>
          <w:szCs w:val="21"/>
        </w:rPr>
        <w:t>份、乙方执</w:t>
      </w:r>
      <w:r>
        <w:rPr>
          <w:rFonts w:hint="eastAsia" w:ascii="宋体" w:hAnsi="宋体" w:eastAsia="宋体" w:cs="宋体"/>
          <w:spacing w:val="-1"/>
          <w:sz w:val="21"/>
          <w:szCs w:val="21"/>
          <w:u w:val="single"/>
          <w:lang w:val="en-US" w:eastAsia="zh-CN"/>
        </w:rPr>
        <w:t xml:space="preserve">     </w:t>
      </w:r>
      <w:r>
        <w:rPr>
          <w:rFonts w:hint="eastAsia" w:ascii="宋体" w:hAnsi="宋体" w:eastAsia="宋体" w:cs="宋体"/>
          <w:spacing w:val="-1"/>
          <w:sz w:val="21"/>
          <w:szCs w:val="21"/>
        </w:rPr>
        <w:t>份</w:t>
      </w:r>
      <w:r>
        <w:rPr>
          <w:rFonts w:hint="eastAsia" w:ascii="宋体" w:hAnsi="宋体" w:eastAsia="宋体" w:cs="宋体"/>
          <w:spacing w:val="-2"/>
          <w:sz w:val="21"/>
          <w:szCs w:val="21"/>
        </w:rPr>
        <w:t>。在甲、乙方签</w:t>
      </w:r>
      <w:r>
        <w:rPr>
          <w:rFonts w:hint="eastAsia" w:ascii="宋体" w:hAnsi="宋体" w:eastAsia="宋体" w:cs="宋体"/>
          <w:spacing w:val="-1"/>
          <w:sz w:val="21"/>
          <w:szCs w:val="21"/>
        </w:rPr>
        <w:t>字盖章后生效。</w:t>
      </w:r>
    </w:p>
    <w:p w14:paraId="5736D0AF">
      <w:pPr>
        <w:keepNext w:val="0"/>
        <w:keepLines w:val="0"/>
        <w:pageBreakBefore w:val="0"/>
        <w:widowControl w:val="0"/>
        <w:kinsoku/>
        <w:wordWrap/>
        <w:overflowPunct/>
        <w:topLinePunct w:val="0"/>
        <w:bidi w:val="0"/>
        <w:snapToGrid/>
        <w:spacing w:before="1" w:line="380" w:lineRule="exact"/>
        <w:ind w:left="12"/>
        <w:textAlignment w:val="auto"/>
        <w:rPr>
          <w:rFonts w:hint="eastAsia" w:ascii="宋体" w:hAnsi="宋体" w:eastAsia="宋体" w:cs="宋体"/>
          <w:sz w:val="21"/>
          <w:szCs w:val="21"/>
        </w:rPr>
      </w:pPr>
      <w:r>
        <w:rPr>
          <w:rFonts w:hint="eastAsia" w:ascii="宋体" w:hAnsi="宋体" w:eastAsia="宋体" w:cs="宋体"/>
          <w:spacing w:val="-1"/>
          <w:sz w:val="21"/>
          <w:szCs w:val="21"/>
        </w:rPr>
        <w:t>6.其他约定：</w:t>
      </w:r>
      <w:r>
        <w:rPr>
          <w:rFonts w:hint="eastAsia" w:ascii="宋体" w:hAnsi="宋体" w:eastAsia="宋体" w:cs="宋体"/>
          <w:spacing w:val="-1"/>
          <w:sz w:val="21"/>
          <w:szCs w:val="21"/>
          <w:u w:val="single"/>
          <w:lang w:val="en-US" w:eastAsia="zh-CN"/>
        </w:rPr>
        <w:t xml:space="preserve">           </w:t>
      </w:r>
      <w:r>
        <w:rPr>
          <w:rFonts w:hint="eastAsia" w:ascii="宋体" w:hAnsi="宋体" w:eastAsia="宋体" w:cs="宋体"/>
          <w:sz w:val="21"/>
          <w:szCs w:val="21"/>
        </w:rPr>
        <w:t>。</w:t>
      </w:r>
    </w:p>
    <w:p w14:paraId="2A727C16">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p w14:paraId="38429E4A">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p w14:paraId="48C81F29">
      <w:pPr>
        <w:pStyle w:val="2"/>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p w14:paraId="52CFF8B4">
      <w:pPr>
        <w:pStyle w:val="2"/>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p w14:paraId="21751246">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bl>
      <w:tblPr>
        <w:tblStyle w:val="8"/>
        <w:tblW w:w="8808"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553"/>
        <w:gridCol w:w="4255"/>
      </w:tblGrid>
      <w:tr w14:paraId="3FCC74D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4" w:hRule="atLeast"/>
        </w:trPr>
        <w:tc>
          <w:tcPr>
            <w:tcW w:w="4553" w:type="dxa"/>
            <w:tcBorders>
              <w:top w:val="single" w:color="auto" w:sz="4" w:space="0"/>
              <w:left w:val="single" w:color="auto" w:sz="4" w:space="0"/>
              <w:bottom w:val="single" w:color="auto" w:sz="4" w:space="0"/>
              <w:right w:val="single" w:color="auto" w:sz="4" w:space="0"/>
            </w:tcBorders>
            <w:noWrap w:val="0"/>
            <w:vAlign w:val="top"/>
          </w:tcPr>
          <w:p w14:paraId="70887226">
            <w:pPr>
              <w:keepNext w:val="0"/>
              <w:keepLines w:val="0"/>
              <w:pageBreakBefore w:val="0"/>
              <w:widowControl w:val="0"/>
              <w:kinsoku/>
              <w:wordWrap/>
              <w:overflowPunct/>
              <w:topLinePunct w:val="0"/>
              <w:bidi w:val="0"/>
              <w:snapToGrid/>
              <w:spacing w:before="51" w:line="380" w:lineRule="exact"/>
              <w:ind w:left="151"/>
              <w:textAlignment w:val="auto"/>
              <w:rPr>
                <w:rFonts w:hint="eastAsia" w:ascii="宋体" w:hAnsi="宋体" w:eastAsia="宋体" w:cs="宋体"/>
                <w:sz w:val="21"/>
                <w:szCs w:val="21"/>
              </w:rPr>
            </w:pPr>
            <w:r>
              <w:rPr>
                <w:rFonts w:hint="eastAsia" w:ascii="宋体" w:hAnsi="宋体" w:eastAsia="宋体" w:cs="宋体"/>
                <w:spacing w:val="-2"/>
                <w:sz w:val="21"/>
                <w:szCs w:val="21"/>
              </w:rPr>
              <w:t xml:space="preserve">甲  </w:t>
            </w:r>
            <w:r>
              <w:rPr>
                <w:rFonts w:hint="eastAsia" w:ascii="宋体" w:hAnsi="宋体" w:eastAsia="宋体" w:cs="宋体"/>
                <w:spacing w:val="-1"/>
                <w:sz w:val="21"/>
                <w:szCs w:val="21"/>
              </w:rPr>
              <w:t>方</w:t>
            </w:r>
          </w:p>
        </w:tc>
        <w:tc>
          <w:tcPr>
            <w:tcW w:w="4255" w:type="dxa"/>
            <w:tcBorders>
              <w:top w:val="single" w:color="auto" w:sz="4" w:space="0"/>
              <w:left w:val="single" w:color="auto" w:sz="4" w:space="0"/>
              <w:bottom w:val="single" w:color="auto" w:sz="4" w:space="0"/>
              <w:right w:val="single" w:color="auto" w:sz="4" w:space="0"/>
            </w:tcBorders>
            <w:noWrap w:val="0"/>
            <w:vAlign w:val="top"/>
          </w:tcPr>
          <w:p w14:paraId="3F8A57D6">
            <w:pPr>
              <w:keepNext w:val="0"/>
              <w:keepLines w:val="0"/>
              <w:pageBreakBefore w:val="0"/>
              <w:widowControl w:val="0"/>
              <w:kinsoku/>
              <w:wordWrap/>
              <w:overflowPunct/>
              <w:topLinePunct w:val="0"/>
              <w:bidi w:val="0"/>
              <w:snapToGrid/>
              <w:spacing w:before="51" w:line="380" w:lineRule="exact"/>
              <w:ind w:left="133"/>
              <w:textAlignment w:val="auto"/>
              <w:rPr>
                <w:rFonts w:hint="eastAsia" w:ascii="宋体" w:hAnsi="宋体" w:eastAsia="宋体" w:cs="宋体"/>
                <w:sz w:val="21"/>
                <w:szCs w:val="21"/>
              </w:rPr>
            </w:pPr>
            <w:r>
              <w:rPr>
                <w:rFonts w:hint="eastAsia" w:ascii="宋体" w:hAnsi="宋体" w:eastAsia="宋体" w:cs="宋体"/>
                <w:spacing w:val="2"/>
                <w:sz w:val="21"/>
                <w:szCs w:val="21"/>
              </w:rPr>
              <w:t>乙  方</w:t>
            </w:r>
          </w:p>
        </w:tc>
      </w:tr>
      <w:tr w14:paraId="3B11CC8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99" w:hRule="atLeast"/>
        </w:trPr>
        <w:tc>
          <w:tcPr>
            <w:tcW w:w="4553" w:type="dxa"/>
            <w:tcBorders>
              <w:top w:val="single" w:color="auto" w:sz="4" w:space="0"/>
              <w:left w:val="single" w:color="auto" w:sz="4" w:space="0"/>
              <w:bottom w:val="single" w:color="auto" w:sz="4" w:space="0"/>
              <w:right w:val="single" w:color="auto" w:sz="4" w:space="0"/>
            </w:tcBorders>
            <w:noWrap w:val="0"/>
            <w:vAlign w:val="top"/>
          </w:tcPr>
          <w:p w14:paraId="65B23424">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p w14:paraId="3E27481B">
            <w:pPr>
              <w:keepNext w:val="0"/>
              <w:keepLines w:val="0"/>
              <w:pageBreakBefore w:val="0"/>
              <w:widowControl w:val="0"/>
              <w:kinsoku/>
              <w:wordWrap/>
              <w:overflowPunct/>
              <w:topLinePunct w:val="0"/>
              <w:bidi w:val="0"/>
              <w:snapToGrid/>
              <w:spacing w:before="75" w:line="380" w:lineRule="exact"/>
              <w:ind w:left="124"/>
              <w:textAlignment w:val="auto"/>
              <w:rPr>
                <w:rFonts w:hint="eastAsia" w:ascii="宋体" w:hAnsi="宋体" w:eastAsia="宋体" w:cs="宋体"/>
                <w:sz w:val="21"/>
                <w:szCs w:val="21"/>
              </w:rPr>
            </w:pPr>
            <w:r>
              <w:rPr>
                <w:rFonts w:hint="eastAsia" w:ascii="宋体" w:hAnsi="宋体" w:eastAsia="宋体" w:cs="宋体"/>
                <w:spacing w:val="31"/>
                <w:sz w:val="21"/>
                <w:szCs w:val="21"/>
              </w:rPr>
              <w:t>(盖章)</w:t>
            </w:r>
          </w:p>
        </w:tc>
        <w:tc>
          <w:tcPr>
            <w:tcW w:w="4255" w:type="dxa"/>
            <w:tcBorders>
              <w:top w:val="single" w:color="auto" w:sz="4" w:space="0"/>
              <w:left w:val="single" w:color="auto" w:sz="4" w:space="0"/>
              <w:bottom w:val="single" w:color="auto" w:sz="4" w:space="0"/>
              <w:right w:val="single" w:color="auto" w:sz="4" w:space="0"/>
            </w:tcBorders>
            <w:noWrap w:val="0"/>
            <w:vAlign w:val="top"/>
          </w:tcPr>
          <w:p w14:paraId="30026BC9">
            <w:pPr>
              <w:keepNext w:val="0"/>
              <w:keepLines w:val="0"/>
              <w:pageBreakBefore w:val="0"/>
              <w:widowControl w:val="0"/>
              <w:kinsoku/>
              <w:wordWrap/>
              <w:overflowPunct/>
              <w:topLinePunct w:val="0"/>
              <w:bidi w:val="0"/>
              <w:snapToGrid/>
              <w:spacing w:before="197" w:line="380" w:lineRule="exact"/>
              <w:ind w:left="121"/>
              <w:textAlignment w:val="auto"/>
              <w:rPr>
                <w:rFonts w:hint="eastAsia" w:ascii="宋体" w:hAnsi="宋体" w:eastAsia="宋体" w:cs="宋体"/>
                <w:sz w:val="21"/>
                <w:szCs w:val="21"/>
              </w:rPr>
            </w:pPr>
            <w:r>
              <w:rPr>
                <w:rFonts w:hint="eastAsia" w:ascii="宋体" w:hAnsi="宋体" w:eastAsia="宋体" w:cs="宋体"/>
                <w:spacing w:val="31"/>
                <w:sz w:val="21"/>
                <w:szCs w:val="21"/>
              </w:rPr>
              <w:t>(盖章)</w:t>
            </w:r>
          </w:p>
        </w:tc>
      </w:tr>
      <w:tr w14:paraId="30A672D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6" w:hRule="atLeast"/>
        </w:trPr>
        <w:tc>
          <w:tcPr>
            <w:tcW w:w="4553" w:type="dxa"/>
            <w:tcBorders>
              <w:top w:val="single" w:color="auto" w:sz="4" w:space="0"/>
              <w:left w:val="single" w:color="auto" w:sz="4" w:space="0"/>
              <w:bottom w:val="single" w:color="auto" w:sz="4" w:space="0"/>
              <w:right w:val="single" w:color="auto" w:sz="4" w:space="0"/>
            </w:tcBorders>
            <w:noWrap w:val="0"/>
            <w:vAlign w:val="top"/>
          </w:tcPr>
          <w:p w14:paraId="1E25D7B3">
            <w:pPr>
              <w:keepNext w:val="0"/>
              <w:keepLines w:val="0"/>
              <w:pageBreakBefore w:val="0"/>
              <w:widowControl w:val="0"/>
              <w:kinsoku/>
              <w:wordWrap/>
              <w:overflowPunct/>
              <w:topLinePunct w:val="0"/>
              <w:bidi w:val="0"/>
              <w:snapToGrid/>
              <w:spacing w:before="43" w:line="380" w:lineRule="exact"/>
              <w:ind w:left="120"/>
              <w:textAlignment w:val="auto"/>
              <w:rPr>
                <w:rFonts w:hint="eastAsia" w:ascii="宋体" w:hAnsi="宋体" w:eastAsia="宋体" w:cs="宋体"/>
                <w:sz w:val="21"/>
                <w:szCs w:val="21"/>
              </w:rPr>
            </w:pPr>
            <w:r>
              <w:rPr>
                <w:rFonts w:hint="eastAsia" w:ascii="宋体" w:hAnsi="宋体" w:eastAsia="宋体" w:cs="宋体"/>
                <w:spacing w:val="1"/>
                <w:sz w:val="21"/>
                <w:szCs w:val="21"/>
              </w:rPr>
              <w:t>地址：</w:t>
            </w:r>
          </w:p>
        </w:tc>
        <w:tc>
          <w:tcPr>
            <w:tcW w:w="4255" w:type="dxa"/>
            <w:tcBorders>
              <w:top w:val="single" w:color="auto" w:sz="4" w:space="0"/>
              <w:left w:val="single" w:color="auto" w:sz="4" w:space="0"/>
              <w:bottom w:val="single" w:color="auto" w:sz="4" w:space="0"/>
              <w:right w:val="single" w:color="auto" w:sz="4" w:space="0"/>
            </w:tcBorders>
            <w:noWrap w:val="0"/>
            <w:vAlign w:val="top"/>
          </w:tcPr>
          <w:p w14:paraId="46E2915A">
            <w:pPr>
              <w:keepNext w:val="0"/>
              <w:keepLines w:val="0"/>
              <w:pageBreakBefore w:val="0"/>
              <w:widowControl w:val="0"/>
              <w:kinsoku/>
              <w:wordWrap/>
              <w:overflowPunct/>
              <w:topLinePunct w:val="0"/>
              <w:bidi w:val="0"/>
              <w:snapToGrid/>
              <w:spacing w:before="43" w:line="380" w:lineRule="exact"/>
              <w:ind w:left="117"/>
              <w:textAlignment w:val="auto"/>
              <w:rPr>
                <w:rFonts w:hint="eastAsia" w:ascii="宋体" w:hAnsi="宋体" w:eastAsia="宋体" w:cs="宋体"/>
                <w:sz w:val="21"/>
                <w:szCs w:val="21"/>
              </w:rPr>
            </w:pPr>
            <w:r>
              <w:rPr>
                <w:rFonts w:hint="eastAsia" w:ascii="宋体" w:hAnsi="宋体" w:eastAsia="宋体" w:cs="宋体"/>
                <w:spacing w:val="1"/>
                <w:sz w:val="21"/>
                <w:szCs w:val="21"/>
              </w:rPr>
              <w:t>地址：</w:t>
            </w:r>
          </w:p>
        </w:tc>
      </w:tr>
      <w:tr w14:paraId="3F3A0E1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5" w:hRule="atLeast"/>
        </w:trPr>
        <w:tc>
          <w:tcPr>
            <w:tcW w:w="4553" w:type="dxa"/>
            <w:tcBorders>
              <w:top w:val="single" w:color="auto" w:sz="4" w:space="0"/>
              <w:left w:val="single" w:color="auto" w:sz="4" w:space="0"/>
              <w:bottom w:val="single" w:color="auto" w:sz="4" w:space="0"/>
              <w:right w:val="single" w:color="auto" w:sz="4" w:space="0"/>
            </w:tcBorders>
            <w:noWrap w:val="0"/>
            <w:vAlign w:val="top"/>
          </w:tcPr>
          <w:p w14:paraId="07E908CC">
            <w:pPr>
              <w:keepNext w:val="0"/>
              <w:keepLines w:val="0"/>
              <w:pageBreakBefore w:val="0"/>
              <w:widowControl w:val="0"/>
              <w:kinsoku/>
              <w:wordWrap/>
              <w:overflowPunct/>
              <w:topLinePunct w:val="0"/>
              <w:bidi w:val="0"/>
              <w:snapToGrid/>
              <w:spacing w:before="41" w:line="380" w:lineRule="exact"/>
              <w:ind w:left="137"/>
              <w:textAlignment w:val="auto"/>
              <w:rPr>
                <w:rFonts w:hint="eastAsia" w:ascii="宋体" w:hAnsi="宋体" w:eastAsia="宋体" w:cs="宋体"/>
                <w:sz w:val="21"/>
                <w:szCs w:val="21"/>
              </w:rPr>
            </w:pPr>
            <w:r>
              <w:rPr>
                <w:rFonts w:hint="eastAsia" w:ascii="宋体" w:hAnsi="宋体" w:eastAsia="宋体" w:cs="宋体"/>
                <w:spacing w:val="-6"/>
                <w:sz w:val="21"/>
                <w:szCs w:val="21"/>
              </w:rPr>
              <w:t>邮</w:t>
            </w:r>
            <w:r>
              <w:rPr>
                <w:rFonts w:hint="eastAsia" w:ascii="宋体" w:hAnsi="宋体" w:eastAsia="宋体" w:cs="宋体"/>
                <w:spacing w:val="-4"/>
                <w:sz w:val="21"/>
                <w:szCs w:val="21"/>
              </w:rPr>
              <w:t>编：</w:t>
            </w:r>
          </w:p>
        </w:tc>
        <w:tc>
          <w:tcPr>
            <w:tcW w:w="4255" w:type="dxa"/>
            <w:tcBorders>
              <w:top w:val="single" w:color="auto" w:sz="4" w:space="0"/>
              <w:left w:val="single" w:color="auto" w:sz="4" w:space="0"/>
              <w:bottom w:val="single" w:color="auto" w:sz="4" w:space="0"/>
              <w:right w:val="single" w:color="auto" w:sz="4" w:space="0"/>
            </w:tcBorders>
            <w:noWrap w:val="0"/>
            <w:vAlign w:val="top"/>
          </w:tcPr>
          <w:p w14:paraId="212513DB">
            <w:pPr>
              <w:keepNext w:val="0"/>
              <w:keepLines w:val="0"/>
              <w:pageBreakBefore w:val="0"/>
              <w:widowControl w:val="0"/>
              <w:kinsoku/>
              <w:wordWrap/>
              <w:overflowPunct/>
              <w:topLinePunct w:val="0"/>
              <w:bidi w:val="0"/>
              <w:snapToGrid/>
              <w:spacing w:before="41" w:line="380" w:lineRule="exact"/>
              <w:ind w:left="134"/>
              <w:textAlignment w:val="auto"/>
              <w:rPr>
                <w:rFonts w:hint="eastAsia" w:ascii="宋体" w:hAnsi="宋体" w:eastAsia="宋体" w:cs="宋体"/>
                <w:sz w:val="21"/>
                <w:szCs w:val="21"/>
              </w:rPr>
            </w:pPr>
            <w:r>
              <w:rPr>
                <w:rFonts w:hint="eastAsia" w:ascii="宋体" w:hAnsi="宋体" w:eastAsia="宋体" w:cs="宋体"/>
                <w:spacing w:val="-6"/>
                <w:sz w:val="21"/>
                <w:szCs w:val="21"/>
              </w:rPr>
              <w:t>邮</w:t>
            </w:r>
            <w:r>
              <w:rPr>
                <w:rFonts w:hint="eastAsia" w:ascii="宋体" w:hAnsi="宋体" w:eastAsia="宋体" w:cs="宋体"/>
                <w:spacing w:val="-4"/>
                <w:sz w:val="21"/>
                <w:szCs w:val="21"/>
              </w:rPr>
              <w:t>编：</w:t>
            </w:r>
          </w:p>
        </w:tc>
      </w:tr>
      <w:tr w14:paraId="657B49A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90" w:hRule="atLeast"/>
        </w:trPr>
        <w:tc>
          <w:tcPr>
            <w:tcW w:w="4553" w:type="dxa"/>
            <w:vMerge w:val="restart"/>
            <w:tcBorders>
              <w:top w:val="single" w:color="auto" w:sz="4" w:space="0"/>
              <w:left w:val="single" w:color="auto" w:sz="4" w:space="0"/>
              <w:bottom w:val="single" w:color="auto" w:sz="4" w:space="0"/>
              <w:right w:val="single" w:color="auto" w:sz="4" w:space="0"/>
            </w:tcBorders>
            <w:noWrap w:val="0"/>
            <w:vAlign w:val="top"/>
          </w:tcPr>
          <w:p w14:paraId="4C060D3C">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p w14:paraId="335CDF40">
            <w:pPr>
              <w:keepNext w:val="0"/>
              <w:keepLines w:val="0"/>
              <w:pageBreakBefore w:val="0"/>
              <w:widowControl w:val="0"/>
              <w:kinsoku/>
              <w:wordWrap/>
              <w:overflowPunct/>
              <w:topLinePunct w:val="0"/>
              <w:bidi w:val="0"/>
              <w:snapToGrid/>
              <w:spacing w:before="75" w:line="380" w:lineRule="exact"/>
              <w:ind w:left="125"/>
              <w:textAlignment w:val="auto"/>
              <w:rPr>
                <w:rFonts w:hint="eastAsia" w:ascii="宋体" w:hAnsi="宋体" w:eastAsia="宋体" w:cs="宋体"/>
                <w:sz w:val="21"/>
                <w:szCs w:val="21"/>
              </w:rPr>
            </w:pPr>
            <w:r>
              <w:rPr>
                <w:rFonts w:hint="eastAsia" w:ascii="宋体" w:hAnsi="宋体" w:eastAsia="宋体" w:cs="宋体"/>
                <w:spacing w:val="-6"/>
                <w:sz w:val="21"/>
                <w:szCs w:val="21"/>
              </w:rPr>
              <w:t>被</w:t>
            </w:r>
            <w:r>
              <w:rPr>
                <w:rFonts w:hint="eastAsia" w:ascii="宋体" w:hAnsi="宋体" w:eastAsia="宋体" w:cs="宋体"/>
                <w:spacing w:val="-5"/>
                <w:sz w:val="21"/>
                <w:szCs w:val="21"/>
              </w:rPr>
              <w:t>授</w:t>
            </w:r>
            <w:r>
              <w:rPr>
                <w:rFonts w:hint="eastAsia" w:ascii="宋体" w:hAnsi="宋体" w:eastAsia="宋体" w:cs="宋体"/>
                <w:spacing w:val="-3"/>
                <w:sz w:val="21"/>
                <w:szCs w:val="21"/>
              </w:rPr>
              <w:t>权代表</w:t>
            </w:r>
            <w:r>
              <w:rPr>
                <w:rFonts w:hint="eastAsia" w:ascii="宋体" w:hAnsi="宋体" w:eastAsia="宋体" w:cs="宋体"/>
                <w:spacing w:val="-5"/>
                <w:sz w:val="21"/>
                <w:szCs w:val="21"/>
              </w:rPr>
              <w:t>：  (签字)</w:t>
            </w:r>
          </w:p>
        </w:tc>
        <w:tc>
          <w:tcPr>
            <w:tcW w:w="4255" w:type="dxa"/>
            <w:tcBorders>
              <w:top w:val="single" w:color="auto" w:sz="4" w:space="0"/>
              <w:left w:val="single" w:color="auto" w:sz="4" w:space="0"/>
              <w:bottom w:val="single" w:color="auto" w:sz="4" w:space="0"/>
              <w:right w:val="single" w:color="auto" w:sz="4" w:space="0"/>
            </w:tcBorders>
            <w:noWrap w:val="0"/>
            <w:vAlign w:val="top"/>
          </w:tcPr>
          <w:p w14:paraId="658A7D2B">
            <w:pPr>
              <w:keepNext w:val="0"/>
              <w:keepLines w:val="0"/>
              <w:pageBreakBefore w:val="0"/>
              <w:widowControl w:val="0"/>
              <w:kinsoku/>
              <w:wordWrap/>
              <w:overflowPunct/>
              <w:topLinePunct w:val="0"/>
              <w:bidi w:val="0"/>
              <w:snapToGrid/>
              <w:spacing w:before="120" w:line="380" w:lineRule="exact"/>
              <w:ind w:left="124"/>
              <w:textAlignment w:val="auto"/>
              <w:rPr>
                <w:rFonts w:hint="eastAsia" w:ascii="宋体" w:hAnsi="宋体" w:eastAsia="宋体" w:cs="宋体"/>
                <w:sz w:val="21"/>
                <w:szCs w:val="21"/>
              </w:rPr>
            </w:pPr>
            <w:r>
              <w:rPr>
                <w:rFonts w:hint="eastAsia" w:ascii="宋体" w:hAnsi="宋体" w:eastAsia="宋体" w:cs="宋体"/>
                <w:spacing w:val="6"/>
                <w:sz w:val="21"/>
                <w:szCs w:val="21"/>
              </w:rPr>
              <w:t>法</w:t>
            </w:r>
            <w:r>
              <w:rPr>
                <w:rFonts w:hint="eastAsia" w:ascii="宋体" w:hAnsi="宋体" w:eastAsia="宋体" w:cs="宋体"/>
                <w:spacing w:val="4"/>
                <w:sz w:val="21"/>
                <w:szCs w:val="21"/>
              </w:rPr>
              <w:t>定代表人：</w:t>
            </w:r>
          </w:p>
        </w:tc>
      </w:tr>
      <w:tr w14:paraId="14622B9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6" w:hRule="atLeast"/>
        </w:trPr>
        <w:tc>
          <w:tcPr>
            <w:tcW w:w="4553" w:type="dxa"/>
            <w:vMerge w:val="continue"/>
            <w:tcBorders>
              <w:top w:val="single" w:color="auto" w:sz="4" w:space="0"/>
              <w:left w:val="single" w:color="auto" w:sz="4" w:space="0"/>
              <w:bottom w:val="single" w:color="auto" w:sz="4" w:space="0"/>
              <w:right w:val="single" w:color="auto" w:sz="4" w:space="0"/>
            </w:tcBorders>
            <w:noWrap w:val="0"/>
            <w:vAlign w:val="top"/>
          </w:tcPr>
          <w:p w14:paraId="6168BE4B">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4255" w:type="dxa"/>
            <w:tcBorders>
              <w:top w:val="single" w:color="auto" w:sz="4" w:space="0"/>
              <w:left w:val="single" w:color="auto" w:sz="4" w:space="0"/>
              <w:bottom w:val="single" w:color="auto" w:sz="4" w:space="0"/>
              <w:right w:val="single" w:color="auto" w:sz="4" w:space="0"/>
            </w:tcBorders>
            <w:noWrap w:val="0"/>
            <w:vAlign w:val="top"/>
          </w:tcPr>
          <w:p w14:paraId="67B7885A">
            <w:pPr>
              <w:keepNext w:val="0"/>
              <w:keepLines w:val="0"/>
              <w:pageBreakBefore w:val="0"/>
              <w:widowControl w:val="0"/>
              <w:kinsoku/>
              <w:wordWrap/>
              <w:overflowPunct/>
              <w:topLinePunct w:val="0"/>
              <w:bidi w:val="0"/>
              <w:snapToGrid/>
              <w:spacing w:before="81" w:line="380" w:lineRule="exact"/>
              <w:ind w:left="116"/>
              <w:textAlignment w:val="auto"/>
              <w:rPr>
                <w:rFonts w:hint="eastAsia" w:ascii="宋体" w:hAnsi="宋体" w:eastAsia="宋体" w:cs="宋体"/>
                <w:sz w:val="21"/>
                <w:szCs w:val="21"/>
              </w:rPr>
            </w:pPr>
            <w:r>
              <w:rPr>
                <w:rFonts w:hint="eastAsia" w:ascii="宋体" w:hAnsi="宋体" w:eastAsia="宋体" w:cs="宋体"/>
                <w:spacing w:val="-6"/>
                <w:sz w:val="21"/>
                <w:szCs w:val="21"/>
              </w:rPr>
              <w:t>被</w:t>
            </w:r>
            <w:r>
              <w:rPr>
                <w:rFonts w:hint="eastAsia" w:ascii="宋体" w:hAnsi="宋体" w:eastAsia="宋体" w:cs="宋体"/>
                <w:spacing w:val="-5"/>
                <w:sz w:val="21"/>
                <w:szCs w:val="21"/>
              </w:rPr>
              <w:t>授</w:t>
            </w:r>
            <w:r>
              <w:rPr>
                <w:rFonts w:hint="eastAsia" w:ascii="宋体" w:hAnsi="宋体" w:eastAsia="宋体" w:cs="宋体"/>
                <w:spacing w:val="-3"/>
                <w:sz w:val="21"/>
                <w:szCs w:val="21"/>
              </w:rPr>
              <w:t>权代表：  (签字)</w:t>
            </w:r>
          </w:p>
        </w:tc>
      </w:tr>
      <w:tr w14:paraId="55F8DC0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5" w:hRule="atLeast"/>
        </w:trPr>
        <w:tc>
          <w:tcPr>
            <w:tcW w:w="4553" w:type="dxa"/>
            <w:tcBorders>
              <w:top w:val="single" w:color="auto" w:sz="4" w:space="0"/>
              <w:left w:val="single" w:color="auto" w:sz="4" w:space="0"/>
              <w:bottom w:val="single" w:color="auto" w:sz="4" w:space="0"/>
              <w:right w:val="single" w:color="auto" w:sz="4" w:space="0"/>
            </w:tcBorders>
            <w:noWrap w:val="0"/>
            <w:vAlign w:val="top"/>
          </w:tcPr>
          <w:p w14:paraId="09588E96">
            <w:pPr>
              <w:keepNext w:val="0"/>
              <w:keepLines w:val="0"/>
              <w:pageBreakBefore w:val="0"/>
              <w:widowControl w:val="0"/>
              <w:kinsoku/>
              <w:wordWrap/>
              <w:overflowPunct/>
              <w:topLinePunct w:val="0"/>
              <w:bidi w:val="0"/>
              <w:snapToGrid/>
              <w:spacing w:before="43" w:line="380" w:lineRule="exact"/>
              <w:ind w:left="145"/>
              <w:textAlignment w:val="auto"/>
              <w:rPr>
                <w:rFonts w:hint="eastAsia" w:ascii="宋体" w:hAnsi="宋体" w:eastAsia="宋体" w:cs="宋体"/>
                <w:sz w:val="21"/>
                <w:szCs w:val="21"/>
              </w:rPr>
            </w:pPr>
            <w:r>
              <w:rPr>
                <w:rFonts w:hint="eastAsia" w:ascii="宋体" w:hAnsi="宋体" w:eastAsia="宋体" w:cs="宋体"/>
                <w:spacing w:val="-9"/>
                <w:sz w:val="21"/>
                <w:szCs w:val="21"/>
              </w:rPr>
              <w:t>电</w:t>
            </w:r>
            <w:r>
              <w:rPr>
                <w:rFonts w:hint="eastAsia" w:ascii="宋体" w:hAnsi="宋体" w:eastAsia="宋体" w:cs="宋体"/>
                <w:spacing w:val="-7"/>
                <w:sz w:val="21"/>
                <w:szCs w:val="21"/>
              </w:rPr>
              <w:t>话：</w:t>
            </w:r>
          </w:p>
        </w:tc>
        <w:tc>
          <w:tcPr>
            <w:tcW w:w="4255" w:type="dxa"/>
            <w:tcBorders>
              <w:top w:val="single" w:color="auto" w:sz="4" w:space="0"/>
              <w:left w:val="single" w:color="auto" w:sz="4" w:space="0"/>
              <w:bottom w:val="single" w:color="auto" w:sz="4" w:space="0"/>
              <w:right w:val="single" w:color="auto" w:sz="4" w:space="0"/>
            </w:tcBorders>
            <w:noWrap w:val="0"/>
            <w:vAlign w:val="top"/>
          </w:tcPr>
          <w:p w14:paraId="7DB96ED6">
            <w:pPr>
              <w:keepNext w:val="0"/>
              <w:keepLines w:val="0"/>
              <w:pageBreakBefore w:val="0"/>
              <w:widowControl w:val="0"/>
              <w:kinsoku/>
              <w:wordWrap/>
              <w:overflowPunct/>
              <w:topLinePunct w:val="0"/>
              <w:bidi w:val="0"/>
              <w:snapToGrid/>
              <w:spacing w:before="43" w:line="380" w:lineRule="exact"/>
              <w:ind w:left="143"/>
              <w:textAlignment w:val="auto"/>
              <w:rPr>
                <w:rFonts w:hint="eastAsia" w:ascii="宋体" w:hAnsi="宋体" w:eastAsia="宋体" w:cs="宋体"/>
                <w:sz w:val="21"/>
                <w:szCs w:val="21"/>
              </w:rPr>
            </w:pPr>
            <w:r>
              <w:rPr>
                <w:rFonts w:hint="eastAsia" w:ascii="宋体" w:hAnsi="宋体" w:eastAsia="宋体" w:cs="宋体"/>
                <w:spacing w:val="-9"/>
                <w:sz w:val="21"/>
                <w:szCs w:val="21"/>
              </w:rPr>
              <w:t>电</w:t>
            </w:r>
            <w:r>
              <w:rPr>
                <w:rFonts w:hint="eastAsia" w:ascii="宋体" w:hAnsi="宋体" w:eastAsia="宋体" w:cs="宋体"/>
                <w:spacing w:val="-7"/>
                <w:sz w:val="21"/>
                <w:szCs w:val="21"/>
              </w:rPr>
              <w:t>话：</w:t>
            </w:r>
          </w:p>
        </w:tc>
      </w:tr>
      <w:tr w14:paraId="774317E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5" w:hRule="atLeast"/>
        </w:trPr>
        <w:tc>
          <w:tcPr>
            <w:tcW w:w="4553" w:type="dxa"/>
            <w:vMerge w:val="restart"/>
            <w:tcBorders>
              <w:top w:val="single" w:color="auto" w:sz="4" w:space="0"/>
              <w:left w:val="single" w:color="auto" w:sz="4" w:space="0"/>
              <w:bottom w:val="single" w:color="auto" w:sz="4" w:space="0"/>
              <w:right w:val="single" w:color="auto" w:sz="4" w:space="0"/>
            </w:tcBorders>
            <w:noWrap w:val="0"/>
            <w:vAlign w:val="top"/>
          </w:tcPr>
          <w:p w14:paraId="1CB92814">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p w14:paraId="0D425CCF">
            <w:pPr>
              <w:keepNext w:val="0"/>
              <w:keepLines w:val="0"/>
              <w:pageBreakBefore w:val="0"/>
              <w:widowControl w:val="0"/>
              <w:kinsoku/>
              <w:wordWrap/>
              <w:overflowPunct/>
              <w:topLinePunct w:val="0"/>
              <w:bidi w:val="0"/>
              <w:snapToGrid/>
              <w:spacing w:before="75" w:line="380" w:lineRule="exact"/>
              <w:ind w:left="122"/>
              <w:textAlignment w:val="auto"/>
              <w:rPr>
                <w:rFonts w:hint="eastAsia" w:ascii="宋体" w:hAnsi="宋体" w:eastAsia="宋体" w:cs="宋体"/>
                <w:sz w:val="21"/>
                <w:szCs w:val="21"/>
              </w:rPr>
            </w:pPr>
            <w:r>
              <w:rPr>
                <w:rFonts w:hint="eastAsia" w:ascii="宋体" w:hAnsi="宋体" w:eastAsia="宋体" w:cs="宋体"/>
                <w:spacing w:val="1"/>
                <w:sz w:val="21"/>
                <w:szCs w:val="21"/>
              </w:rPr>
              <w:t>传</w:t>
            </w:r>
            <w:r>
              <w:rPr>
                <w:rFonts w:hint="eastAsia" w:ascii="宋体" w:hAnsi="宋体" w:eastAsia="宋体" w:cs="宋体"/>
                <w:sz w:val="21"/>
                <w:szCs w:val="21"/>
              </w:rPr>
              <w:t>真：</w:t>
            </w:r>
          </w:p>
        </w:tc>
        <w:tc>
          <w:tcPr>
            <w:tcW w:w="4255" w:type="dxa"/>
            <w:tcBorders>
              <w:top w:val="single" w:color="auto" w:sz="4" w:space="0"/>
              <w:left w:val="single" w:color="auto" w:sz="4" w:space="0"/>
              <w:bottom w:val="single" w:color="auto" w:sz="4" w:space="0"/>
              <w:right w:val="single" w:color="auto" w:sz="4" w:space="0"/>
            </w:tcBorders>
            <w:noWrap w:val="0"/>
            <w:vAlign w:val="top"/>
          </w:tcPr>
          <w:p w14:paraId="2A35FA89">
            <w:pPr>
              <w:keepNext w:val="0"/>
              <w:keepLines w:val="0"/>
              <w:pageBreakBefore w:val="0"/>
              <w:widowControl w:val="0"/>
              <w:kinsoku/>
              <w:wordWrap/>
              <w:overflowPunct/>
              <w:topLinePunct w:val="0"/>
              <w:bidi w:val="0"/>
              <w:snapToGrid/>
              <w:spacing w:before="44" w:line="380" w:lineRule="exact"/>
              <w:ind w:left="119"/>
              <w:textAlignment w:val="auto"/>
              <w:rPr>
                <w:rFonts w:hint="eastAsia" w:ascii="宋体" w:hAnsi="宋体" w:eastAsia="宋体" w:cs="宋体"/>
                <w:sz w:val="21"/>
                <w:szCs w:val="21"/>
              </w:rPr>
            </w:pPr>
            <w:r>
              <w:rPr>
                <w:rFonts w:hint="eastAsia" w:ascii="宋体" w:hAnsi="宋体" w:eastAsia="宋体" w:cs="宋体"/>
                <w:spacing w:val="1"/>
                <w:sz w:val="21"/>
                <w:szCs w:val="21"/>
              </w:rPr>
              <w:t>传</w:t>
            </w:r>
            <w:r>
              <w:rPr>
                <w:rFonts w:hint="eastAsia" w:ascii="宋体" w:hAnsi="宋体" w:eastAsia="宋体" w:cs="宋体"/>
                <w:sz w:val="21"/>
                <w:szCs w:val="21"/>
              </w:rPr>
              <w:t>真：</w:t>
            </w:r>
          </w:p>
        </w:tc>
      </w:tr>
      <w:tr w14:paraId="21D38A0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5" w:hRule="atLeast"/>
        </w:trPr>
        <w:tc>
          <w:tcPr>
            <w:tcW w:w="4553" w:type="dxa"/>
            <w:vMerge w:val="continue"/>
            <w:tcBorders>
              <w:top w:val="single" w:color="auto" w:sz="4" w:space="0"/>
              <w:left w:val="single" w:color="auto" w:sz="4" w:space="0"/>
              <w:bottom w:val="single" w:color="auto" w:sz="4" w:space="0"/>
              <w:right w:val="single" w:color="auto" w:sz="4" w:space="0"/>
            </w:tcBorders>
            <w:noWrap w:val="0"/>
            <w:vAlign w:val="top"/>
          </w:tcPr>
          <w:p w14:paraId="59720AF3">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4255" w:type="dxa"/>
            <w:tcBorders>
              <w:top w:val="single" w:color="auto" w:sz="4" w:space="0"/>
              <w:left w:val="single" w:color="auto" w:sz="4" w:space="0"/>
              <w:bottom w:val="single" w:color="auto" w:sz="4" w:space="0"/>
              <w:right w:val="single" w:color="auto" w:sz="4" w:space="0"/>
            </w:tcBorders>
            <w:noWrap w:val="0"/>
            <w:vAlign w:val="top"/>
          </w:tcPr>
          <w:p w14:paraId="4D663B54">
            <w:pPr>
              <w:keepNext w:val="0"/>
              <w:keepLines w:val="0"/>
              <w:pageBreakBefore w:val="0"/>
              <w:widowControl w:val="0"/>
              <w:kinsoku/>
              <w:wordWrap/>
              <w:overflowPunct/>
              <w:topLinePunct w:val="0"/>
              <w:bidi w:val="0"/>
              <w:snapToGrid/>
              <w:spacing w:before="43" w:line="380" w:lineRule="exact"/>
              <w:ind w:left="116"/>
              <w:textAlignment w:val="auto"/>
              <w:rPr>
                <w:rFonts w:hint="eastAsia" w:ascii="宋体" w:hAnsi="宋体" w:eastAsia="宋体" w:cs="宋体"/>
                <w:sz w:val="21"/>
                <w:szCs w:val="21"/>
              </w:rPr>
            </w:pPr>
            <w:r>
              <w:rPr>
                <w:rFonts w:hint="eastAsia" w:ascii="宋体" w:hAnsi="宋体" w:eastAsia="宋体" w:cs="宋体"/>
                <w:spacing w:val="5"/>
                <w:sz w:val="21"/>
                <w:szCs w:val="21"/>
              </w:rPr>
              <w:t>开户银行</w:t>
            </w:r>
            <w:r>
              <w:rPr>
                <w:rFonts w:hint="eastAsia" w:ascii="宋体" w:hAnsi="宋体" w:eastAsia="宋体" w:cs="宋体"/>
                <w:spacing w:val="4"/>
                <w:sz w:val="21"/>
                <w:szCs w:val="21"/>
              </w:rPr>
              <w:t>：</w:t>
            </w:r>
          </w:p>
        </w:tc>
      </w:tr>
      <w:tr w14:paraId="71240C6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6" w:hRule="atLeast"/>
        </w:trPr>
        <w:tc>
          <w:tcPr>
            <w:tcW w:w="4553" w:type="dxa"/>
            <w:vMerge w:val="continue"/>
            <w:tcBorders>
              <w:top w:val="single" w:color="auto" w:sz="4" w:space="0"/>
              <w:left w:val="single" w:color="auto" w:sz="4" w:space="0"/>
              <w:bottom w:val="single" w:color="auto" w:sz="4" w:space="0"/>
              <w:right w:val="single" w:color="auto" w:sz="4" w:space="0"/>
            </w:tcBorders>
            <w:noWrap w:val="0"/>
            <w:vAlign w:val="top"/>
          </w:tcPr>
          <w:p w14:paraId="675AA232">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4255" w:type="dxa"/>
            <w:tcBorders>
              <w:top w:val="single" w:color="auto" w:sz="4" w:space="0"/>
              <w:left w:val="single" w:color="auto" w:sz="4" w:space="0"/>
              <w:bottom w:val="single" w:color="auto" w:sz="4" w:space="0"/>
              <w:right w:val="single" w:color="auto" w:sz="4" w:space="0"/>
            </w:tcBorders>
            <w:noWrap w:val="0"/>
            <w:vAlign w:val="top"/>
          </w:tcPr>
          <w:p w14:paraId="1C44ED9E">
            <w:pPr>
              <w:keepNext w:val="0"/>
              <w:keepLines w:val="0"/>
              <w:pageBreakBefore w:val="0"/>
              <w:widowControl w:val="0"/>
              <w:kinsoku/>
              <w:wordWrap/>
              <w:overflowPunct/>
              <w:topLinePunct w:val="0"/>
              <w:bidi w:val="0"/>
              <w:snapToGrid/>
              <w:spacing w:before="45" w:line="380" w:lineRule="exact"/>
              <w:ind w:left="114"/>
              <w:textAlignment w:val="auto"/>
              <w:rPr>
                <w:rFonts w:hint="eastAsia" w:ascii="宋体" w:hAnsi="宋体" w:eastAsia="宋体" w:cs="宋体"/>
                <w:sz w:val="21"/>
                <w:szCs w:val="21"/>
              </w:rPr>
            </w:pPr>
            <w:r>
              <w:rPr>
                <w:rFonts w:hint="eastAsia" w:ascii="宋体" w:hAnsi="宋体" w:eastAsia="宋体" w:cs="宋体"/>
                <w:spacing w:val="4"/>
                <w:sz w:val="21"/>
                <w:szCs w:val="21"/>
              </w:rPr>
              <w:t>账号</w:t>
            </w:r>
            <w:r>
              <w:rPr>
                <w:rFonts w:hint="eastAsia" w:ascii="宋体" w:hAnsi="宋体" w:eastAsia="宋体" w:cs="宋体"/>
                <w:spacing w:val="3"/>
                <w:sz w:val="21"/>
                <w:szCs w:val="21"/>
              </w:rPr>
              <w:t>:</w:t>
            </w:r>
          </w:p>
        </w:tc>
      </w:tr>
      <w:tr w14:paraId="36A0387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5" w:hRule="atLeast"/>
        </w:trPr>
        <w:tc>
          <w:tcPr>
            <w:tcW w:w="4553" w:type="dxa"/>
            <w:tcBorders>
              <w:top w:val="single" w:color="auto" w:sz="4" w:space="0"/>
              <w:left w:val="single" w:color="auto" w:sz="4" w:space="0"/>
              <w:bottom w:val="single" w:color="auto" w:sz="4" w:space="0"/>
              <w:right w:val="single" w:color="auto" w:sz="4" w:space="0"/>
            </w:tcBorders>
            <w:noWrap w:val="0"/>
            <w:vAlign w:val="top"/>
          </w:tcPr>
          <w:p w14:paraId="1961C51E">
            <w:pPr>
              <w:keepNext w:val="0"/>
              <w:keepLines w:val="0"/>
              <w:pageBreakBefore w:val="0"/>
              <w:widowControl w:val="0"/>
              <w:kinsoku/>
              <w:wordWrap/>
              <w:overflowPunct/>
              <w:topLinePunct w:val="0"/>
              <w:bidi w:val="0"/>
              <w:snapToGrid/>
              <w:spacing w:before="43" w:line="380" w:lineRule="exact"/>
              <w:ind w:left="170"/>
              <w:textAlignment w:val="auto"/>
              <w:rPr>
                <w:rFonts w:hint="eastAsia" w:ascii="宋体" w:hAnsi="宋体" w:eastAsia="宋体" w:cs="宋体"/>
                <w:sz w:val="21"/>
                <w:szCs w:val="21"/>
              </w:rPr>
            </w:pPr>
            <w:r>
              <w:rPr>
                <w:rFonts w:hint="eastAsia" w:ascii="宋体" w:hAnsi="宋体" w:eastAsia="宋体" w:cs="宋体"/>
                <w:spacing w:val="-1"/>
                <w:sz w:val="21"/>
                <w:szCs w:val="21"/>
              </w:rPr>
              <w:t>日期：      年</w:t>
            </w:r>
            <w:r>
              <w:rPr>
                <w:rFonts w:hint="eastAsia" w:ascii="宋体" w:hAnsi="宋体" w:eastAsia="宋体" w:cs="宋体"/>
                <w:sz w:val="21"/>
                <w:szCs w:val="21"/>
              </w:rPr>
              <w:t xml:space="preserve">   月   日</w:t>
            </w:r>
          </w:p>
        </w:tc>
        <w:tc>
          <w:tcPr>
            <w:tcW w:w="4255" w:type="dxa"/>
            <w:tcBorders>
              <w:top w:val="single" w:color="auto" w:sz="4" w:space="0"/>
              <w:left w:val="single" w:color="auto" w:sz="4" w:space="0"/>
              <w:bottom w:val="single" w:color="auto" w:sz="4" w:space="0"/>
              <w:right w:val="single" w:color="auto" w:sz="4" w:space="0"/>
            </w:tcBorders>
            <w:noWrap w:val="0"/>
            <w:vAlign w:val="top"/>
          </w:tcPr>
          <w:p w14:paraId="7D0A6AEF">
            <w:pPr>
              <w:keepNext w:val="0"/>
              <w:keepLines w:val="0"/>
              <w:pageBreakBefore w:val="0"/>
              <w:widowControl w:val="0"/>
              <w:kinsoku/>
              <w:wordWrap/>
              <w:overflowPunct/>
              <w:topLinePunct w:val="0"/>
              <w:bidi w:val="0"/>
              <w:snapToGrid/>
              <w:spacing w:before="43" w:line="380" w:lineRule="exact"/>
              <w:ind w:left="167"/>
              <w:textAlignment w:val="auto"/>
              <w:rPr>
                <w:rFonts w:hint="eastAsia" w:ascii="宋体" w:hAnsi="宋体" w:eastAsia="宋体" w:cs="宋体"/>
                <w:sz w:val="21"/>
                <w:szCs w:val="21"/>
              </w:rPr>
            </w:pPr>
            <w:r>
              <w:rPr>
                <w:rFonts w:hint="eastAsia" w:ascii="宋体" w:hAnsi="宋体" w:eastAsia="宋体" w:cs="宋体"/>
                <w:spacing w:val="-1"/>
                <w:sz w:val="21"/>
                <w:szCs w:val="21"/>
              </w:rPr>
              <w:t>日期：      年</w:t>
            </w:r>
            <w:r>
              <w:rPr>
                <w:rFonts w:hint="eastAsia" w:ascii="宋体" w:hAnsi="宋体" w:eastAsia="宋体" w:cs="宋体"/>
                <w:sz w:val="21"/>
                <w:szCs w:val="21"/>
              </w:rPr>
              <w:t xml:space="preserve">   月   日</w:t>
            </w:r>
          </w:p>
        </w:tc>
      </w:tr>
    </w:tbl>
    <w:p w14:paraId="78394B55">
      <w:pPr>
        <w:rPr>
          <w:rFonts w:hint="eastAsia" w:ascii="宋体" w:hAnsi="宋体" w:eastAsia="宋体" w:cs="宋体"/>
          <w:b/>
          <w:bCs/>
          <w:spacing w:val="-6"/>
          <w:position w:val="3"/>
          <w:sz w:val="28"/>
          <w:szCs w:val="28"/>
        </w:rPr>
      </w:pPr>
      <w:r>
        <w:rPr>
          <w:rFonts w:hint="eastAsia" w:ascii="宋体" w:hAnsi="宋体" w:eastAsia="宋体" w:cs="宋体"/>
          <w:b/>
          <w:bCs/>
          <w:spacing w:val="-6"/>
          <w:position w:val="3"/>
          <w:sz w:val="28"/>
          <w:szCs w:val="28"/>
        </w:rPr>
        <w:br w:type="page"/>
      </w:r>
    </w:p>
    <w:p w14:paraId="2859716E">
      <w:pPr>
        <w:keepNext w:val="0"/>
        <w:keepLines w:val="0"/>
        <w:pageBreakBefore w:val="0"/>
        <w:widowControl w:val="0"/>
        <w:kinsoku/>
        <w:wordWrap/>
        <w:overflowPunct/>
        <w:topLinePunct w:val="0"/>
        <w:bidi w:val="0"/>
        <w:snapToGrid/>
        <w:spacing w:before="91" w:line="380" w:lineRule="exact"/>
        <w:ind w:left="136"/>
        <w:textAlignment w:val="auto"/>
        <w:rPr>
          <w:rFonts w:hint="eastAsia" w:ascii="宋体" w:hAnsi="宋体" w:eastAsia="宋体" w:cs="宋体"/>
          <w:b/>
          <w:bCs/>
          <w:sz w:val="28"/>
          <w:szCs w:val="28"/>
        </w:rPr>
      </w:pPr>
      <w:r>
        <w:rPr>
          <w:rFonts w:hint="eastAsia" w:ascii="宋体" w:hAnsi="宋体" w:eastAsia="宋体" w:cs="宋体"/>
          <w:b/>
          <w:bCs/>
          <w:spacing w:val="-6"/>
          <w:position w:val="3"/>
          <w:sz w:val="28"/>
          <w:szCs w:val="28"/>
        </w:rPr>
        <w:t>一</w:t>
      </w:r>
      <w:r>
        <w:rPr>
          <w:rFonts w:hint="eastAsia" w:ascii="宋体" w:hAnsi="宋体" w:eastAsia="宋体" w:cs="宋体"/>
          <w:b/>
          <w:bCs/>
          <w:spacing w:val="-4"/>
          <w:position w:val="3"/>
          <w:sz w:val="28"/>
          <w:szCs w:val="28"/>
        </w:rPr>
        <w:t>、</w:t>
      </w:r>
      <w:r>
        <w:rPr>
          <w:rFonts w:hint="eastAsia" w:ascii="宋体" w:hAnsi="宋体" w:eastAsia="宋体" w:cs="宋体"/>
          <w:b/>
          <w:bCs/>
          <w:spacing w:val="-3"/>
          <w:position w:val="3"/>
          <w:sz w:val="28"/>
          <w:szCs w:val="28"/>
        </w:rPr>
        <w:t>合同条款</w:t>
      </w:r>
    </w:p>
    <w:p w14:paraId="67A012AA">
      <w:pPr>
        <w:keepNext w:val="0"/>
        <w:keepLines w:val="0"/>
        <w:pageBreakBefore w:val="0"/>
        <w:widowControl w:val="0"/>
        <w:kinsoku/>
        <w:wordWrap/>
        <w:overflowPunct/>
        <w:topLinePunct w:val="0"/>
        <w:bidi w:val="0"/>
        <w:snapToGrid/>
        <w:spacing w:before="159" w:line="380" w:lineRule="exact"/>
        <w:ind w:left="13" w:leftChars="0" w:hanging="13" w:hangingChars="5"/>
        <w:jc w:val="center"/>
        <w:textAlignment w:val="auto"/>
        <w:rPr>
          <w:rFonts w:hint="eastAsia" w:ascii="宋体" w:hAnsi="宋体" w:eastAsia="宋体" w:cs="宋体"/>
          <w:b/>
          <w:bCs/>
          <w:sz w:val="28"/>
          <w:szCs w:val="28"/>
        </w:rPr>
      </w:pPr>
      <w:r>
        <w:rPr>
          <w:rFonts w:hint="eastAsia" w:ascii="宋体" w:hAnsi="宋体" w:eastAsia="宋体" w:cs="宋体"/>
          <w:b/>
          <w:bCs/>
          <w:spacing w:val="-6"/>
          <w:sz w:val="28"/>
          <w:szCs w:val="28"/>
        </w:rPr>
        <w:t>合</w:t>
      </w:r>
      <w:r>
        <w:rPr>
          <w:rFonts w:hint="eastAsia" w:ascii="宋体" w:hAnsi="宋体" w:eastAsia="宋体" w:cs="宋体"/>
          <w:b/>
          <w:bCs/>
          <w:spacing w:val="-5"/>
          <w:sz w:val="28"/>
          <w:szCs w:val="28"/>
        </w:rPr>
        <w:t>同</w:t>
      </w:r>
      <w:r>
        <w:rPr>
          <w:rFonts w:hint="eastAsia" w:ascii="宋体" w:hAnsi="宋体" w:eastAsia="宋体" w:cs="宋体"/>
          <w:b/>
          <w:bCs/>
          <w:spacing w:val="-3"/>
          <w:sz w:val="28"/>
          <w:szCs w:val="28"/>
        </w:rPr>
        <w:t>条款前附表</w:t>
      </w:r>
    </w:p>
    <w:p w14:paraId="7D9EF153">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bl>
      <w:tblPr>
        <w:tblStyle w:val="8"/>
        <w:tblW w:w="8309"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744"/>
        <w:gridCol w:w="7565"/>
      </w:tblGrid>
      <w:tr w14:paraId="31D397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29" w:hRule="atLeast"/>
        </w:trPr>
        <w:tc>
          <w:tcPr>
            <w:tcW w:w="744" w:type="dxa"/>
            <w:noWrap w:val="0"/>
            <w:vAlign w:val="center"/>
          </w:tcPr>
          <w:p w14:paraId="393754BD">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序号</w:t>
            </w:r>
          </w:p>
        </w:tc>
        <w:tc>
          <w:tcPr>
            <w:tcW w:w="7565" w:type="dxa"/>
            <w:noWrap w:val="0"/>
            <w:vAlign w:val="center"/>
          </w:tcPr>
          <w:p w14:paraId="4A60686D">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宋体" w:hAnsi="宋体" w:eastAsia="宋体" w:cs="宋体"/>
                <w:sz w:val="21"/>
                <w:szCs w:val="21"/>
              </w:rPr>
            </w:pPr>
            <w:r>
              <w:rPr>
                <w:rFonts w:hint="eastAsia" w:ascii="宋体" w:hAnsi="宋体" w:eastAsia="宋体" w:cs="宋体"/>
                <w:spacing w:val="-14"/>
                <w:sz w:val="21"/>
                <w:szCs w:val="21"/>
              </w:rPr>
              <w:t>内</w:t>
            </w:r>
            <w:r>
              <w:rPr>
                <w:rFonts w:hint="eastAsia" w:ascii="宋体" w:hAnsi="宋体" w:eastAsia="宋体" w:cs="宋体"/>
                <w:spacing w:val="-12"/>
                <w:sz w:val="21"/>
                <w:szCs w:val="21"/>
              </w:rPr>
              <w:t>容</w:t>
            </w:r>
          </w:p>
        </w:tc>
      </w:tr>
      <w:tr w14:paraId="610111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5" w:hRule="atLeast"/>
        </w:trPr>
        <w:tc>
          <w:tcPr>
            <w:tcW w:w="744" w:type="dxa"/>
            <w:noWrap w:val="0"/>
            <w:vAlign w:val="center"/>
          </w:tcPr>
          <w:p w14:paraId="492E63DE">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1</w:t>
            </w:r>
          </w:p>
        </w:tc>
        <w:tc>
          <w:tcPr>
            <w:tcW w:w="7565" w:type="dxa"/>
            <w:noWrap w:val="0"/>
            <w:vAlign w:val="center"/>
          </w:tcPr>
          <w:p w14:paraId="492FA3CA">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both"/>
              <w:textAlignment w:val="auto"/>
              <w:rPr>
                <w:rFonts w:hint="eastAsia" w:ascii="宋体" w:hAnsi="宋体" w:eastAsia="宋体" w:cs="宋体"/>
                <w:sz w:val="21"/>
                <w:szCs w:val="21"/>
              </w:rPr>
            </w:pPr>
            <w:r>
              <w:rPr>
                <w:rFonts w:hint="eastAsia" w:ascii="宋体" w:hAnsi="宋体" w:eastAsia="宋体" w:cs="宋体"/>
                <w:spacing w:val="5"/>
                <w:position w:val="13"/>
                <w:sz w:val="21"/>
                <w:szCs w:val="21"/>
              </w:rPr>
              <w:t>合</w:t>
            </w:r>
            <w:r>
              <w:rPr>
                <w:rFonts w:hint="eastAsia" w:ascii="宋体" w:hAnsi="宋体" w:eastAsia="宋体" w:cs="宋体"/>
                <w:spacing w:val="3"/>
                <w:position w:val="13"/>
                <w:sz w:val="21"/>
                <w:szCs w:val="21"/>
              </w:rPr>
              <w:t>同名称：</w:t>
            </w:r>
          </w:p>
          <w:p w14:paraId="783F6F02">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both"/>
              <w:textAlignment w:val="auto"/>
              <w:rPr>
                <w:rFonts w:hint="eastAsia" w:ascii="宋体" w:hAnsi="宋体" w:eastAsia="宋体" w:cs="宋体"/>
                <w:sz w:val="21"/>
                <w:szCs w:val="21"/>
              </w:rPr>
            </w:pPr>
            <w:r>
              <w:rPr>
                <w:rFonts w:hint="eastAsia" w:ascii="宋体" w:hAnsi="宋体" w:eastAsia="宋体" w:cs="宋体"/>
                <w:spacing w:val="5"/>
                <w:sz w:val="21"/>
                <w:szCs w:val="21"/>
              </w:rPr>
              <w:t>合</w:t>
            </w:r>
            <w:r>
              <w:rPr>
                <w:rFonts w:hint="eastAsia" w:ascii="宋体" w:hAnsi="宋体" w:eastAsia="宋体" w:cs="宋体"/>
                <w:spacing w:val="3"/>
                <w:sz w:val="21"/>
                <w:szCs w:val="21"/>
              </w:rPr>
              <w:t>同编号：</w:t>
            </w:r>
          </w:p>
        </w:tc>
      </w:tr>
      <w:tr w14:paraId="01538C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44" w:type="dxa"/>
            <w:vMerge w:val="restart"/>
            <w:tcBorders>
              <w:bottom w:val="nil"/>
            </w:tcBorders>
            <w:noWrap w:val="0"/>
            <w:vAlign w:val="center"/>
          </w:tcPr>
          <w:p w14:paraId="596C72BB">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宋体" w:hAnsi="宋体" w:eastAsia="宋体" w:cs="宋体"/>
                <w:sz w:val="21"/>
                <w:szCs w:val="21"/>
              </w:rPr>
            </w:pPr>
          </w:p>
          <w:p w14:paraId="146C9DC1">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c>
          <w:tcPr>
            <w:tcW w:w="7565" w:type="dxa"/>
            <w:noWrap w:val="0"/>
            <w:vAlign w:val="center"/>
          </w:tcPr>
          <w:p w14:paraId="0A2EE308">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both"/>
              <w:textAlignment w:val="auto"/>
              <w:rPr>
                <w:rFonts w:hint="eastAsia" w:ascii="宋体" w:hAnsi="宋体" w:eastAsia="宋体" w:cs="宋体"/>
                <w:sz w:val="21"/>
                <w:szCs w:val="21"/>
              </w:rPr>
            </w:pPr>
            <w:r>
              <w:rPr>
                <w:rFonts w:hint="eastAsia" w:ascii="宋体" w:hAnsi="宋体" w:eastAsia="宋体" w:cs="宋体"/>
                <w:spacing w:val="-2"/>
                <w:sz w:val="21"/>
                <w:szCs w:val="21"/>
              </w:rPr>
              <w:t>甲方名</w:t>
            </w:r>
            <w:r>
              <w:rPr>
                <w:rFonts w:hint="eastAsia" w:ascii="宋体" w:hAnsi="宋体" w:eastAsia="宋体" w:cs="宋体"/>
                <w:spacing w:val="-1"/>
                <w:sz w:val="21"/>
                <w:szCs w:val="21"/>
              </w:rPr>
              <w:t>称：</w:t>
            </w:r>
          </w:p>
        </w:tc>
      </w:tr>
      <w:tr w14:paraId="7EE753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44" w:type="dxa"/>
            <w:vMerge w:val="continue"/>
            <w:tcBorders>
              <w:top w:val="nil"/>
              <w:bottom w:val="nil"/>
            </w:tcBorders>
            <w:noWrap w:val="0"/>
            <w:vAlign w:val="center"/>
          </w:tcPr>
          <w:p w14:paraId="0B54E100">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宋体" w:hAnsi="宋体" w:eastAsia="宋体" w:cs="宋体"/>
                <w:sz w:val="21"/>
                <w:szCs w:val="21"/>
              </w:rPr>
            </w:pPr>
          </w:p>
        </w:tc>
        <w:tc>
          <w:tcPr>
            <w:tcW w:w="7565" w:type="dxa"/>
            <w:noWrap w:val="0"/>
            <w:vAlign w:val="center"/>
          </w:tcPr>
          <w:p w14:paraId="6F40589B">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both"/>
              <w:textAlignment w:val="auto"/>
              <w:rPr>
                <w:rFonts w:hint="eastAsia" w:ascii="宋体" w:hAnsi="宋体" w:eastAsia="宋体" w:cs="宋体"/>
                <w:sz w:val="21"/>
                <w:szCs w:val="21"/>
              </w:rPr>
            </w:pPr>
            <w:r>
              <w:rPr>
                <w:rFonts w:hint="eastAsia" w:ascii="宋体" w:hAnsi="宋体" w:eastAsia="宋体" w:cs="宋体"/>
                <w:spacing w:val="-2"/>
                <w:sz w:val="21"/>
                <w:szCs w:val="21"/>
              </w:rPr>
              <w:t>甲方地</w:t>
            </w:r>
            <w:r>
              <w:rPr>
                <w:rFonts w:hint="eastAsia" w:ascii="宋体" w:hAnsi="宋体" w:eastAsia="宋体" w:cs="宋体"/>
                <w:spacing w:val="-1"/>
                <w:sz w:val="21"/>
                <w:szCs w:val="21"/>
              </w:rPr>
              <w:t>址：</w:t>
            </w:r>
          </w:p>
        </w:tc>
      </w:tr>
      <w:tr w14:paraId="1695D8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44" w:type="dxa"/>
            <w:vMerge w:val="continue"/>
            <w:tcBorders>
              <w:top w:val="nil"/>
            </w:tcBorders>
            <w:noWrap w:val="0"/>
            <w:vAlign w:val="center"/>
          </w:tcPr>
          <w:p w14:paraId="3C6708F3">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宋体" w:hAnsi="宋体" w:eastAsia="宋体" w:cs="宋体"/>
                <w:sz w:val="21"/>
                <w:szCs w:val="21"/>
              </w:rPr>
            </w:pPr>
          </w:p>
        </w:tc>
        <w:tc>
          <w:tcPr>
            <w:tcW w:w="7565" w:type="dxa"/>
            <w:noWrap w:val="0"/>
            <w:vAlign w:val="center"/>
          </w:tcPr>
          <w:p w14:paraId="13035764">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both"/>
              <w:textAlignment w:val="auto"/>
              <w:rPr>
                <w:rFonts w:hint="eastAsia" w:ascii="宋体" w:hAnsi="宋体" w:eastAsia="宋体" w:cs="宋体"/>
                <w:sz w:val="21"/>
                <w:szCs w:val="21"/>
              </w:rPr>
            </w:pPr>
            <w:r>
              <w:rPr>
                <w:rFonts w:hint="eastAsia" w:ascii="宋体" w:hAnsi="宋体" w:eastAsia="宋体" w:cs="宋体"/>
                <w:spacing w:val="-14"/>
                <w:sz w:val="21"/>
                <w:szCs w:val="21"/>
              </w:rPr>
              <w:t>甲</w:t>
            </w:r>
            <w:r>
              <w:rPr>
                <w:rFonts w:hint="eastAsia" w:ascii="宋体" w:hAnsi="宋体" w:eastAsia="宋体" w:cs="宋体"/>
                <w:spacing w:val="-8"/>
                <w:sz w:val="21"/>
                <w:szCs w:val="21"/>
              </w:rPr>
              <w:t>方联系人：          电话：</w:t>
            </w:r>
          </w:p>
        </w:tc>
      </w:tr>
      <w:tr w14:paraId="2C60F0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44" w:type="dxa"/>
            <w:vMerge w:val="restart"/>
            <w:tcBorders>
              <w:bottom w:val="nil"/>
            </w:tcBorders>
            <w:noWrap w:val="0"/>
            <w:vAlign w:val="center"/>
          </w:tcPr>
          <w:p w14:paraId="7A509D04">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宋体" w:hAnsi="宋体" w:eastAsia="宋体" w:cs="宋体"/>
                <w:sz w:val="21"/>
                <w:szCs w:val="21"/>
              </w:rPr>
            </w:pPr>
          </w:p>
          <w:p w14:paraId="369149B1">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宋体" w:hAnsi="宋体" w:eastAsia="宋体" w:cs="宋体"/>
                <w:sz w:val="21"/>
                <w:szCs w:val="21"/>
              </w:rPr>
            </w:pPr>
          </w:p>
          <w:p w14:paraId="3C66C375">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宋体" w:hAnsi="宋体" w:eastAsia="宋体" w:cs="宋体"/>
                <w:sz w:val="21"/>
                <w:szCs w:val="21"/>
              </w:rPr>
            </w:pPr>
          </w:p>
          <w:p w14:paraId="319F0407">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3</w:t>
            </w:r>
          </w:p>
        </w:tc>
        <w:tc>
          <w:tcPr>
            <w:tcW w:w="7565" w:type="dxa"/>
            <w:noWrap w:val="0"/>
            <w:vAlign w:val="center"/>
          </w:tcPr>
          <w:p w14:paraId="017454AC">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both"/>
              <w:textAlignment w:val="auto"/>
              <w:rPr>
                <w:rFonts w:hint="eastAsia" w:ascii="宋体" w:hAnsi="宋体" w:eastAsia="宋体" w:cs="宋体"/>
                <w:sz w:val="21"/>
                <w:szCs w:val="21"/>
              </w:rPr>
            </w:pPr>
            <w:r>
              <w:rPr>
                <w:rFonts w:hint="eastAsia" w:ascii="宋体" w:hAnsi="宋体" w:eastAsia="宋体" w:cs="宋体"/>
                <w:spacing w:val="2"/>
                <w:sz w:val="21"/>
                <w:szCs w:val="21"/>
              </w:rPr>
              <w:t>乙方</w:t>
            </w:r>
            <w:r>
              <w:rPr>
                <w:rFonts w:hint="eastAsia" w:ascii="宋体" w:hAnsi="宋体" w:eastAsia="宋体" w:cs="宋体"/>
                <w:spacing w:val="1"/>
                <w:sz w:val="21"/>
                <w:szCs w:val="21"/>
              </w:rPr>
              <w:t>名称：</w:t>
            </w:r>
          </w:p>
        </w:tc>
      </w:tr>
      <w:tr w14:paraId="63B7E2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trPr>
        <w:tc>
          <w:tcPr>
            <w:tcW w:w="744" w:type="dxa"/>
            <w:vMerge w:val="continue"/>
            <w:tcBorders>
              <w:top w:val="nil"/>
              <w:bottom w:val="nil"/>
            </w:tcBorders>
            <w:noWrap w:val="0"/>
            <w:vAlign w:val="center"/>
          </w:tcPr>
          <w:p w14:paraId="12CA2FA1">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宋体" w:hAnsi="宋体" w:eastAsia="宋体" w:cs="宋体"/>
                <w:sz w:val="21"/>
                <w:szCs w:val="21"/>
              </w:rPr>
            </w:pPr>
          </w:p>
        </w:tc>
        <w:tc>
          <w:tcPr>
            <w:tcW w:w="7565" w:type="dxa"/>
            <w:noWrap w:val="0"/>
            <w:vAlign w:val="center"/>
          </w:tcPr>
          <w:p w14:paraId="2814F2A2">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both"/>
              <w:textAlignment w:val="auto"/>
              <w:rPr>
                <w:rFonts w:hint="eastAsia" w:ascii="宋体" w:hAnsi="宋体" w:eastAsia="宋体" w:cs="宋体"/>
                <w:sz w:val="21"/>
                <w:szCs w:val="21"/>
              </w:rPr>
            </w:pPr>
            <w:r>
              <w:rPr>
                <w:rFonts w:hint="eastAsia" w:ascii="宋体" w:hAnsi="宋体" w:eastAsia="宋体" w:cs="宋体"/>
                <w:spacing w:val="2"/>
                <w:sz w:val="21"/>
                <w:szCs w:val="21"/>
              </w:rPr>
              <w:t>乙方</w:t>
            </w:r>
            <w:r>
              <w:rPr>
                <w:rFonts w:hint="eastAsia" w:ascii="宋体" w:hAnsi="宋体" w:eastAsia="宋体" w:cs="宋体"/>
                <w:spacing w:val="1"/>
                <w:sz w:val="21"/>
                <w:szCs w:val="21"/>
              </w:rPr>
              <w:t>地址：</w:t>
            </w:r>
          </w:p>
        </w:tc>
      </w:tr>
      <w:tr w14:paraId="51F9E4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44" w:type="dxa"/>
            <w:vMerge w:val="continue"/>
            <w:tcBorders>
              <w:top w:val="nil"/>
              <w:bottom w:val="nil"/>
            </w:tcBorders>
            <w:noWrap w:val="0"/>
            <w:vAlign w:val="center"/>
          </w:tcPr>
          <w:p w14:paraId="50FE673E">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宋体" w:hAnsi="宋体" w:eastAsia="宋体" w:cs="宋体"/>
                <w:sz w:val="21"/>
                <w:szCs w:val="21"/>
              </w:rPr>
            </w:pPr>
          </w:p>
        </w:tc>
        <w:tc>
          <w:tcPr>
            <w:tcW w:w="7565" w:type="dxa"/>
            <w:noWrap w:val="0"/>
            <w:vAlign w:val="center"/>
          </w:tcPr>
          <w:p w14:paraId="0A6B9371">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both"/>
              <w:textAlignment w:val="auto"/>
              <w:rPr>
                <w:rFonts w:hint="eastAsia" w:ascii="宋体" w:hAnsi="宋体" w:eastAsia="宋体" w:cs="宋体"/>
                <w:sz w:val="21"/>
                <w:szCs w:val="21"/>
              </w:rPr>
            </w:pPr>
            <w:r>
              <w:rPr>
                <w:rFonts w:hint="eastAsia" w:ascii="宋体" w:hAnsi="宋体" w:eastAsia="宋体" w:cs="宋体"/>
                <w:spacing w:val="-14"/>
                <w:sz w:val="21"/>
                <w:szCs w:val="21"/>
              </w:rPr>
              <w:t>乙</w:t>
            </w:r>
            <w:r>
              <w:rPr>
                <w:rFonts w:hint="eastAsia" w:ascii="宋体" w:hAnsi="宋体" w:eastAsia="宋体" w:cs="宋体"/>
                <w:spacing w:val="-10"/>
                <w:sz w:val="21"/>
                <w:szCs w:val="21"/>
              </w:rPr>
              <w:t>方</w:t>
            </w:r>
            <w:r>
              <w:rPr>
                <w:rFonts w:hint="eastAsia" w:ascii="宋体" w:hAnsi="宋体" w:eastAsia="宋体" w:cs="宋体"/>
                <w:spacing w:val="-7"/>
                <w:sz w:val="21"/>
                <w:szCs w:val="21"/>
              </w:rPr>
              <w:t>联系人：          电话：</w:t>
            </w:r>
          </w:p>
        </w:tc>
      </w:tr>
      <w:tr w14:paraId="04D273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4" w:hRule="atLeast"/>
        </w:trPr>
        <w:tc>
          <w:tcPr>
            <w:tcW w:w="744" w:type="dxa"/>
            <w:vMerge w:val="continue"/>
            <w:tcBorders>
              <w:top w:val="nil"/>
            </w:tcBorders>
            <w:noWrap w:val="0"/>
            <w:vAlign w:val="center"/>
          </w:tcPr>
          <w:p w14:paraId="39913038">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宋体" w:hAnsi="宋体" w:eastAsia="宋体" w:cs="宋体"/>
                <w:sz w:val="21"/>
                <w:szCs w:val="21"/>
              </w:rPr>
            </w:pPr>
          </w:p>
        </w:tc>
        <w:tc>
          <w:tcPr>
            <w:tcW w:w="7565" w:type="dxa"/>
            <w:noWrap w:val="0"/>
            <w:vAlign w:val="center"/>
          </w:tcPr>
          <w:p w14:paraId="136B8743">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both"/>
              <w:textAlignment w:val="auto"/>
              <w:rPr>
                <w:rFonts w:hint="eastAsia" w:ascii="宋体" w:hAnsi="宋体" w:eastAsia="宋体" w:cs="宋体"/>
                <w:sz w:val="21"/>
                <w:szCs w:val="21"/>
              </w:rPr>
            </w:pPr>
            <w:r>
              <w:rPr>
                <w:rFonts w:hint="eastAsia" w:ascii="宋体" w:hAnsi="宋体" w:eastAsia="宋体" w:cs="宋体"/>
                <w:spacing w:val="7"/>
                <w:position w:val="13"/>
                <w:sz w:val="21"/>
                <w:szCs w:val="21"/>
              </w:rPr>
              <w:t>乙</w:t>
            </w:r>
            <w:r>
              <w:rPr>
                <w:rFonts w:hint="eastAsia" w:ascii="宋体" w:hAnsi="宋体" w:eastAsia="宋体" w:cs="宋体"/>
                <w:spacing w:val="5"/>
                <w:position w:val="13"/>
                <w:sz w:val="21"/>
                <w:szCs w:val="21"/>
              </w:rPr>
              <w:t>方开户银行名称：</w:t>
            </w:r>
          </w:p>
          <w:p w14:paraId="739FF76A">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both"/>
              <w:textAlignment w:val="auto"/>
              <w:rPr>
                <w:rFonts w:hint="eastAsia" w:ascii="宋体" w:hAnsi="宋体" w:eastAsia="宋体" w:cs="宋体"/>
                <w:sz w:val="21"/>
                <w:szCs w:val="21"/>
              </w:rPr>
            </w:pPr>
            <w:r>
              <w:rPr>
                <w:rFonts w:hint="eastAsia" w:ascii="宋体" w:hAnsi="宋体" w:eastAsia="宋体" w:cs="宋体"/>
                <w:spacing w:val="2"/>
                <w:sz w:val="21"/>
                <w:szCs w:val="21"/>
              </w:rPr>
              <w:t>账号：</w:t>
            </w:r>
          </w:p>
        </w:tc>
      </w:tr>
      <w:tr w14:paraId="5C19DA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44" w:type="dxa"/>
            <w:noWrap w:val="0"/>
            <w:vAlign w:val="center"/>
          </w:tcPr>
          <w:p w14:paraId="229E49B2">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4</w:t>
            </w:r>
          </w:p>
        </w:tc>
        <w:tc>
          <w:tcPr>
            <w:tcW w:w="7565" w:type="dxa"/>
            <w:noWrap w:val="0"/>
            <w:vAlign w:val="center"/>
          </w:tcPr>
          <w:p w14:paraId="1FDA9A0D">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both"/>
              <w:textAlignment w:val="auto"/>
              <w:rPr>
                <w:rFonts w:hint="eastAsia" w:ascii="宋体" w:hAnsi="宋体" w:eastAsia="宋体" w:cs="宋体"/>
                <w:sz w:val="21"/>
                <w:szCs w:val="21"/>
              </w:rPr>
            </w:pPr>
            <w:r>
              <w:rPr>
                <w:rFonts w:hint="eastAsia" w:ascii="宋体" w:hAnsi="宋体" w:eastAsia="宋体" w:cs="宋体"/>
                <w:spacing w:val="5"/>
                <w:sz w:val="21"/>
                <w:szCs w:val="21"/>
              </w:rPr>
              <w:t>合</w:t>
            </w:r>
            <w:r>
              <w:rPr>
                <w:rFonts w:hint="eastAsia" w:ascii="宋体" w:hAnsi="宋体" w:eastAsia="宋体" w:cs="宋体"/>
                <w:spacing w:val="3"/>
                <w:sz w:val="21"/>
                <w:szCs w:val="21"/>
              </w:rPr>
              <w:t>同金额：</w:t>
            </w:r>
          </w:p>
        </w:tc>
      </w:tr>
      <w:tr w14:paraId="466302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4" w:hRule="atLeast"/>
        </w:trPr>
        <w:tc>
          <w:tcPr>
            <w:tcW w:w="744" w:type="dxa"/>
            <w:noWrap w:val="0"/>
            <w:vAlign w:val="center"/>
          </w:tcPr>
          <w:p w14:paraId="65EA7540">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5</w:t>
            </w:r>
          </w:p>
        </w:tc>
        <w:tc>
          <w:tcPr>
            <w:tcW w:w="7565" w:type="dxa"/>
            <w:noWrap w:val="0"/>
            <w:vAlign w:val="center"/>
          </w:tcPr>
          <w:p w14:paraId="52A21F95">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both"/>
              <w:textAlignment w:val="auto"/>
              <w:rPr>
                <w:rFonts w:hint="eastAsia" w:ascii="宋体" w:hAnsi="宋体" w:eastAsia="宋体" w:cs="宋体"/>
                <w:sz w:val="21"/>
                <w:szCs w:val="21"/>
                <w:lang w:val="en-US" w:eastAsia="zh-CN"/>
              </w:rPr>
            </w:pPr>
            <w:r>
              <w:rPr>
                <w:rFonts w:hint="eastAsia" w:ascii="宋体" w:hAnsi="宋体" w:eastAsia="宋体" w:cs="宋体"/>
                <w:spacing w:val="14"/>
                <w:sz w:val="21"/>
                <w:szCs w:val="21"/>
              </w:rPr>
              <w:t>包</w:t>
            </w:r>
            <w:r>
              <w:rPr>
                <w:rFonts w:hint="eastAsia" w:ascii="宋体" w:hAnsi="宋体" w:eastAsia="宋体" w:cs="宋体"/>
                <w:spacing w:val="8"/>
                <w:sz w:val="21"/>
                <w:szCs w:val="21"/>
              </w:rPr>
              <w:t>装</w:t>
            </w:r>
            <w:r>
              <w:rPr>
                <w:rFonts w:hint="eastAsia" w:ascii="宋体" w:hAnsi="宋体" w:eastAsia="宋体" w:cs="宋体"/>
                <w:spacing w:val="7"/>
                <w:sz w:val="21"/>
                <w:szCs w:val="21"/>
              </w:rPr>
              <w:t>要求：涉及的商品包装和快递包装，均应符合《商品包装政府采购需求标准（试行）》《快递包装政府采购需求标准（试行）》的要求，包装应适应于远距离运输、防潮、防震、防锈和防野蛮装卸，以确保货物安全无损运抵指定地点。</w:t>
            </w:r>
          </w:p>
        </w:tc>
      </w:tr>
      <w:tr w14:paraId="4D4389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44" w:type="dxa"/>
            <w:noWrap w:val="0"/>
            <w:vAlign w:val="center"/>
          </w:tcPr>
          <w:p w14:paraId="6B2C07BD">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6</w:t>
            </w:r>
          </w:p>
        </w:tc>
        <w:tc>
          <w:tcPr>
            <w:tcW w:w="7565" w:type="dxa"/>
            <w:noWrap w:val="0"/>
            <w:vAlign w:val="center"/>
          </w:tcPr>
          <w:p w14:paraId="35E46B37">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both"/>
              <w:textAlignment w:val="auto"/>
              <w:rPr>
                <w:rFonts w:hint="eastAsia" w:ascii="宋体" w:hAnsi="宋体" w:eastAsia="宋体" w:cs="宋体"/>
                <w:sz w:val="21"/>
                <w:szCs w:val="21"/>
              </w:rPr>
            </w:pPr>
            <w:r>
              <w:rPr>
                <w:rFonts w:hint="eastAsia" w:ascii="宋体" w:hAnsi="宋体" w:eastAsia="宋体" w:cs="宋体"/>
                <w:spacing w:val="6"/>
                <w:sz w:val="21"/>
                <w:szCs w:val="21"/>
              </w:rPr>
              <w:t>交货时间及地点：</w:t>
            </w:r>
          </w:p>
        </w:tc>
      </w:tr>
      <w:tr w14:paraId="0C2240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trPr>
        <w:tc>
          <w:tcPr>
            <w:tcW w:w="744" w:type="dxa"/>
            <w:noWrap w:val="0"/>
            <w:vAlign w:val="center"/>
          </w:tcPr>
          <w:p w14:paraId="78FCACC5">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7</w:t>
            </w:r>
          </w:p>
        </w:tc>
        <w:tc>
          <w:tcPr>
            <w:tcW w:w="7565" w:type="dxa"/>
            <w:noWrap w:val="0"/>
            <w:vAlign w:val="center"/>
          </w:tcPr>
          <w:p w14:paraId="3F1CAD28">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both"/>
              <w:textAlignment w:val="auto"/>
              <w:rPr>
                <w:rFonts w:hint="eastAsia" w:ascii="宋体" w:hAnsi="宋体" w:eastAsia="宋体" w:cs="宋体"/>
                <w:sz w:val="21"/>
                <w:szCs w:val="21"/>
              </w:rPr>
            </w:pPr>
            <w:r>
              <w:rPr>
                <w:rFonts w:hint="eastAsia" w:ascii="宋体" w:hAnsi="宋体" w:eastAsia="宋体" w:cs="宋体"/>
                <w:spacing w:val="8"/>
                <w:sz w:val="21"/>
                <w:szCs w:val="21"/>
              </w:rPr>
              <w:t>质</w:t>
            </w:r>
            <w:r>
              <w:rPr>
                <w:rFonts w:hint="eastAsia" w:ascii="宋体" w:hAnsi="宋体" w:eastAsia="宋体" w:cs="宋体"/>
                <w:spacing w:val="4"/>
                <w:sz w:val="21"/>
                <w:szCs w:val="21"/>
              </w:rPr>
              <w:t>量保证期：1、质保期：自验收合格之日起提供产品质保1年。2、质保要求：在质保期内，所有货物及配件更换全部免费,质保期外，能为用户提供备品备件，并提供维保服务。响应期限：设备出现故障时，供应商必须在接到故障报告后在6小时内维修工程师到达现场，排除故障的期限不得超过48小时，若供应商未按照上述约定期限内及时解决问题,造成采购人损失扩大的，供应商应就损失扩大部分承担全部赔偿责任</w:t>
            </w:r>
          </w:p>
        </w:tc>
      </w:tr>
      <w:tr w14:paraId="13723F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44" w:type="dxa"/>
            <w:noWrap w:val="0"/>
            <w:vAlign w:val="center"/>
          </w:tcPr>
          <w:p w14:paraId="54CB7174">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8</w:t>
            </w:r>
          </w:p>
        </w:tc>
        <w:tc>
          <w:tcPr>
            <w:tcW w:w="7565" w:type="dxa"/>
            <w:noWrap w:val="0"/>
            <w:vAlign w:val="center"/>
          </w:tcPr>
          <w:p w14:paraId="1CCF7FB7">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both"/>
              <w:textAlignment w:val="auto"/>
              <w:rPr>
                <w:rFonts w:hint="eastAsia" w:ascii="宋体" w:hAnsi="宋体" w:eastAsia="宋体" w:cs="宋体"/>
                <w:spacing w:val="5"/>
                <w:sz w:val="21"/>
                <w:szCs w:val="21"/>
              </w:rPr>
            </w:pPr>
            <w:r>
              <w:rPr>
                <w:rFonts w:hint="eastAsia" w:ascii="宋体" w:hAnsi="宋体" w:eastAsia="宋体" w:cs="宋体"/>
                <w:spacing w:val="7"/>
                <w:sz w:val="21"/>
                <w:szCs w:val="21"/>
              </w:rPr>
              <w:t>验收方式及标准</w:t>
            </w:r>
            <w:r>
              <w:rPr>
                <w:rFonts w:hint="eastAsia" w:ascii="宋体" w:hAnsi="宋体" w:eastAsia="宋体" w:cs="宋体"/>
                <w:spacing w:val="5"/>
                <w:sz w:val="21"/>
                <w:szCs w:val="21"/>
              </w:rPr>
              <w:t>：</w:t>
            </w:r>
          </w:p>
          <w:p w14:paraId="5376C45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jc w:val="both"/>
              <w:textAlignment w:val="auto"/>
              <w:rPr>
                <w:rFonts w:hint="eastAsia" w:ascii="宋体" w:hAnsi="宋体" w:eastAsia="宋体" w:cs="宋体"/>
                <w:sz w:val="21"/>
                <w:szCs w:val="21"/>
              </w:rPr>
            </w:pPr>
            <w:r>
              <w:rPr>
                <w:rFonts w:hint="eastAsia" w:ascii="宋体" w:hAnsi="宋体" w:eastAsia="宋体" w:cs="宋体"/>
                <w:spacing w:val="5"/>
                <w:sz w:val="21"/>
                <w:szCs w:val="21"/>
              </w:rPr>
              <w:t>（一）保证产品技术指标先进、产品全新、质量性能可靠、进货渠道正常，配置合理，出厂全面满足采购文件要求。（二）符合国家有关规范要求和标准，确保达到最佳运行状态，对于由于产品设计、工艺或材料的缺陷而产生的质量问题负责。验收方法：（一）货物到达采购人指定地点后，采购人根据合同要求，进行外观验收，确认产地、规格、型号和数量。双方需在约定的时间和地点共同验收。 （二）货物安装、调试过程中，属于国家计量法规定需要检测的设备及配件，供应商需提供计量检测部门的检测报告，属于特种设备的，供应商需办理注册登记和使用许可，而后能够正常使用时书面通知采购人。（三）供应商向采购人提交原厂质保证明文件，要求覆盖供应商所承诺的全部原厂维修保养服务期限。（四）采购人确认接收供应商验收申请后，进行验收，验收合格后，由供应商对采购方操作人员进行培训，完成培训后，采购人填写验收单作为对货物的最终认可。 （五）供应商向采购人提交货物实施过程中的所有资料，以便采购人日后管理和维护。 （六）验收依据：1、采购文件、响应文件、澄清表（函）、合同及合同附件。 2、现行的国家标准或国家行政部门颁布的法律法规、规章制度没有国家标准的，可以参考行业标准。</w:t>
            </w:r>
          </w:p>
        </w:tc>
      </w:tr>
      <w:tr w14:paraId="5BF0A6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7" w:hRule="atLeast"/>
        </w:trPr>
        <w:tc>
          <w:tcPr>
            <w:tcW w:w="744" w:type="dxa"/>
            <w:noWrap w:val="0"/>
            <w:vAlign w:val="center"/>
          </w:tcPr>
          <w:p w14:paraId="6BC59093">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center"/>
              <w:textAlignment w:val="auto"/>
              <w:rPr>
                <w:rFonts w:hint="eastAsia" w:ascii="宋体" w:hAnsi="宋体" w:eastAsia="宋体" w:cs="宋体"/>
                <w:sz w:val="21"/>
                <w:szCs w:val="21"/>
                <w:lang w:eastAsia="zh-CN"/>
              </w:rPr>
            </w:pPr>
            <w:r>
              <w:rPr>
                <w:rFonts w:hint="eastAsia" w:ascii="宋体" w:hAnsi="宋体" w:eastAsia="宋体" w:cs="宋体"/>
                <w:spacing w:val="-9"/>
                <w:sz w:val="21"/>
                <w:szCs w:val="21"/>
                <w:lang w:val="en-US" w:eastAsia="zh-CN"/>
              </w:rPr>
              <w:t>9</w:t>
            </w:r>
          </w:p>
        </w:tc>
        <w:tc>
          <w:tcPr>
            <w:tcW w:w="7565" w:type="dxa"/>
            <w:noWrap w:val="0"/>
            <w:vAlign w:val="center"/>
          </w:tcPr>
          <w:p w14:paraId="161C6694">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both"/>
              <w:textAlignment w:val="auto"/>
              <w:rPr>
                <w:rFonts w:hint="eastAsia" w:ascii="宋体" w:hAnsi="宋体" w:eastAsia="宋体" w:cs="宋体"/>
                <w:spacing w:val="4"/>
                <w:sz w:val="21"/>
                <w:szCs w:val="21"/>
              </w:rPr>
            </w:pPr>
            <w:r>
              <w:rPr>
                <w:rFonts w:hint="eastAsia" w:ascii="宋体" w:hAnsi="宋体" w:eastAsia="宋体" w:cs="宋体"/>
                <w:spacing w:val="5"/>
                <w:sz w:val="21"/>
                <w:szCs w:val="21"/>
              </w:rPr>
              <w:t>付款方式</w:t>
            </w:r>
            <w:r>
              <w:rPr>
                <w:rFonts w:hint="eastAsia" w:ascii="宋体" w:hAnsi="宋体" w:eastAsia="宋体" w:cs="宋体"/>
                <w:spacing w:val="4"/>
                <w:sz w:val="21"/>
                <w:szCs w:val="21"/>
              </w:rPr>
              <w:t>：</w:t>
            </w:r>
          </w:p>
          <w:p w14:paraId="74AE2DEC">
            <w:pPr>
              <w:keepNext w:val="0"/>
              <w:keepLines w:val="0"/>
              <w:pageBreakBefore w:val="0"/>
              <w:widowControl w:val="0"/>
              <w:numPr>
                <w:numId w:val="0"/>
              </w:numPr>
              <w:kinsoku/>
              <w:wordWrap/>
              <w:overflowPunct/>
              <w:topLinePunct w:val="0"/>
              <w:autoSpaceDE/>
              <w:autoSpaceDN/>
              <w:bidi w:val="0"/>
              <w:adjustRightInd/>
              <w:snapToGrid/>
              <w:spacing w:line="240" w:lineRule="auto"/>
              <w:ind w:leftChars="0" w:right="0" w:rightChars="0"/>
              <w:jc w:val="both"/>
              <w:textAlignment w:val="auto"/>
              <w:rPr>
                <w:rFonts w:hint="eastAsia" w:ascii="宋体" w:hAnsi="宋体" w:eastAsia="宋体" w:cs="宋体"/>
                <w:spacing w:val="4"/>
                <w:sz w:val="21"/>
                <w:szCs w:val="21"/>
              </w:rPr>
            </w:pPr>
            <w:r>
              <w:rPr>
                <w:rFonts w:hint="eastAsia" w:ascii="宋体" w:hAnsi="宋体" w:eastAsia="宋体" w:cs="宋体"/>
                <w:spacing w:val="4"/>
                <w:sz w:val="21"/>
                <w:szCs w:val="21"/>
                <w:lang w:val="en-US" w:eastAsia="zh-CN"/>
              </w:rPr>
              <w:t>1、</w:t>
            </w:r>
            <w:r>
              <w:rPr>
                <w:rFonts w:hint="eastAsia" w:ascii="宋体" w:hAnsi="宋体" w:eastAsia="宋体" w:cs="宋体"/>
                <w:spacing w:val="4"/>
                <w:sz w:val="21"/>
                <w:szCs w:val="21"/>
              </w:rPr>
              <w:t>合同签订后，产品交付前，达到付</w:t>
            </w:r>
            <w:r>
              <w:rPr>
                <w:rFonts w:hint="eastAsia" w:ascii="宋体" w:hAnsi="宋体" w:eastAsia="宋体" w:cs="宋体"/>
                <w:spacing w:val="4"/>
                <w:sz w:val="21"/>
                <w:szCs w:val="21"/>
                <w:lang w:val="en-US" w:eastAsia="zh-CN"/>
              </w:rPr>
              <w:t>款</w:t>
            </w:r>
            <w:r>
              <w:rPr>
                <w:rFonts w:hint="eastAsia" w:ascii="宋体" w:hAnsi="宋体" w:eastAsia="宋体" w:cs="宋体"/>
                <w:spacing w:val="4"/>
                <w:sz w:val="21"/>
                <w:szCs w:val="21"/>
              </w:rPr>
              <w:t>条件起30日内，支付合同总</w:t>
            </w:r>
            <w:r>
              <w:rPr>
                <w:rFonts w:hint="eastAsia" w:ascii="宋体" w:hAnsi="宋体" w:eastAsia="宋体" w:cs="宋体"/>
                <w:spacing w:val="4"/>
                <w:sz w:val="21"/>
                <w:szCs w:val="21"/>
                <w:lang w:val="en-US" w:eastAsia="zh-CN"/>
              </w:rPr>
              <w:t>金额</w:t>
            </w:r>
            <w:r>
              <w:rPr>
                <w:rFonts w:hint="eastAsia" w:ascii="宋体" w:hAnsi="宋体" w:eastAsia="宋体" w:cs="宋体"/>
                <w:spacing w:val="4"/>
                <w:sz w:val="21"/>
                <w:szCs w:val="21"/>
              </w:rPr>
              <w:t>的30.00%。</w:t>
            </w:r>
          </w:p>
          <w:p w14:paraId="43BED3DB">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both"/>
              <w:textAlignment w:val="auto"/>
              <w:rPr>
                <w:rFonts w:hint="eastAsia" w:ascii="宋体" w:hAnsi="宋体" w:eastAsia="宋体" w:cs="宋体"/>
                <w:spacing w:val="4"/>
                <w:sz w:val="21"/>
                <w:szCs w:val="21"/>
              </w:rPr>
            </w:pPr>
            <w:r>
              <w:rPr>
                <w:rFonts w:hint="eastAsia" w:ascii="宋体" w:hAnsi="宋体" w:eastAsia="宋体" w:cs="宋体"/>
                <w:spacing w:val="4"/>
                <w:sz w:val="21"/>
                <w:szCs w:val="21"/>
                <w:lang w:val="en-US" w:eastAsia="zh-CN"/>
              </w:rPr>
              <w:t>2、供应商</w:t>
            </w:r>
            <w:r>
              <w:rPr>
                <w:rFonts w:hint="eastAsia" w:ascii="宋体" w:hAnsi="宋体" w:eastAsia="宋体" w:cs="宋体"/>
                <w:spacing w:val="4"/>
                <w:sz w:val="21"/>
                <w:szCs w:val="21"/>
              </w:rPr>
              <w:t>配送、安装调试完成且配合采购人完成验收，达到付</w:t>
            </w:r>
            <w:r>
              <w:rPr>
                <w:rFonts w:hint="eastAsia" w:ascii="宋体" w:hAnsi="宋体" w:eastAsia="宋体" w:cs="宋体"/>
                <w:spacing w:val="4"/>
                <w:sz w:val="21"/>
                <w:szCs w:val="21"/>
                <w:lang w:val="en-US" w:eastAsia="zh-CN"/>
              </w:rPr>
              <w:t>款</w:t>
            </w:r>
            <w:r>
              <w:rPr>
                <w:rFonts w:hint="eastAsia" w:ascii="宋体" w:hAnsi="宋体" w:eastAsia="宋体" w:cs="宋体"/>
                <w:spacing w:val="4"/>
                <w:sz w:val="21"/>
                <w:szCs w:val="21"/>
              </w:rPr>
              <w:t>条件起30日内，支付合同总</w:t>
            </w:r>
            <w:r>
              <w:rPr>
                <w:rFonts w:hint="eastAsia" w:ascii="宋体" w:hAnsi="宋体" w:eastAsia="宋体" w:cs="宋体"/>
                <w:spacing w:val="4"/>
                <w:sz w:val="21"/>
                <w:szCs w:val="21"/>
                <w:lang w:val="en-US" w:eastAsia="zh-CN"/>
              </w:rPr>
              <w:t>金额</w:t>
            </w:r>
            <w:r>
              <w:rPr>
                <w:rFonts w:hint="eastAsia" w:ascii="宋体" w:hAnsi="宋体" w:eastAsia="宋体" w:cs="宋体"/>
                <w:spacing w:val="4"/>
                <w:sz w:val="21"/>
                <w:szCs w:val="21"/>
              </w:rPr>
              <w:t>的60.00%。</w:t>
            </w:r>
          </w:p>
          <w:p w14:paraId="7C0306F4">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both"/>
              <w:textAlignment w:val="auto"/>
              <w:rPr>
                <w:rFonts w:hint="eastAsia" w:ascii="宋体" w:hAnsi="宋体" w:eastAsia="宋体" w:cs="宋体"/>
                <w:sz w:val="21"/>
                <w:szCs w:val="21"/>
              </w:rPr>
            </w:pPr>
            <w:r>
              <w:rPr>
                <w:rFonts w:hint="eastAsia" w:ascii="宋体" w:hAnsi="宋体" w:eastAsia="宋体" w:cs="宋体"/>
                <w:spacing w:val="4"/>
                <w:sz w:val="21"/>
                <w:szCs w:val="21"/>
                <w:lang w:val="en-US" w:eastAsia="zh-CN"/>
              </w:rPr>
              <w:t>3、产品</w:t>
            </w:r>
            <w:r>
              <w:rPr>
                <w:rFonts w:hint="eastAsia" w:ascii="宋体" w:hAnsi="宋体" w:eastAsia="宋体" w:cs="宋体"/>
                <w:spacing w:val="4"/>
                <w:sz w:val="21"/>
                <w:szCs w:val="21"/>
              </w:rPr>
              <w:t>验收合格后一年后</w:t>
            </w:r>
            <w:r>
              <w:rPr>
                <w:rFonts w:hint="eastAsia" w:ascii="宋体" w:hAnsi="宋体" w:eastAsia="宋体" w:cs="宋体"/>
                <w:spacing w:val="4"/>
                <w:sz w:val="21"/>
                <w:szCs w:val="21"/>
                <w:lang w:eastAsia="zh-CN"/>
              </w:rPr>
              <w:t>，</w:t>
            </w:r>
            <w:r>
              <w:rPr>
                <w:rFonts w:hint="eastAsia" w:ascii="宋体" w:hAnsi="宋体" w:eastAsia="宋体" w:cs="宋体"/>
                <w:spacing w:val="4"/>
                <w:sz w:val="21"/>
                <w:szCs w:val="21"/>
              </w:rPr>
              <w:t>达到付</w:t>
            </w:r>
            <w:r>
              <w:rPr>
                <w:rFonts w:hint="eastAsia" w:ascii="宋体" w:hAnsi="宋体" w:eastAsia="宋体" w:cs="宋体"/>
                <w:spacing w:val="4"/>
                <w:sz w:val="21"/>
                <w:szCs w:val="21"/>
                <w:lang w:val="en-US" w:eastAsia="zh-CN"/>
              </w:rPr>
              <w:t>款</w:t>
            </w:r>
            <w:r>
              <w:rPr>
                <w:rFonts w:hint="eastAsia" w:ascii="宋体" w:hAnsi="宋体" w:eastAsia="宋体" w:cs="宋体"/>
                <w:spacing w:val="4"/>
                <w:sz w:val="21"/>
                <w:szCs w:val="21"/>
              </w:rPr>
              <w:t>条件起30日内，支付合同总金额的 10.00%.</w:t>
            </w:r>
          </w:p>
        </w:tc>
      </w:tr>
      <w:tr w14:paraId="444F86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5" w:hRule="atLeast"/>
        </w:trPr>
        <w:tc>
          <w:tcPr>
            <w:tcW w:w="744" w:type="dxa"/>
            <w:noWrap w:val="0"/>
            <w:vAlign w:val="center"/>
          </w:tcPr>
          <w:p w14:paraId="235B6532">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center"/>
              <w:textAlignment w:val="auto"/>
              <w:rPr>
                <w:rFonts w:hint="eastAsia" w:ascii="宋体" w:hAnsi="宋体" w:eastAsia="宋体" w:cs="宋体"/>
                <w:sz w:val="21"/>
                <w:szCs w:val="21"/>
                <w:lang w:val="en-US" w:eastAsia="zh-CN"/>
              </w:rPr>
            </w:pPr>
            <w:r>
              <w:rPr>
                <w:rFonts w:hint="eastAsia" w:ascii="宋体" w:hAnsi="宋体" w:eastAsia="宋体" w:cs="宋体"/>
                <w:spacing w:val="-9"/>
                <w:sz w:val="21"/>
                <w:szCs w:val="21"/>
                <w:lang w:val="en-US" w:eastAsia="zh-CN"/>
              </w:rPr>
              <w:t>10</w:t>
            </w:r>
          </w:p>
        </w:tc>
        <w:tc>
          <w:tcPr>
            <w:tcW w:w="7565" w:type="dxa"/>
            <w:noWrap w:val="0"/>
            <w:vAlign w:val="center"/>
          </w:tcPr>
          <w:p w14:paraId="7A64273D">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both"/>
              <w:textAlignment w:val="auto"/>
              <w:rPr>
                <w:rFonts w:hint="eastAsia" w:ascii="宋体" w:hAnsi="宋体" w:eastAsia="宋体" w:cs="宋体"/>
                <w:sz w:val="21"/>
                <w:szCs w:val="21"/>
              </w:rPr>
            </w:pPr>
            <w:r>
              <w:rPr>
                <w:rFonts w:hint="eastAsia" w:ascii="宋体" w:hAnsi="宋体" w:eastAsia="宋体" w:cs="宋体"/>
                <w:spacing w:val="6"/>
                <w:sz w:val="21"/>
                <w:szCs w:val="21"/>
                <w:lang w:eastAsia="zh-CN"/>
              </w:rPr>
              <w:t>□</w:t>
            </w:r>
            <w:r>
              <w:rPr>
                <w:rFonts w:hint="eastAsia" w:ascii="宋体" w:hAnsi="宋体" w:eastAsia="宋体" w:cs="宋体"/>
                <w:spacing w:val="5"/>
                <w:sz w:val="21"/>
                <w:szCs w:val="21"/>
              </w:rPr>
              <w:t>违</w:t>
            </w:r>
            <w:r>
              <w:rPr>
                <w:rFonts w:hint="eastAsia" w:ascii="宋体" w:hAnsi="宋体" w:eastAsia="宋体" w:cs="宋体"/>
                <w:spacing w:val="3"/>
                <w:sz w:val="21"/>
                <w:szCs w:val="21"/>
              </w:rPr>
              <w:t>约金约定：</w:t>
            </w:r>
          </w:p>
          <w:p w14:paraId="46E11575">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both"/>
              <w:textAlignment w:val="auto"/>
              <w:rPr>
                <w:rFonts w:hint="eastAsia" w:ascii="宋体" w:hAnsi="宋体" w:eastAsia="宋体" w:cs="宋体"/>
                <w:sz w:val="21"/>
                <w:szCs w:val="21"/>
              </w:rPr>
            </w:pPr>
            <w:r>
              <w:rPr>
                <w:rFonts w:hint="eastAsia" w:ascii="宋体" w:hAnsi="宋体" w:eastAsia="宋体" w:cs="宋体"/>
                <w:spacing w:val="8"/>
                <w:sz w:val="21"/>
                <w:szCs w:val="21"/>
              </w:rPr>
              <w:t>□</w:t>
            </w:r>
            <w:r>
              <w:rPr>
                <w:rFonts w:hint="eastAsia" w:ascii="宋体" w:hAnsi="宋体" w:eastAsia="宋体" w:cs="宋体"/>
                <w:spacing w:val="4"/>
                <w:sz w:val="21"/>
                <w:szCs w:val="21"/>
              </w:rPr>
              <w:t>损失赔偿约定：</w:t>
            </w:r>
          </w:p>
        </w:tc>
      </w:tr>
      <w:tr w14:paraId="415AC8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0" w:hRule="atLeast"/>
        </w:trPr>
        <w:tc>
          <w:tcPr>
            <w:tcW w:w="744" w:type="dxa"/>
            <w:noWrap w:val="0"/>
            <w:vAlign w:val="center"/>
          </w:tcPr>
          <w:p w14:paraId="0D58760A">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宋体" w:hAnsi="宋体" w:eastAsia="宋体" w:cs="宋体"/>
                <w:sz w:val="21"/>
                <w:szCs w:val="21"/>
              </w:rPr>
            </w:pPr>
          </w:p>
          <w:p w14:paraId="6B243134">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宋体" w:hAnsi="宋体" w:eastAsia="宋体" w:cs="宋体"/>
                <w:sz w:val="21"/>
                <w:szCs w:val="21"/>
                <w:lang w:val="en-US" w:eastAsia="zh-CN"/>
              </w:rPr>
            </w:pPr>
            <w:r>
              <w:rPr>
                <w:rFonts w:hint="eastAsia" w:ascii="宋体" w:hAnsi="宋体" w:eastAsia="宋体" w:cs="宋体"/>
                <w:spacing w:val="-9"/>
                <w:sz w:val="21"/>
                <w:szCs w:val="21"/>
                <w:lang w:val="en-US" w:eastAsia="zh-CN"/>
              </w:rPr>
              <w:t>11</w:t>
            </w:r>
          </w:p>
        </w:tc>
        <w:tc>
          <w:tcPr>
            <w:tcW w:w="7565" w:type="dxa"/>
            <w:noWrap w:val="0"/>
            <w:vAlign w:val="center"/>
          </w:tcPr>
          <w:p w14:paraId="41969EC5">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both"/>
              <w:textAlignment w:val="auto"/>
              <w:rPr>
                <w:rFonts w:hint="eastAsia" w:ascii="宋体" w:hAnsi="宋体" w:eastAsia="宋体" w:cs="宋体"/>
                <w:sz w:val="21"/>
                <w:szCs w:val="21"/>
              </w:rPr>
            </w:pPr>
            <w:r>
              <w:rPr>
                <w:rFonts w:hint="eastAsia" w:ascii="宋体" w:hAnsi="宋体" w:eastAsia="宋体" w:cs="宋体"/>
                <w:spacing w:val="8"/>
                <w:sz w:val="21"/>
                <w:szCs w:val="21"/>
              </w:rPr>
              <w:t>误期赔偿费约定：</w:t>
            </w:r>
          </w:p>
        </w:tc>
      </w:tr>
      <w:tr w14:paraId="225565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7" w:hRule="atLeast"/>
        </w:trPr>
        <w:tc>
          <w:tcPr>
            <w:tcW w:w="744" w:type="dxa"/>
            <w:noWrap w:val="0"/>
            <w:vAlign w:val="center"/>
          </w:tcPr>
          <w:p w14:paraId="53541EE6">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宋体" w:hAnsi="宋体" w:eastAsia="宋体" w:cs="宋体"/>
                <w:sz w:val="21"/>
                <w:szCs w:val="21"/>
                <w:lang w:val="en-US" w:eastAsia="zh-CN"/>
              </w:rPr>
            </w:pPr>
            <w:r>
              <w:rPr>
                <w:rFonts w:hint="eastAsia" w:ascii="宋体" w:hAnsi="宋体" w:eastAsia="宋体" w:cs="宋体"/>
                <w:spacing w:val="-9"/>
                <w:sz w:val="21"/>
                <w:szCs w:val="21"/>
                <w:lang w:val="en-US" w:eastAsia="zh-CN"/>
              </w:rPr>
              <w:t>12</w:t>
            </w:r>
          </w:p>
        </w:tc>
        <w:tc>
          <w:tcPr>
            <w:tcW w:w="7565" w:type="dxa"/>
            <w:noWrap w:val="0"/>
            <w:vAlign w:val="center"/>
          </w:tcPr>
          <w:p w14:paraId="28565210">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both"/>
              <w:textAlignment w:val="auto"/>
              <w:rPr>
                <w:rFonts w:hint="eastAsia" w:ascii="宋体" w:hAnsi="宋体" w:eastAsia="宋体" w:cs="宋体"/>
                <w:sz w:val="21"/>
                <w:szCs w:val="21"/>
              </w:rPr>
            </w:pPr>
            <w:r>
              <w:rPr>
                <w:rFonts w:hint="eastAsia" w:ascii="宋体" w:hAnsi="宋体" w:eastAsia="宋体" w:cs="宋体"/>
                <w:spacing w:val="2"/>
                <w:sz w:val="21"/>
                <w:szCs w:val="21"/>
              </w:rPr>
              <w:t>合同履行期限：自合同签订之日起</w:t>
            </w:r>
            <w:r>
              <w:rPr>
                <w:rFonts w:hint="eastAsia" w:ascii="宋体" w:hAnsi="宋体" w:eastAsia="宋体" w:cs="宋体"/>
                <w:spacing w:val="2"/>
                <w:sz w:val="21"/>
                <w:szCs w:val="21"/>
                <w:lang w:val="en-US" w:eastAsia="zh-CN"/>
              </w:rPr>
              <w:t>30</w:t>
            </w:r>
            <w:bookmarkStart w:id="3" w:name="_GoBack"/>
            <w:bookmarkEnd w:id="3"/>
            <w:r>
              <w:rPr>
                <w:rFonts w:hint="eastAsia" w:ascii="宋体" w:hAnsi="宋体" w:eastAsia="宋体" w:cs="宋体"/>
                <w:spacing w:val="2"/>
                <w:sz w:val="21"/>
                <w:szCs w:val="21"/>
              </w:rPr>
              <w:t>个日历日内供货安装调试完毕交付验收。</w:t>
            </w:r>
          </w:p>
        </w:tc>
      </w:tr>
      <w:tr w14:paraId="26233F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7" w:hRule="atLeast"/>
        </w:trPr>
        <w:tc>
          <w:tcPr>
            <w:tcW w:w="744" w:type="dxa"/>
            <w:noWrap w:val="0"/>
            <w:vAlign w:val="center"/>
          </w:tcPr>
          <w:p w14:paraId="10786468">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宋体" w:hAnsi="宋体" w:eastAsia="宋体" w:cs="宋体"/>
                <w:sz w:val="21"/>
                <w:szCs w:val="21"/>
              </w:rPr>
            </w:pPr>
          </w:p>
          <w:p w14:paraId="47D82F8B">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宋体" w:hAnsi="宋体" w:eastAsia="宋体" w:cs="宋体"/>
                <w:sz w:val="21"/>
                <w:szCs w:val="21"/>
              </w:rPr>
            </w:pPr>
          </w:p>
          <w:p w14:paraId="2C9C46A0">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宋体" w:hAnsi="宋体" w:eastAsia="宋体" w:cs="宋体"/>
                <w:sz w:val="21"/>
                <w:szCs w:val="21"/>
              </w:rPr>
            </w:pPr>
          </w:p>
          <w:p w14:paraId="444D3D02">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13</w:t>
            </w:r>
          </w:p>
        </w:tc>
        <w:tc>
          <w:tcPr>
            <w:tcW w:w="7565" w:type="dxa"/>
            <w:noWrap w:val="0"/>
            <w:vAlign w:val="center"/>
          </w:tcPr>
          <w:p w14:paraId="69AE04AC">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both"/>
              <w:textAlignment w:val="auto"/>
              <w:rPr>
                <w:rFonts w:hint="eastAsia" w:ascii="宋体" w:hAnsi="宋体" w:eastAsia="宋体" w:cs="宋体"/>
                <w:spacing w:val="2"/>
                <w:sz w:val="21"/>
                <w:szCs w:val="21"/>
              </w:rPr>
            </w:pPr>
            <w:r>
              <w:rPr>
                <w:rFonts w:hint="eastAsia" w:ascii="宋体" w:hAnsi="宋体" w:eastAsia="宋体" w:cs="宋体"/>
                <w:spacing w:val="12"/>
                <w:sz w:val="21"/>
                <w:szCs w:val="21"/>
              </w:rPr>
              <w:t>合</w:t>
            </w:r>
            <w:r>
              <w:rPr>
                <w:rFonts w:hint="eastAsia" w:ascii="宋体" w:hAnsi="宋体" w:eastAsia="宋体" w:cs="宋体"/>
                <w:spacing w:val="7"/>
                <w:sz w:val="21"/>
                <w:szCs w:val="21"/>
              </w:rPr>
              <w:t>同</w:t>
            </w:r>
            <w:r>
              <w:rPr>
                <w:rFonts w:hint="eastAsia" w:ascii="宋体" w:hAnsi="宋体" w:eastAsia="宋体" w:cs="宋体"/>
                <w:spacing w:val="6"/>
                <w:sz w:val="21"/>
                <w:szCs w:val="21"/>
              </w:rPr>
              <w:t>纠纷的解决方式：</w:t>
            </w:r>
            <w:r>
              <w:rPr>
                <w:rFonts w:hint="eastAsia" w:ascii="宋体" w:hAnsi="宋体" w:eastAsia="宋体" w:cs="宋体"/>
                <w:spacing w:val="15"/>
                <w:sz w:val="21"/>
                <w:szCs w:val="21"/>
                <w:lang w:val="en-US" w:eastAsia="zh-CN"/>
              </w:rPr>
              <w:t>向有管辖权的</w:t>
            </w:r>
            <w:r>
              <w:rPr>
                <w:rFonts w:hint="eastAsia" w:ascii="宋体" w:hAnsi="宋体" w:eastAsia="宋体" w:cs="宋体"/>
                <w:spacing w:val="7"/>
                <w:sz w:val="21"/>
                <w:szCs w:val="21"/>
              </w:rPr>
              <w:t>人民法院提起诉讼</w:t>
            </w:r>
          </w:p>
        </w:tc>
      </w:tr>
    </w:tbl>
    <w:p w14:paraId="20C6897E">
      <w:pPr>
        <w:bidi w:val="0"/>
        <w:rPr>
          <w:rFonts w:hint="eastAsia" w:ascii="宋体" w:hAnsi="宋体" w:eastAsia="宋体" w:cs="宋体"/>
          <w:sz w:val="21"/>
          <w:szCs w:val="21"/>
        </w:rPr>
      </w:pPr>
    </w:p>
    <w:p w14:paraId="7B6B197B">
      <w:pPr>
        <w:bidi w:val="0"/>
        <w:rPr>
          <w:rFonts w:hint="eastAsia" w:ascii="宋体" w:hAnsi="宋体" w:eastAsia="宋体" w:cs="宋体"/>
          <w:sz w:val="21"/>
          <w:szCs w:val="21"/>
        </w:rPr>
      </w:pPr>
      <w:r>
        <w:rPr>
          <w:rFonts w:hint="eastAsia" w:ascii="宋体" w:hAnsi="宋体" w:eastAsia="宋体" w:cs="宋体"/>
          <w:sz w:val="21"/>
          <w:szCs w:val="21"/>
        </w:rPr>
        <w:t>1.定义</w:t>
      </w:r>
    </w:p>
    <w:p w14:paraId="0C59CBD9">
      <w:pPr>
        <w:bidi w:val="0"/>
        <w:rPr>
          <w:rFonts w:hint="eastAsia" w:ascii="宋体" w:hAnsi="宋体" w:eastAsia="宋体" w:cs="宋体"/>
          <w:sz w:val="21"/>
          <w:szCs w:val="21"/>
        </w:rPr>
      </w:pPr>
      <w:r>
        <w:rPr>
          <w:rFonts w:hint="eastAsia" w:ascii="宋体" w:hAnsi="宋体" w:eastAsia="宋体" w:cs="宋体"/>
          <w:sz w:val="21"/>
          <w:szCs w:val="21"/>
        </w:rPr>
        <w:t>本合同下列术语应解释为：</w:t>
      </w:r>
    </w:p>
    <w:p w14:paraId="1AAE8E39">
      <w:pPr>
        <w:bidi w:val="0"/>
        <w:rPr>
          <w:rFonts w:hint="eastAsia" w:ascii="宋体" w:hAnsi="宋体" w:eastAsia="宋体" w:cs="宋体"/>
          <w:sz w:val="21"/>
          <w:szCs w:val="21"/>
        </w:rPr>
      </w:pPr>
      <w:r>
        <w:rPr>
          <w:rFonts w:hint="eastAsia" w:ascii="宋体" w:hAnsi="宋体" w:eastAsia="宋体" w:cs="宋体"/>
          <w:sz w:val="21"/>
          <w:szCs w:val="21"/>
        </w:rPr>
        <w:t>1.1  “甲方”是指采购人。</w:t>
      </w:r>
    </w:p>
    <w:p w14:paraId="497D41E3">
      <w:pPr>
        <w:bidi w:val="0"/>
        <w:rPr>
          <w:rFonts w:hint="eastAsia" w:ascii="宋体" w:hAnsi="宋体" w:eastAsia="宋体" w:cs="宋体"/>
          <w:sz w:val="21"/>
          <w:szCs w:val="21"/>
        </w:rPr>
      </w:pPr>
      <w:r>
        <w:rPr>
          <w:rFonts w:hint="eastAsia" w:ascii="宋体" w:hAnsi="宋体" w:eastAsia="宋体" w:cs="宋体"/>
          <w:sz w:val="21"/>
          <w:szCs w:val="21"/>
        </w:rPr>
        <w:t>1.2  “乙方”是指中标人。</w:t>
      </w:r>
    </w:p>
    <w:p w14:paraId="06E47D1E">
      <w:pPr>
        <w:bidi w:val="0"/>
        <w:rPr>
          <w:rFonts w:hint="eastAsia" w:ascii="宋体" w:hAnsi="宋体" w:eastAsia="宋体" w:cs="宋体"/>
          <w:sz w:val="21"/>
          <w:szCs w:val="21"/>
        </w:rPr>
      </w:pPr>
      <w:r>
        <w:rPr>
          <w:rFonts w:hint="eastAsia" w:ascii="宋体" w:hAnsi="宋体" w:eastAsia="宋体" w:cs="宋体"/>
          <w:sz w:val="21"/>
          <w:szCs w:val="21"/>
        </w:rPr>
        <w:t>1.3  “合同”系指甲乙双方签署的、合同中载明的甲乙双方所达成的协议，包括所有的附件、附录和上述文件所提到的构成合同的所有文件。</w:t>
      </w:r>
    </w:p>
    <w:p w14:paraId="5FE9AC90">
      <w:pPr>
        <w:bidi w:val="0"/>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4</w:t>
      </w:r>
      <w:r>
        <w:rPr>
          <w:rFonts w:hint="eastAsia" w:ascii="宋体" w:hAnsi="宋体" w:eastAsia="宋体" w:cs="宋体"/>
          <w:sz w:val="21"/>
          <w:szCs w:val="21"/>
        </w:rPr>
        <w:t xml:space="preserve">  “货物”是指根据本合同规定，乙方按照招标(采购)、投标</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响应</w:t>
      </w:r>
      <w:r>
        <w:rPr>
          <w:rFonts w:hint="eastAsia" w:ascii="宋体" w:hAnsi="宋体" w:eastAsia="宋体" w:cs="宋体"/>
          <w:sz w:val="21"/>
          <w:szCs w:val="21"/>
          <w:lang w:eastAsia="zh-CN"/>
        </w:rPr>
        <w:t>）</w:t>
      </w:r>
      <w:r>
        <w:rPr>
          <w:rFonts w:hint="eastAsia" w:ascii="宋体" w:hAnsi="宋体" w:eastAsia="宋体" w:cs="宋体"/>
          <w:sz w:val="21"/>
          <w:szCs w:val="21"/>
        </w:rPr>
        <w:t>文件，向甲方提供符合要求的全部产品，包括一切设备、机械、仪器仪表、备品备件、工具及与信息处理和交流有关的硬件、软件以及所有有关的文件等。</w:t>
      </w:r>
    </w:p>
    <w:p w14:paraId="7C5F68D4">
      <w:pPr>
        <w:bidi w:val="0"/>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5</w:t>
      </w:r>
      <w:r>
        <w:rPr>
          <w:rFonts w:hint="eastAsia" w:ascii="宋体" w:hAnsi="宋体" w:eastAsia="宋体" w:cs="宋体"/>
          <w:sz w:val="21"/>
          <w:szCs w:val="21"/>
        </w:rPr>
        <w:t xml:space="preserve">  “服务”是指根据本合同规定，乙方承担与货物有关的相关服务，包括但不限于运输、保险、质量保障、售后服务和合同中规定乙方应承担的其他义务。</w:t>
      </w:r>
    </w:p>
    <w:p w14:paraId="6D52E4A9">
      <w:pPr>
        <w:bidi w:val="0"/>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6</w:t>
      </w:r>
      <w:r>
        <w:rPr>
          <w:rFonts w:hint="eastAsia" w:ascii="宋体" w:hAnsi="宋体" w:eastAsia="宋体" w:cs="宋体"/>
          <w:sz w:val="21"/>
          <w:szCs w:val="21"/>
        </w:rPr>
        <w:t xml:space="preserve">  除非特别指出，“天”均为自然天。</w:t>
      </w:r>
    </w:p>
    <w:p w14:paraId="1E36E4D8">
      <w:pPr>
        <w:bidi w:val="0"/>
        <w:rPr>
          <w:rFonts w:hint="eastAsia" w:ascii="宋体" w:hAnsi="宋体" w:eastAsia="宋体" w:cs="宋体"/>
          <w:sz w:val="21"/>
          <w:szCs w:val="21"/>
        </w:rPr>
      </w:pPr>
      <w:r>
        <w:rPr>
          <w:rFonts w:hint="eastAsia" w:ascii="宋体" w:hAnsi="宋体" w:eastAsia="宋体" w:cs="宋体"/>
          <w:sz w:val="21"/>
          <w:szCs w:val="21"/>
        </w:rPr>
        <w:t>2.  合同标的标准</w:t>
      </w:r>
    </w:p>
    <w:p w14:paraId="69639B57">
      <w:pPr>
        <w:bidi w:val="0"/>
        <w:rPr>
          <w:rFonts w:hint="eastAsia" w:ascii="宋体" w:hAnsi="宋体" w:eastAsia="宋体" w:cs="宋体"/>
          <w:sz w:val="21"/>
          <w:szCs w:val="21"/>
        </w:rPr>
      </w:pPr>
      <w:r>
        <w:rPr>
          <w:rFonts w:hint="eastAsia" w:ascii="宋体" w:hAnsi="宋体" w:eastAsia="宋体" w:cs="宋体"/>
          <w:sz w:val="21"/>
          <w:szCs w:val="21"/>
        </w:rPr>
        <w:t>2.1  乙方为甲方交付的货物及服务应符合招标文件所述的内容，如果没有提及适用标准，则应符合相应的国家标准。这些标准必须是有关机构发布的最新版本的标准。</w:t>
      </w:r>
    </w:p>
    <w:p w14:paraId="50A2B530">
      <w:pPr>
        <w:bidi w:val="0"/>
        <w:rPr>
          <w:rFonts w:hint="eastAsia" w:ascii="宋体" w:hAnsi="宋体" w:eastAsia="宋体" w:cs="宋体"/>
          <w:sz w:val="21"/>
          <w:szCs w:val="21"/>
        </w:rPr>
      </w:pPr>
      <w:r>
        <w:rPr>
          <w:rFonts w:hint="eastAsia" w:ascii="宋体" w:hAnsi="宋体" w:eastAsia="宋体" w:cs="宋体"/>
          <w:sz w:val="21"/>
          <w:szCs w:val="21"/>
        </w:rPr>
        <w:t>2.2  除非技术要求中另有规定，计量单位均采用中华人民共和国法定计量单位。</w:t>
      </w:r>
    </w:p>
    <w:p w14:paraId="4FA69B8C">
      <w:pPr>
        <w:bidi w:val="0"/>
        <w:rPr>
          <w:rFonts w:hint="eastAsia" w:ascii="宋体" w:hAnsi="宋体" w:eastAsia="宋体" w:cs="宋体"/>
          <w:sz w:val="21"/>
          <w:szCs w:val="21"/>
        </w:rPr>
      </w:pPr>
      <w:r>
        <w:rPr>
          <w:rFonts w:hint="eastAsia" w:ascii="宋体" w:hAnsi="宋体" w:eastAsia="宋体" w:cs="宋体"/>
          <w:sz w:val="21"/>
          <w:szCs w:val="21"/>
        </w:rPr>
        <w:t>2.3  货物还应符合国家有关安全、环保、卫生的相关规定。</w:t>
      </w:r>
    </w:p>
    <w:p w14:paraId="5E044DD5">
      <w:pPr>
        <w:bidi w:val="0"/>
        <w:rPr>
          <w:rFonts w:hint="eastAsia" w:ascii="宋体" w:hAnsi="宋体" w:eastAsia="宋体" w:cs="宋体"/>
          <w:sz w:val="21"/>
          <w:szCs w:val="21"/>
        </w:rPr>
      </w:pPr>
      <w:r>
        <w:rPr>
          <w:rFonts w:hint="eastAsia" w:ascii="宋体" w:hAnsi="宋体" w:eastAsia="宋体" w:cs="宋体"/>
          <w:sz w:val="21"/>
          <w:szCs w:val="21"/>
        </w:rPr>
        <w:t>3.  质量保证</w:t>
      </w:r>
    </w:p>
    <w:p w14:paraId="410AAE64">
      <w:pPr>
        <w:bidi w:val="0"/>
        <w:rPr>
          <w:rFonts w:hint="eastAsia" w:ascii="宋体" w:hAnsi="宋体" w:eastAsia="宋体" w:cs="宋体"/>
          <w:sz w:val="21"/>
          <w:szCs w:val="21"/>
        </w:rPr>
      </w:pPr>
      <w:r>
        <w:rPr>
          <w:rFonts w:hint="eastAsia" w:ascii="宋体" w:hAnsi="宋体" w:eastAsia="宋体" w:cs="宋体"/>
          <w:sz w:val="21"/>
          <w:szCs w:val="21"/>
        </w:rPr>
        <w:t>3.1  乙方应保证所供货物是全新的、未使用过的，并完全符合或高于合同要求的质量、规格和技术性能的要求。</w:t>
      </w:r>
    </w:p>
    <w:p w14:paraId="480E9B66">
      <w:pPr>
        <w:bidi w:val="0"/>
        <w:rPr>
          <w:rFonts w:hint="eastAsia" w:ascii="宋体" w:hAnsi="宋体" w:eastAsia="宋体" w:cs="宋体"/>
          <w:sz w:val="21"/>
          <w:szCs w:val="21"/>
        </w:rPr>
      </w:pPr>
      <w:r>
        <w:rPr>
          <w:rFonts w:hint="eastAsia" w:ascii="宋体" w:hAnsi="宋体" w:eastAsia="宋体" w:cs="宋体"/>
          <w:sz w:val="21"/>
          <w:szCs w:val="21"/>
        </w:rPr>
        <w:t>3.2  乙方应保证其货物在正确正常使用条件下，在其使用寿命期内具有满意的性能，或者没有因乙方的行为或疏忽而产生的缺陷。在货物最终交付验收后不少于合同规定或乙方承诺(两者以较长的为准)的质量保证期内，本保证保持有效。</w:t>
      </w:r>
    </w:p>
    <w:p w14:paraId="05B6E68D">
      <w:pPr>
        <w:bidi w:val="0"/>
        <w:rPr>
          <w:rFonts w:hint="eastAsia" w:ascii="宋体" w:hAnsi="宋体" w:eastAsia="宋体" w:cs="宋体"/>
          <w:sz w:val="21"/>
          <w:szCs w:val="21"/>
        </w:rPr>
      </w:pPr>
      <w:r>
        <w:rPr>
          <w:rFonts w:hint="eastAsia" w:ascii="宋体" w:hAnsi="宋体" w:eastAsia="宋体" w:cs="宋体"/>
          <w:sz w:val="21"/>
          <w:szCs w:val="21"/>
        </w:rPr>
        <w:t>3.3  如果服务和交付物与合同不符或不符合甲方要求，或证实交付物是有缺陷的，包括潜在的缺陷或使用不符合要求的材料等，由此引起的全部费用由乙方承担。若以上原因导致或引起甲方损失及导致或引起第三方受到损害的，全部赔偿责任均应由乙方承担。</w:t>
      </w:r>
    </w:p>
    <w:p w14:paraId="154AAFAC">
      <w:pPr>
        <w:bidi w:val="0"/>
        <w:rPr>
          <w:rFonts w:hint="eastAsia" w:ascii="宋体" w:hAnsi="宋体" w:eastAsia="宋体" w:cs="宋体"/>
          <w:sz w:val="21"/>
          <w:szCs w:val="21"/>
        </w:rPr>
      </w:pPr>
      <w:r>
        <w:rPr>
          <w:rFonts w:hint="eastAsia" w:ascii="宋体" w:hAnsi="宋体" w:eastAsia="宋体" w:cs="宋体"/>
          <w:sz w:val="21"/>
          <w:szCs w:val="21"/>
        </w:rPr>
        <w:t>3.4 在质量保证期内所发现的缺陷，甲方应尽快以书面形式通知乙方。</w:t>
      </w:r>
    </w:p>
    <w:p w14:paraId="4238B4E2">
      <w:pPr>
        <w:bidi w:val="0"/>
        <w:rPr>
          <w:rFonts w:hint="eastAsia" w:ascii="宋体" w:hAnsi="宋体" w:eastAsia="宋体" w:cs="宋体"/>
          <w:sz w:val="21"/>
          <w:szCs w:val="21"/>
        </w:rPr>
      </w:pPr>
      <w:r>
        <w:rPr>
          <w:rFonts w:hint="eastAsia" w:ascii="宋体" w:hAnsi="宋体" w:eastAsia="宋体" w:cs="宋体"/>
          <w:sz w:val="21"/>
          <w:szCs w:val="21"/>
        </w:rPr>
        <w:t>3.5  乙方收到通知后应在本合同规定的响应时间内以合理的速度免费维修或更换有缺陷的货物或部件。</w:t>
      </w:r>
    </w:p>
    <w:p w14:paraId="02401C5E">
      <w:pPr>
        <w:bidi w:val="0"/>
        <w:rPr>
          <w:rFonts w:hint="eastAsia" w:ascii="宋体" w:hAnsi="宋体" w:eastAsia="宋体" w:cs="宋体"/>
          <w:sz w:val="21"/>
          <w:szCs w:val="21"/>
        </w:rPr>
      </w:pPr>
      <w:r>
        <w:rPr>
          <w:rFonts w:hint="eastAsia" w:ascii="宋体" w:hAnsi="宋体" w:eastAsia="宋体" w:cs="宋体"/>
          <w:sz w:val="21"/>
          <w:szCs w:val="21"/>
        </w:rPr>
        <w:t>3.6  在质量保证期内，如果货物的质量或规格与合同不符，或证实货 物是有缺陷的，包括潜在的缺陷或使用不符合要求的材料等， 甲方可以根 据本合同第 10.1 条规定以书面形式向乙方提出补救措施或索赔。</w:t>
      </w:r>
    </w:p>
    <w:p w14:paraId="066115D4">
      <w:pPr>
        <w:bidi w:val="0"/>
        <w:rPr>
          <w:rFonts w:hint="eastAsia" w:ascii="宋体" w:hAnsi="宋体" w:eastAsia="宋体" w:cs="宋体"/>
          <w:sz w:val="21"/>
          <w:szCs w:val="21"/>
        </w:rPr>
      </w:pPr>
      <w:r>
        <w:rPr>
          <w:rFonts w:hint="eastAsia" w:ascii="宋体" w:hAnsi="宋体" w:eastAsia="宋体" w:cs="宋体"/>
          <w:sz w:val="21"/>
          <w:szCs w:val="21"/>
        </w:rPr>
        <w:t>3.7  乙方在约定的时间内未能弥补缺陷，甲方可采取必要的补救措施，但其风险和费用将由乙方承担，甲方根据合同规定对乙方行使的其他权利不受影响。</w:t>
      </w:r>
    </w:p>
    <w:p w14:paraId="006361A7">
      <w:pPr>
        <w:bidi w:val="0"/>
        <w:rPr>
          <w:rFonts w:hint="eastAsia" w:ascii="宋体" w:hAnsi="宋体" w:eastAsia="宋体" w:cs="宋体"/>
          <w:sz w:val="21"/>
          <w:szCs w:val="21"/>
        </w:rPr>
      </w:pPr>
      <w:r>
        <w:rPr>
          <w:rFonts w:hint="eastAsia" w:ascii="宋体" w:hAnsi="宋体" w:eastAsia="宋体" w:cs="宋体"/>
          <w:sz w:val="21"/>
          <w:szCs w:val="21"/>
        </w:rPr>
        <w:t>3.8  本合同的质量保证期见合同条款前附表。</w:t>
      </w:r>
    </w:p>
    <w:p w14:paraId="3BEBE89C">
      <w:pPr>
        <w:bidi w:val="0"/>
        <w:rPr>
          <w:rFonts w:hint="eastAsia" w:ascii="宋体" w:hAnsi="宋体" w:eastAsia="宋体" w:cs="宋体"/>
          <w:sz w:val="21"/>
          <w:szCs w:val="21"/>
        </w:rPr>
      </w:pPr>
      <w:r>
        <w:rPr>
          <w:rFonts w:hint="eastAsia" w:ascii="宋体" w:hAnsi="宋体" w:eastAsia="宋体" w:cs="宋体"/>
          <w:sz w:val="21"/>
          <w:szCs w:val="21"/>
        </w:rPr>
        <w:t xml:space="preserve"> 4.包装要求</w:t>
      </w:r>
    </w:p>
    <w:p w14:paraId="61F87B14">
      <w:pPr>
        <w:bidi w:val="0"/>
        <w:rPr>
          <w:rFonts w:hint="eastAsia" w:ascii="宋体" w:hAnsi="宋体" w:eastAsia="宋体" w:cs="宋体"/>
          <w:sz w:val="21"/>
          <w:szCs w:val="21"/>
        </w:rPr>
      </w:pPr>
      <w:r>
        <w:rPr>
          <w:rFonts w:hint="eastAsia" w:ascii="宋体" w:hAnsi="宋体" w:eastAsia="宋体" w:cs="宋体"/>
          <w:sz w:val="21"/>
          <w:szCs w:val="21"/>
        </w:rPr>
        <w:t>4.1  除合同另有规定外，乙方提供的全部货物均应按标准保护措施进</w:t>
      </w:r>
    </w:p>
    <w:p w14:paraId="4FADDD82">
      <w:pPr>
        <w:bidi w:val="0"/>
        <w:rPr>
          <w:rFonts w:hint="eastAsia" w:ascii="宋体" w:hAnsi="宋体" w:eastAsia="宋体" w:cs="宋体"/>
          <w:sz w:val="21"/>
          <w:szCs w:val="21"/>
        </w:rPr>
      </w:pPr>
      <w:r>
        <w:rPr>
          <w:rFonts w:hint="eastAsia" w:ascii="宋体" w:hAnsi="宋体" w:eastAsia="宋体" w:cs="宋体"/>
          <w:sz w:val="21"/>
          <w:szCs w:val="21"/>
        </w:rPr>
        <w:t>行包装，这类包装应适应于远距离运输、防潮、防震、防锈和防野蛮装卸，</w:t>
      </w:r>
    </w:p>
    <w:p w14:paraId="34DC18AE">
      <w:pPr>
        <w:bidi w:val="0"/>
        <w:rPr>
          <w:rFonts w:hint="eastAsia" w:ascii="宋体" w:hAnsi="宋体" w:eastAsia="宋体" w:cs="宋体"/>
          <w:sz w:val="21"/>
          <w:szCs w:val="21"/>
        </w:rPr>
      </w:pPr>
      <w:r>
        <w:rPr>
          <w:rFonts w:hint="eastAsia" w:ascii="宋体" w:hAnsi="宋体" w:eastAsia="宋体" w:cs="宋体"/>
          <w:sz w:val="21"/>
          <w:szCs w:val="21"/>
        </w:rPr>
        <w:t>4.2  乙方应承担由于其包装或防护措施不当而引起的货物损坏和丢失的任何损失责任和费用。</w:t>
      </w:r>
    </w:p>
    <w:p w14:paraId="39EC3494">
      <w:pPr>
        <w:bidi w:val="0"/>
        <w:rPr>
          <w:rFonts w:hint="eastAsia" w:ascii="宋体" w:hAnsi="宋体" w:eastAsia="宋体" w:cs="宋体"/>
          <w:sz w:val="21"/>
          <w:szCs w:val="21"/>
        </w:rPr>
      </w:pPr>
      <w:r>
        <w:rPr>
          <w:rFonts w:hint="eastAsia" w:ascii="宋体" w:hAnsi="宋体" w:eastAsia="宋体" w:cs="宋体"/>
          <w:sz w:val="21"/>
          <w:szCs w:val="21"/>
        </w:rPr>
        <w:t>4.3  每一个包装箱内应附一份详细装箱单和质量证书。</w:t>
      </w:r>
    </w:p>
    <w:p w14:paraId="090D3C46">
      <w:pPr>
        <w:bidi w:val="0"/>
        <w:rPr>
          <w:rFonts w:hint="eastAsia" w:ascii="宋体" w:hAnsi="宋体" w:eastAsia="宋体" w:cs="宋体"/>
          <w:sz w:val="21"/>
          <w:szCs w:val="21"/>
        </w:rPr>
      </w:pPr>
      <w:r>
        <w:rPr>
          <w:rFonts w:hint="eastAsia" w:ascii="宋体" w:hAnsi="宋体" w:eastAsia="宋体" w:cs="宋体"/>
          <w:sz w:val="21"/>
          <w:szCs w:val="21"/>
        </w:rPr>
        <w:t>5.知识产权</w:t>
      </w:r>
    </w:p>
    <w:p w14:paraId="5902C771">
      <w:pPr>
        <w:bidi w:val="0"/>
        <w:rPr>
          <w:rFonts w:hint="eastAsia" w:ascii="宋体" w:hAnsi="宋体" w:eastAsia="宋体" w:cs="宋体"/>
          <w:sz w:val="21"/>
          <w:szCs w:val="21"/>
        </w:rPr>
      </w:pPr>
      <w:r>
        <w:rPr>
          <w:rFonts w:hint="eastAsia" w:ascii="宋体" w:hAnsi="宋体" w:eastAsia="宋体" w:cs="宋体"/>
          <w:sz w:val="21"/>
          <w:szCs w:val="21"/>
        </w:rPr>
        <w:t>5.1  乙方应保证所提供的货物及服务免受第三方提出侵犯其知识产权(专利权、商标权、版权等)的起诉。如果甲方在使用乙方货物或货物的任何一部分过程中，第三方提出货物侵犯其专利权、工业设计权、使用权 等知识产权，乙方应当修正以避免侵权。</w:t>
      </w:r>
    </w:p>
    <w:p w14:paraId="315DDC54">
      <w:pPr>
        <w:bidi w:val="0"/>
        <w:rPr>
          <w:rFonts w:hint="eastAsia" w:ascii="宋体" w:hAnsi="宋体" w:eastAsia="宋体" w:cs="宋体"/>
          <w:sz w:val="21"/>
          <w:szCs w:val="21"/>
        </w:rPr>
      </w:pPr>
      <w:r>
        <w:rPr>
          <w:rFonts w:hint="eastAsia" w:ascii="宋体" w:hAnsi="宋体" w:eastAsia="宋体" w:cs="宋体"/>
          <w:sz w:val="21"/>
          <w:szCs w:val="21"/>
        </w:rPr>
        <w:t>5.2  如果甲方在使用乙方货物或货物的任何一部分过程中，第三方指控侵犯其专利权、工业设计权、使用权等知识产权，乙方将自费为甲方、各采购人答辩，并支付法院最终判决的甲方应支付第三方的一切费用。</w:t>
      </w:r>
    </w:p>
    <w:p w14:paraId="5EC7C78F">
      <w:pPr>
        <w:bidi w:val="0"/>
        <w:rPr>
          <w:rFonts w:hint="eastAsia" w:ascii="宋体" w:hAnsi="宋体" w:eastAsia="宋体" w:cs="宋体"/>
          <w:sz w:val="21"/>
          <w:szCs w:val="21"/>
        </w:rPr>
      </w:pPr>
      <w:r>
        <w:rPr>
          <w:rFonts w:hint="eastAsia" w:ascii="宋体" w:hAnsi="宋体" w:eastAsia="宋体" w:cs="宋体"/>
          <w:sz w:val="21"/>
          <w:szCs w:val="21"/>
        </w:rPr>
        <w:t>5.3  有关本项目的所有设计、施工文件的著作权属于甲方。乙方有保护甲方著作权的义务，并对在设计过程中所接触到的甲方的相关秘密有保密的义务。未经甲方书面同意，乙方不得将设计文件、成果另作其他商业 用途或向任何第三方披露，不得将设计文件用于其他项目工程的建设，不得用于与本协议无关的工程。发生此类情况时，乙方应当赔偿甲方损失，甲方保留向乙方追偿的权利。</w:t>
      </w:r>
    </w:p>
    <w:p w14:paraId="6AA4ECC7">
      <w:pPr>
        <w:bidi w:val="0"/>
        <w:rPr>
          <w:rFonts w:hint="eastAsia" w:ascii="宋体" w:hAnsi="宋体" w:eastAsia="宋体" w:cs="宋体"/>
          <w:sz w:val="21"/>
          <w:szCs w:val="21"/>
        </w:rPr>
      </w:pPr>
      <w:r>
        <w:rPr>
          <w:rFonts w:hint="eastAsia" w:ascii="宋体" w:hAnsi="宋体" w:eastAsia="宋体" w:cs="宋体"/>
          <w:sz w:val="21"/>
          <w:szCs w:val="21"/>
        </w:rPr>
        <w:t>6.权利瑕疵担保</w:t>
      </w:r>
    </w:p>
    <w:p w14:paraId="4BCDEB4D">
      <w:pPr>
        <w:bidi w:val="0"/>
        <w:rPr>
          <w:rFonts w:hint="eastAsia" w:ascii="宋体" w:hAnsi="宋体" w:eastAsia="宋体" w:cs="宋体"/>
          <w:sz w:val="21"/>
          <w:szCs w:val="21"/>
        </w:rPr>
      </w:pPr>
      <w:r>
        <w:rPr>
          <w:rFonts w:hint="eastAsia" w:ascii="宋体" w:hAnsi="宋体" w:eastAsia="宋体" w:cs="宋体"/>
          <w:sz w:val="21"/>
          <w:szCs w:val="21"/>
        </w:rPr>
        <w:t>6.1  乙方保证对其出售的货物享有合法的权利。</w:t>
      </w:r>
    </w:p>
    <w:p w14:paraId="63353803">
      <w:pPr>
        <w:bidi w:val="0"/>
        <w:rPr>
          <w:rFonts w:hint="eastAsia" w:ascii="宋体" w:hAnsi="宋体" w:eastAsia="宋体" w:cs="宋体"/>
          <w:sz w:val="21"/>
          <w:szCs w:val="21"/>
        </w:rPr>
      </w:pPr>
      <w:r>
        <w:rPr>
          <w:rFonts w:hint="eastAsia" w:ascii="宋体" w:hAnsi="宋体" w:eastAsia="宋体" w:cs="宋体"/>
          <w:sz w:val="21"/>
          <w:szCs w:val="21"/>
        </w:rPr>
        <w:t>6.2  乙方保证在其出售的货物上不存在任何未曾向甲方透露的担保物权，如抵押权、质押权、留置权等。</w:t>
      </w:r>
    </w:p>
    <w:p w14:paraId="44782BFF">
      <w:pPr>
        <w:bidi w:val="0"/>
        <w:rPr>
          <w:rFonts w:hint="eastAsia" w:ascii="宋体" w:hAnsi="宋体" w:eastAsia="宋体" w:cs="宋体"/>
          <w:sz w:val="21"/>
          <w:szCs w:val="21"/>
        </w:rPr>
      </w:pPr>
      <w:r>
        <w:rPr>
          <w:rFonts w:hint="eastAsia" w:ascii="宋体" w:hAnsi="宋体" w:eastAsia="宋体" w:cs="宋体"/>
          <w:sz w:val="21"/>
          <w:szCs w:val="21"/>
        </w:rPr>
        <w:t>6.3  如甲方使用该货物构成上述侵权的，则由乙方承担全部责任。</w:t>
      </w:r>
    </w:p>
    <w:p w14:paraId="00D99F3C">
      <w:pPr>
        <w:bidi w:val="0"/>
        <w:rPr>
          <w:rFonts w:hint="eastAsia" w:ascii="宋体" w:hAnsi="宋体" w:eastAsia="宋体" w:cs="宋体"/>
          <w:sz w:val="21"/>
          <w:szCs w:val="21"/>
        </w:rPr>
      </w:pPr>
      <w:r>
        <w:rPr>
          <w:rFonts w:hint="eastAsia" w:ascii="宋体" w:hAnsi="宋体" w:eastAsia="宋体" w:cs="宋体"/>
          <w:sz w:val="21"/>
          <w:szCs w:val="21"/>
        </w:rPr>
        <w:t>7.保密义务</w:t>
      </w:r>
    </w:p>
    <w:p w14:paraId="2ADB9EF8">
      <w:pPr>
        <w:bidi w:val="0"/>
        <w:rPr>
          <w:rFonts w:hint="eastAsia" w:ascii="宋体" w:hAnsi="宋体" w:eastAsia="宋体" w:cs="宋体"/>
          <w:sz w:val="21"/>
          <w:szCs w:val="21"/>
        </w:rPr>
      </w:pPr>
      <w:r>
        <w:rPr>
          <w:rFonts w:hint="eastAsia" w:ascii="宋体" w:hAnsi="宋体" w:eastAsia="宋体" w:cs="宋体"/>
          <w:sz w:val="21"/>
          <w:szCs w:val="21"/>
        </w:rPr>
        <w:t>7.1  甲乙双方在采购和履行合同过程中所获悉的对方属于保密的内容，双方均有保密义务。</w:t>
      </w:r>
    </w:p>
    <w:p w14:paraId="7BD4E0C2">
      <w:pPr>
        <w:bidi w:val="0"/>
        <w:rPr>
          <w:rFonts w:hint="eastAsia" w:ascii="宋体" w:hAnsi="宋体" w:eastAsia="宋体" w:cs="宋体"/>
          <w:sz w:val="21"/>
          <w:szCs w:val="21"/>
        </w:rPr>
      </w:pPr>
      <w:r>
        <w:rPr>
          <w:rFonts w:hint="eastAsia" w:ascii="宋体" w:hAnsi="宋体" w:eastAsia="宋体" w:cs="宋体"/>
          <w:sz w:val="21"/>
          <w:szCs w:val="21"/>
        </w:rPr>
        <w:t>8.履约保证金：不要求提供</w:t>
      </w:r>
    </w:p>
    <w:p w14:paraId="646CAFE3">
      <w:pPr>
        <w:bidi w:val="0"/>
        <w:rPr>
          <w:rFonts w:hint="eastAsia" w:ascii="宋体" w:hAnsi="宋体" w:eastAsia="宋体" w:cs="宋体"/>
          <w:sz w:val="21"/>
          <w:szCs w:val="21"/>
        </w:rPr>
      </w:pPr>
      <w:r>
        <w:rPr>
          <w:rFonts w:hint="eastAsia" w:ascii="宋体" w:hAnsi="宋体" w:eastAsia="宋体" w:cs="宋体"/>
          <w:sz w:val="21"/>
          <w:szCs w:val="21"/>
        </w:rPr>
        <w:t>9.交货与验收</w:t>
      </w:r>
    </w:p>
    <w:p w14:paraId="1F065F01">
      <w:pPr>
        <w:bidi w:val="0"/>
        <w:rPr>
          <w:rFonts w:hint="eastAsia" w:ascii="宋体" w:hAnsi="宋体" w:eastAsia="宋体" w:cs="宋体"/>
          <w:sz w:val="21"/>
          <w:szCs w:val="21"/>
        </w:rPr>
      </w:pPr>
      <w:r>
        <w:rPr>
          <w:rFonts w:hint="eastAsia" w:ascii="宋体" w:hAnsi="宋体" w:eastAsia="宋体" w:cs="宋体"/>
          <w:sz w:val="21"/>
          <w:szCs w:val="21"/>
        </w:rPr>
        <w:t>9.1  交货地点：合同条款前附表指定地点。</w:t>
      </w:r>
    </w:p>
    <w:p w14:paraId="42A8544C">
      <w:pPr>
        <w:bidi w:val="0"/>
        <w:rPr>
          <w:rFonts w:hint="eastAsia" w:ascii="宋体" w:hAnsi="宋体" w:eastAsia="宋体" w:cs="宋体"/>
          <w:sz w:val="21"/>
          <w:szCs w:val="21"/>
        </w:rPr>
      </w:pPr>
      <w:r>
        <w:rPr>
          <w:rFonts w:hint="eastAsia" w:ascii="宋体" w:hAnsi="宋体" w:eastAsia="宋体" w:cs="宋体"/>
          <w:sz w:val="21"/>
          <w:szCs w:val="21"/>
        </w:rPr>
        <w:t>9.2  交货时间：合同条款前附表指定时间。</w:t>
      </w:r>
    </w:p>
    <w:p w14:paraId="0897F2C3">
      <w:pPr>
        <w:bidi w:val="0"/>
        <w:rPr>
          <w:rFonts w:hint="eastAsia" w:ascii="宋体" w:hAnsi="宋体" w:eastAsia="宋体" w:cs="宋体"/>
          <w:sz w:val="21"/>
          <w:szCs w:val="21"/>
        </w:rPr>
      </w:pPr>
      <w:r>
        <w:rPr>
          <w:rFonts w:hint="eastAsia" w:ascii="宋体" w:hAnsi="宋体" w:eastAsia="宋体" w:cs="宋体"/>
          <w:sz w:val="21"/>
          <w:szCs w:val="21"/>
        </w:rPr>
        <w:t>9.3  甲方在收到乙方交付的货物后应当及时组织验收。</w:t>
      </w:r>
    </w:p>
    <w:p w14:paraId="2DCC1B0C">
      <w:pPr>
        <w:bidi w:val="0"/>
        <w:rPr>
          <w:rFonts w:hint="eastAsia" w:ascii="宋体" w:hAnsi="宋体" w:eastAsia="宋体" w:cs="宋体"/>
          <w:sz w:val="21"/>
          <w:szCs w:val="21"/>
        </w:rPr>
      </w:pPr>
      <w:r>
        <w:rPr>
          <w:rFonts w:hint="eastAsia" w:ascii="宋体" w:hAnsi="宋体" w:eastAsia="宋体" w:cs="宋体"/>
          <w:sz w:val="21"/>
          <w:szCs w:val="21"/>
        </w:rPr>
        <w:t>9.4  货物的包装：符合出厂规范及符合《商品包装政府采购需求标准(试行)《快递包装政府采购需求标准(试行)》，包装完整无破损，防雨、防潮等各种符号标识清楚，进口设备应具有原产国标识且标识清楚。货物的表面瑕疵，甲方应在验收时当面提出并进行记录。</w:t>
      </w:r>
    </w:p>
    <w:p w14:paraId="5547AFB1">
      <w:pPr>
        <w:bidi w:val="0"/>
        <w:rPr>
          <w:rFonts w:hint="eastAsia" w:ascii="宋体" w:hAnsi="宋体" w:eastAsia="宋体" w:cs="宋体"/>
          <w:sz w:val="21"/>
          <w:szCs w:val="21"/>
        </w:rPr>
      </w:pPr>
      <w:r>
        <w:rPr>
          <w:rFonts w:hint="eastAsia" w:ascii="宋体" w:hAnsi="宋体" w:eastAsia="宋体" w:cs="宋体"/>
          <w:sz w:val="21"/>
          <w:szCs w:val="21"/>
        </w:rPr>
        <w:t>9.5  在验收过程中发现数量不足或有质量、技术等问题，乙方应按照合同要求采取补足、更换或退货等处理措施，并承担由此发生的一切费用和损失。</w:t>
      </w:r>
    </w:p>
    <w:p w14:paraId="51231636">
      <w:pPr>
        <w:bidi w:val="0"/>
        <w:rPr>
          <w:rFonts w:hint="eastAsia" w:ascii="宋体" w:hAnsi="宋体" w:eastAsia="宋体" w:cs="宋体"/>
          <w:sz w:val="21"/>
          <w:szCs w:val="21"/>
        </w:rPr>
      </w:pPr>
      <w:r>
        <w:rPr>
          <w:rFonts w:hint="eastAsia" w:ascii="宋体" w:hAnsi="宋体" w:eastAsia="宋体" w:cs="宋体"/>
          <w:sz w:val="21"/>
          <w:szCs w:val="21"/>
        </w:rPr>
        <w:t>9.6  甲方对货物进行检查验收合格后，应当及时履行验收手续。</w:t>
      </w:r>
    </w:p>
    <w:p w14:paraId="62BB8157">
      <w:pPr>
        <w:bidi w:val="0"/>
        <w:rPr>
          <w:rFonts w:hint="eastAsia" w:ascii="宋体" w:hAnsi="宋体" w:eastAsia="宋体" w:cs="宋体"/>
          <w:sz w:val="21"/>
          <w:szCs w:val="21"/>
        </w:rPr>
      </w:pPr>
      <w:r>
        <w:rPr>
          <w:rFonts w:hint="eastAsia" w:ascii="宋体" w:hAnsi="宋体" w:eastAsia="宋体" w:cs="宋体"/>
          <w:sz w:val="21"/>
          <w:szCs w:val="21"/>
        </w:rPr>
        <w:t>9.7  大型或者复杂的货物采购项目，甲方可以邀请国家认可的质量检测机构参加验收工作，并由其出具验收报告。</w:t>
      </w:r>
    </w:p>
    <w:p w14:paraId="6B2B6C07">
      <w:pPr>
        <w:bidi w:val="0"/>
        <w:rPr>
          <w:rFonts w:hint="eastAsia" w:ascii="宋体" w:hAnsi="宋体" w:eastAsia="宋体" w:cs="宋体"/>
          <w:sz w:val="21"/>
          <w:szCs w:val="21"/>
        </w:rPr>
      </w:pPr>
      <w:r>
        <w:rPr>
          <w:rFonts w:hint="eastAsia" w:ascii="宋体" w:hAnsi="宋体" w:eastAsia="宋体" w:cs="宋体"/>
          <w:sz w:val="21"/>
          <w:szCs w:val="21"/>
        </w:rPr>
        <w:t>9.8  在履约验收环节，乙方须按照《商品包装政府采购需求标准(试行)《快递包装政府采购需求标准(试行)》的环保要求出具检测报告。</w:t>
      </w:r>
    </w:p>
    <w:p w14:paraId="713AA24C">
      <w:pPr>
        <w:bidi w:val="0"/>
        <w:rPr>
          <w:rFonts w:hint="eastAsia" w:ascii="宋体" w:hAnsi="宋体" w:eastAsia="宋体" w:cs="宋体"/>
          <w:sz w:val="21"/>
          <w:szCs w:val="21"/>
        </w:rPr>
      </w:pPr>
      <w:r>
        <w:rPr>
          <w:rFonts w:hint="eastAsia" w:ascii="宋体" w:hAnsi="宋体" w:eastAsia="宋体" w:cs="宋体"/>
          <w:sz w:val="21"/>
          <w:szCs w:val="21"/>
        </w:rPr>
        <w:t>10.违约责任</w:t>
      </w:r>
    </w:p>
    <w:p w14:paraId="470F3427">
      <w:pPr>
        <w:bidi w:val="0"/>
        <w:rPr>
          <w:rFonts w:hint="eastAsia" w:ascii="宋体" w:hAnsi="宋体" w:eastAsia="宋体" w:cs="宋体"/>
          <w:sz w:val="21"/>
          <w:szCs w:val="21"/>
        </w:rPr>
      </w:pPr>
      <w:r>
        <w:rPr>
          <w:rFonts w:hint="eastAsia" w:ascii="宋体" w:hAnsi="宋体" w:eastAsia="宋体" w:cs="宋体"/>
          <w:sz w:val="21"/>
          <w:szCs w:val="21"/>
        </w:rPr>
        <w:t>10.1  质量缺陷的补救措施和索赔</w:t>
      </w:r>
    </w:p>
    <w:p w14:paraId="3BC20977">
      <w:pPr>
        <w:bidi w:val="0"/>
        <w:rPr>
          <w:rFonts w:hint="eastAsia" w:ascii="宋体" w:hAnsi="宋体" w:eastAsia="宋体" w:cs="宋体"/>
          <w:sz w:val="21"/>
          <w:szCs w:val="21"/>
        </w:rPr>
      </w:pPr>
      <w:r>
        <w:rPr>
          <w:rFonts w:hint="eastAsia" w:ascii="宋体" w:hAnsi="宋体" w:eastAsia="宋体" w:cs="宋体"/>
          <w:sz w:val="21"/>
          <w:szCs w:val="21"/>
        </w:rPr>
        <w:t>(1)如果乙方提供的产品不符合质量标准或存在产品质量缺陷，而甲方在合同条款规定的检验、验收和质量保证期内，根据法定质量检测部门出具的检验证书向乙方提出了索赔，乙方应按照甲方同意的下列一种或几种方式结合起来解决索赔事宜：</w:t>
      </w:r>
    </w:p>
    <w:p w14:paraId="0A6DD578">
      <w:pPr>
        <w:bidi w:val="0"/>
        <w:rPr>
          <w:rFonts w:hint="eastAsia" w:ascii="宋体" w:hAnsi="宋体" w:eastAsia="宋体" w:cs="宋体"/>
          <w:sz w:val="21"/>
          <w:szCs w:val="21"/>
        </w:rPr>
      </w:pPr>
      <w:r>
        <w:rPr>
          <w:rFonts w:hint="eastAsia" w:ascii="宋体" w:hAnsi="宋体" w:eastAsia="宋体" w:cs="宋体"/>
          <w:sz w:val="21"/>
          <w:szCs w:val="21"/>
        </w:rPr>
        <w:t>①乙方同意退货并将货款退还给甲方，由此发生的一切费用和损失由乙方承担。如甲方以适当的条件和方法购买与未履约标的相类似的货物，乙方应负担新购买类似货物所超出的费用。</w:t>
      </w:r>
    </w:p>
    <w:p w14:paraId="58EE56F4">
      <w:pPr>
        <w:bidi w:val="0"/>
        <w:rPr>
          <w:rFonts w:hint="eastAsia" w:ascii="宋体" w:hAnsi="宋体" w:eastAsia="宋体" w:cs="宋体"/>
          <w:sz w:val="21"/>
          <w:szCs w:val="21"/>
        </w:rPr>
      </w:pPr>
      <w:r>
        <w:rPr>
          <w:rFonts w:hint="eastAsia" w:ascii="宋体" w:hAnsi="宋体" w:eastAsia="宋体" w:cs="宋体"/>
          <w:sz w:val="21"/>
          <w:szCs w:val="21"/>
        </w:rPr>
        <w:t>②根据货物的质量状况以及甲方所遭受的损失，经过甲乙双方商定降低货物的价格。</w:t>
      </w:r>
    </w:p>
    <w:p w14:paraId="2A01345B">
      <w:pPr>
        <w:bidi w:val="0"/>
        <w:rPr>
          <w:rFonts w:hint="eastAsia" w:ascii="宋体" w:hAnsi="宋体" w:eastAsia="宋体" w:cs="宋体"/>
          <w:sz w:val="21"/>
          <w:szCs w:val="21"/>
        </w:rPr>
      </w:pPr>
      <w:r>
        <w:rPr>
          <w:rFonts w:hint="eastAsia" w:ascii="宋体" w:hAnsi="宋体" w:eastAsia="宋体" w:cs="宋体"/>
          <w:sz w:val="21"/>
          <w:szCs w:val="21"/>
        </w:rPr>
        <w:t>③乙方应在接到甲方通知后 7 日内负责采用符合合同规定的规格、质量和性能要求的新零件、部件和设备来更换有缺陷的部分或修补缺陷部分，其费用由乙方负担。同时，乙方应在约定的质量保证期基础上相应延长修补和更换件的质量保证期。</w:t>
      </w:r>
    </w:p>
    <w:p w14:paraId="763B52B9">
      <w:pPr>
        <w:bidi w:val="0"/>
        <w:rPr>
          <w:rFonts w:hint="eastAsia" w:ascii="宋体" w:hAnsi="宋体" w:eastAsia="宋体" w:cs="宋体"/>
          <w:sz w:val="21"/>
          <w:szCs w:val="21"/>
        </w:rPr>
      </w:pPr>
      <w:r>
        <w:rPr>
          <w:rFonts w:hint="eastAsia" w:ascii="宋体" w:hAnsi="宋体" w:eastAsia="宋体" w:cs="宋体"/>
          <w:sz w:val="21"/>
          <w:szCs w:val="21"/>
        </w:rPr>
        <w:t>(2)如果在甲方发出索赔通知后 10 日内乙方未作答复，上述索赔应视为已被乙方接受。如果乙方未能在甲方发出索赔通知后 10 日内或甲方同意 延长的期限内，按照上述规定的任何一种方法采取补救措施， 甲方有权从应付货款中扣除索赔金额，如不足以弥补甲方损失的， 甲方有权进一步要求乙方赔偿。</w:t>
      </w:r>
    </w:p>
    <w:p w14:paraId="4FEBE028">
      <w:pPr>
        <w:bidi w:val="0"/>
        <w:rPr>
          <w:rFonts w:hint="eastAsia" w:ascii="宋体" w:hAnsi="宋体" w:eastAsia="宋体" w:cs="宋体"/>
          <w:sz w:val="21"/>
          <w:szCs w:val="21"/>
        </w:rPr>
      </w:pPr>
      <w:r>
        <w:rPr>
          <w:rFonts w:hint="eastAsia" w:ascii="宋体" w:hAnsi="宋体" w:eastAsia="宋体" w:cs="宋体"/>
          <w:sz w:val="21"/>
          <w:szCs w:val="21"/>
        </w:rPr>
        <w:t>10.2  迟延交货的违约责任</w:t>
      </w:r>
    </w:p>
    <w:p w14:paraId="1B633AB2">
      <w:pPr>
        <w:bidi w:val="0"/>
        <w:rPr>
          <w:rFonts w:hint="eastAsia" w:ascii="宋体" w:hAnsi="宋体" w:eastAsia="宋体" w:cs="宋体"/>
          <w:sz w:val="21"/>
          <w:szCs w:val="21"/>
        </w:rPr>
      </w:pPr>
      <w:r>
        <w:rPr>
          <w:rFonts w:hint="eastAsia" w:ascii="宋体" w:hAnsi="宋体" w:eastAsia="宋体" w:cs="宋体"/>
          <w:sz w:val="21"/>
          <w:szCs w:val="21"/>
        </w:rPr>
        <w:t>(1)乙方应按照本合同规定的时间、地点交货和提供服务。</w:t>
      </w:r>
    </w:p>
    <w:p w14:paraId="0B0340C5">
      <w:pPr>
        <w:bidi w:val="0"/>
        <w:rPr>
          <w:rFonts w:hint="eastAsia" w:ascii="宋体" w:hAnsi="宋体" w:eastAsia="宋体" w:cs="宋体"/>
          <w:sz w:val="21"/>
          <w:szCs w:val="21"/>
        </w:rPr>
      </w:pPr>
      <w:r>
        <w:rPr>
          <w:rFonts w:hint="eastAsia" w:ascii="宋体" w:hAnsi="宋体" w:eastAsia="宋体" w:cs="宋体"/>
          <w:sz w:val="21"/>
          <w:szCs w:val="21"/>
        </w:rPr>
        <w:t>(2)在履行合同过程中，如果乙方遇到可能妨碍按时交货和提供服务的情形时，应及时以书面形式将迟延的事实、可能迟延的期限和理由通知甲方。甲方在收到乙方通知后，应尽快对情况进行评价，并确定是否同意迟延交货时间或延期提供服务。</w:t>
      </w:r>
    </w:p>
    <w:p w14:paraId="2ACAC1FD">
      <w:pPr>
        <w:bidi w:val="0"/>
        <w:rPr>
          <w:rFonts w:hint="eastAsia" w:ascii="宋体" w:hAnsi="宋体" w:eastAsia="宋体" w:cs="宋体"/>
          <w:sz w:val="21"/>
          <w:szCs w:val="21"/>
        </w:rPr>
      </w:pPr>
      <w:r>
        <w:rPr>
          <w:rFonts w:hint="eastAsia" w:ascii="宋体" w:hAnsi="宋体" w:eastAsia="宋体" w:cs="宋体"/>
          <w:sz w:val="21"/>
          <w:szCs w:val="21"/>
        </w:rPr>
        <w:t>(3)除甲乙双方另有约定外，如果乙方没有按照合同规定的时间交货和提供服务，甲方有权从货款中扣除或要求乙方另行支付误期赔偿费而不影响合同项下的其他补救方法。赔偿费每日按合同金额的</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%(各单位可根据实际情况重新设定)计收，直至交货或提供服务为止。但误期赔偿费的最高限额不超过合同价的</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%(各单位可根据实际情况重新设定)。</w:t>
      </w:r>
    </w:p>
    <w:p w14:paraId="65EFC367">
      <w:pPr>
        <w:bidi w:val="0"/>
        <w:rPr>
          <w:rFonts w:hint="eastAsia" w:ascii="宋体" w:hAnsi="宋体" w:eastAsia="宋体" w:cs="宋体"/>
          <w:sz w:val="21"/>
          <w:szCs w:val="21"/>
        </w:rPr>
      </w:pPr>
      <w:r>
        <w:rPr>
          <w:rFonts w:hint="eastAsia" w:ascii="宋体" w:hAnsi="宋体" w:eastAsia="宋体" w:cs="宋体"/>
          <w:sz w:val="21"/>
          <w:szCs w:val="21"/>
        </w:rPr>
        <w:t>(4)如果乙方迟延交货超过 30 日， 甲方有权终止全部或部分合同，并依其认为适当的条件和方法购买与未交货物类似的货物，乙方应负担购买类似货物所超出的费用。但是，乙方应继续执行合同中未终止的部分。</w:t>
      </w:r>
    </w:p>
    <w:p w14:paraId="189BDBCE">
      <w:pPr>
        <w:bidi w:val="0"/>
        <w:rPr>
          <w:rFonts w:hint="eastAsia" w:ascii="宋体" w:hAnsi="宋体" w:eastAsia="宋体" w:cs="宋体"/>
          <w:sz w:val="21"/>
          <w:szCs w:val="21"/>
        </w:rPr>
      </w:pPr>
      <w:r>
        <w:rPr>
          <w:rFonts w:hint="eastAsia" w:ascii="宋体" w:hAnsi="宋体" w:eastAsia="宋体" w:cs="宋体"/>
          <w:sz w:val="21"/>
          <w:szCs w:val="21"/>
        </w:rPr>
        <w:t>10.3  未履行合同义务的违约责任</w:t>
      </w:r>
    </w:p>
    <w:p w14:paraId="0A11C43C">
      <w:pPr>
        <w:bidi w:val="0"/>
        <w:rPr>
          <w:rFonts w:hint="eastAsia" w:ascii="宋体" w:hAnsi="宋体" w:eastAsia="宋体" w:cs="宋体"/>
          <w:sz w:val="21"/>
          <w:szCs w:val="21"/>
        </w:rPr>
      </w:pPr>
      <w:r>
        <w:rPr>
          <w:rFonts w:hint="eastAsia" w:ascii="宋体" w:hAnsi="宋体" w:eastAsia="宋体" w:cs="宋体"/>
          <w:sz w:val="21"/>
          <w:szCs w:val="21"/>
        </w:rPr>
        <w:t>(1)守约方有权终止全部或部分合同。</w:t>
      </w:r>
    </w:p>
    <w:p w14:paraId="6145A6E3">
      <w:pPr>
        <w:bidi w:val="0"/>
        <w:rPr>
          <w:rFonts w:hint="eastAsia" w:ascii="宋体" w:hAnsi="宋体" w:eastAsia="宋体" w:cs="宋体"/>
          <w:sz w:val="21"/>
          <w:szCs w:val="21"/>
        </w:rPr>
      </w:pPr>
      <w:r>
        <w:rPr>
          <w:rFonts w:hint="eastAsia" w:ascii="宋体" w:hAnsi="宋体" w:eastAsia="宋体" w:cs="宋体"/>
          <w:sz w:val="21"/>
          <w:szCs w:val="21"/>
        </w:rPr>
        <w:t>(2)由违约一方支付违约金，违约金标准见合同条款前附表(各单位可根据实际情况自行约定)。</w:t>
      </w:r>
    </w:p>
    <w:p w14:paraId="4E53E907">
      <w:pPr>
        <w:bidi w:val="0"/>
        <w:rPr>
          <w:rFonts w:hint="eastAsia" w:ascii="宋体" w:hAnsi="宋体" w:eastAsia="宋体" w:cs="宋体"/>
          <w:sz w:val="21"/>
          <w:szCs w:val="21"/>
        </w:rPr>
      </w:pPr>
      <w:r>
        <w:rPr>
          <w:rFonts w:hint="eastAsia" w:ascii="宋体" w:hAnsi="宋体" w:eastAsia="宋体" w:cs="宋体"/>
          <w:sz w:val="21"/>
          <w:szCs w:val="21"/>
        </w:rPr>
        <w:t>(3)违约金不足以弥补守约方实际损失、可预见或者应当预见的损失， 由违约方全额予以赔偿。</w:t>
      </w:r>
    </w:p>
    <w:p w14:paraId="43CFE6D1">
      <w:pPr>
        <w:bidi w:val="0"/>
        <w:rPr>
          <w:rFonts w:hint="eastAsia" w:ascii="宋体" w:hAnsi="宋体" w:eastAsia="宋体" w:cs="宋体"/>
          <w:sz w:val="21"/>
          <w:szCs w:val="21"/>
        </w:rPr>
      </w:pPr>
      <w:r>
        <w:rPr>
          <w:rFonts w:hint="eastAsia" w:ascii="宋体" w:hAnsi="宋体" w:eastAsia="宋体" w:cs="宋体"/>
          <w:sz w:val="21"/>
          <w:szCs w:val="21"/>
        </w:rPr>
        <w:t>11.不可抗力</w:t>
      </w:r>
    </w:p>
    <w:p w14:paraId="4DF366DD">
      <w:pPr>
        <w:bidi w:val="0"/>
        <w:rPr>
          <w:rFonts w:hint="eastAsia" w:ascii="宋体" w:hAnsi="宋体" w:eastAsia="宋体" w:cs="宋体"/>
          <w:sz w:val="21"/>
          <w:szCs w:val="21"/>
        </w:rPr>
      </w:pPr>
      <w:r>
        <w:rPr>
          <w:rFonts w:hint="eastAsia" w:ascii="宋体" w:hAnsi="宋体" w:eastAsia="宋体" w:cs="宋体"/>
          <w:sz w:val="21"/>
          <w:szCs w:val="21"/>
        </w:rPr>
        <w:t>11.1  如果合同双方因不可抗力而导致合同实施延误或合同无法实</w:t>
      </w:r>
    </w:p>
    <w:p w14:paraId="2AC42290">
      <w:pPr>
        <w:bidi w:val="0"/>
        <w:rPr>
          <w:rFonts w:hint="eastAsia" w:ascii="宋体" w:hAnsi="宋体" w:eastAsia="宋体" w:cs="宋体"/>
          <w:sz w:val="21"/>
          <w:szCs w:val="21"/>
        </w:rPr>
      </w:pPr>
      <w:r>
        <w:rPr>
          <w:rFonts w:hint="eastAsia" w:ascii="宋体" w:hAnsi="宋体" w:eastAsia="宋体" w:cs="宋体"/>
          <w:sz w:val="21"/>
          <w:szCs w:val="21"/>
        </w:rPr>
        <w:t>施，不应该承担误期赔偿或不能履行合同义务的责任。</w:t>
      </w:r>
    </w:p>
    <w:p w14:paraId="17297401">
      <w:pPr>
        <w:bidi w:val="0"/>
        <w:rPr>
          <w:rFonts w:hint="eastAsia" w:ascii="宋体" w:hAnsi="宋体" w:eastAsia="宋体" w:cs="宋体"/>
          <w:sz w:val="21"/>
          <w:szCs w:val="21"/>
        </w:rPr>
      </w:pPr>
      <w:r>
        <w:rPr>
          <w:rFonts w:hint="eastAsia" w:ascii="宋体" w:hAnsi="宋体" w:eastAsia="宋体" w:cs="宋体"/>
          <w:sz w:val="21"/>
          <w:szCs w:val="21"/>
        </w:rPr>
        <w:t>11.2  本条所述的“不可抗力” 系指那些双方不可预见、不可避免、 不可克服的客观情况，但不包括双方的违约或疏忽。这些事件包括但不限于：战争、严重火灾、洪水、台风、地震等。</w:t>
      </w:r>
    </w:p>
    <w:p w14:paraId="53FC95CB">
      <w:pPr>
        <w:bidi w:val="0"/>
        <w:rPr>
          <w:rFonts w:hint="eastAsia" w:ascii="宋体" w:hAnsi="宋体" w:eastAsia="宋体" w:cs="宋体"/>
          <w:sz w:val="21"/>
          <w:szCs w:val="21"/>
        </w:rPr>
      </w:pPr>
      <w:r>
        <w:rPr>
          <w:rFonts w:hint="eastAsia" w:ascii="宋体" w:hAnsi="宋体" w:eastAsia="宋体" w:cs="宋体"/>
          <w:sz w:val="21"/>
          <w:szCs w:val="21"/>
        </w:rPr>
        <w:t>11.3  在不可抗力事件发生后，当事方应及时将不可抗力情况通知合同对方，在不可抗力事件结束后 3 日内以书面形式将不可抗力的情况和原因通知合同对方，并提供相应的证明文件。合同各方应尽可能继续履行合同义务，并积极寻求采取合理的措施履行不受不可抗力影响的其他事项。 合同各方应通过友好协商在合理的时间内达成进一步履行的协议。</w:t>
      </w:r>
    </w:p>
    <w:p w14:paraId="274654F7">
      <w:pPr>
        <w:bidi w:val="0"/>
        <w:rPr>
          <w:rFonts w:hint="eastAsia" w:ascii="宋体" w:hAnsi="宋体" w:eastAsia="宋体" w:cs="宋体"/>
          <w:sz w:val="21"/>
          <w:szCs w:val="21"/>
        </w:rPr>
      </w:pPr>
      <w:r>
        <w:rPr>
          <w:rFonts w:hint="eastAsia" w:ascii="宋体" w:hAnsi="宋体" w:eastAsia="宋体" w:cs="宋体"/>
          <w:sz w:val="21"/>
          <w:szCs w:val="21"/>
        </w:rPr>
        <w:t>12.合同纠纷的解决方式</w:t>
      </w:r>
    </w:p>
    <w:p w14:paraId="24A008F9">
      <w:pPr>
        <w:bidi w:val="0"/>
        <w:rPr>
          <w:rFonts w:hint="eastAsia" w:ascii="宋体" w:hAnsi="宋体" w:eastAsia="宋体" w:cs="宋体"/>
          <w:sz w:val="21"/>
          <w:szCs w:val="21"/>
        </w:rPr>
      </w:pPr>
      <w:r>
        <w:rPr>
          <w:rFonts w:hint="eastAsia" w:ascii="宋体" w:hAnsi="宋体" w:eastAsia="宋体" w:cs="宋体"/>
          <w:sz w:val="21"/>
          <w:szCs w:val="21"/>
        </w:rPr>
        <w:t>12.1  合同各方应通过友好协商，解决在执行合同过程中所发生的或与合同有关的一切争端。如协商 30 日内(根据实际情况设定)不能解决，可以按合同规定的方式提起仲裁或诉讼。</w:t>
      </w:r>
    </w:p>
    <w:p w14:paraId="7D0B7FDD">
      <w:pPr>
        <w:bidi w:val="0"/>
        <w:rPr>
          <w:rFonts w:hint="eastAsia" w:ascii="宋体" w:hAnsi="宋体" w:eastAsia="宋体" w:cs="宋体"/>
          <w:sz w:val="21"/>
          <w:szCs w:val="21"/>
        </w:rPr>
      </w:pPr>
      <w:r>
        <w:rPr>
          <w:rFonts w:hint="eastAsia" w:ascii="宋体" w:hAnsi="宋体" w:eastAsia="宋体" w:cs="宋体"/>
          <w:sz w:val="21"/>
          <w:szCs w:val="21"/>
        </w:rPr>
        <w:t>12.2  仲裁裁决应为最终裁决，对双方均具有约束力。</w:t>
      </w:r>
    </w:p>
    <w:p w14:paraId="3DD778AE">
      <w:pPr>
        <w:bidi w:val="0"/>
        <w:rPr>
          <w:rFonts w:hint="eastAsia" w:ascii="宋体" w:hAnsi="宋体" w:eastAsia="宋体" w:cs="宋体"/>
          <w:sz w:val="21"/>
          <w:szCs w:val="21"/>
        </w:rPr>
      </w:pPr>
      <w:r>
        <w:rPr>
          <w:rFonts w:hint="eastAsia" w:ascii="宋体" w:hAnsi="宋体" w:eastAsia="宋体" w:cs="宋体"/>
          <w:sz w:val="21"/>
          <w:szCs w:val="21"/>
        </w:rPr>
        <w:t>12.3  仲裁费除仲裁机关另有裁决外应由败诉方负担。</w:t>
      </w:r>
    </w:p>
    <w:p w14:paraId="4BE6653B">
      <w:pPr>
        <w:bidi w:val="0"/>
        <w:rPr>
          <w:rFonts w:hint="eastAsia" w:ascii="宋体" w:hAnsi="宋体" w:eastAsia="宋体" w:cs="宋体"/>
          <w:sz w:val="21"/>
          <w:szCs w:val="21"/>
        </w:rPr>
      </w:pPr>
      <w:r>
        <w:rPr>
          <w:rFonts w:hint="eastAsia" w:ascii="宋体" w:hAnsi="宋体" w:eastAsia="宋体" w:cs="宋体"/>
          <w:sz w:val="21"/>
          <w:szCs w:val="21"/>
        </w:rPr>
        <w:t>12.4  诉讼应由甲方住所地人民法院管辖。财产保全担保保险费、财产保全申请费、律师代理费、差旅费、评估费、鉴定费及诉讼费等与仲裁 或诉讼活动相关费用应由败诉方负担。</w:t>
      </w:r>
    </w:p>
    <w:p w14:paraId="343A48A5">
      <w:pPr>
        <w:bidi w:val="0"/>
        <w:rPr>
          <w:rFonts w:hint="eastAsia" w:ascii="宋体" w:hAnsi="宋体" w:eastAsia="宋体" w:cs="宋体"/>
          <w:sz w:val="21"/>
          <w:szCs w:val="21"/>
        </w:rPr>
      </w:pPr>
      <w:r>
        <w:rPr>
          <w:rFonts w:hint="eastAsia" w:ascii="宋体" w:hAnsi="宋体" w:eastAsia="宋体" w:cs="宋体"/>
          <w:sz w:val="21"/>
          <w:szCs w:val="21"/>
        </w:rPr>
        <w:t>12.5  如仲裁或诉讼事项不影响合同其他部分的履行，则在仲裁或诉讼期间，除正在进行仲裁或诉讼的部分外，合同的其他部分应继续执行。</w:t>
      </w:r>
    </w:p>
    <w:p w14:paraId="566512FD">
      <w:pPr>
        <w:bidi w:val="0"/>
        <w:rPr>
          <w:rFonts w:hint="eastAsia" w:ascii="宋体" w:hAnsi="宋体" w:eastAsia="宋体" w:cs="宋体"/>
          <w:sz w:val="21"/>
          <w:szCs w:val="21"/>
        </w:rPr>
      </w:pPr>
      <w:r>
        <w:rPr>
          <w:rFonts w:hint="eastAsia" w:ascii="宋体" w:hAnsi="宋体" w:eastAsia="宋体" w:cs="宋体"/>
          <w:sz w:val="21"/>
          <w:szCs w:val="21"/>
        </w:rPr>
        <w:t>13.合同修改或变更</w:t>
      </w:r>
    </w:p>
    <w:p w14:paraId="69913911">
      <w:pPr>
        <w:bidi w:val="0"/>
        <w:rPr>
          <w:rFonts w:hint="eastAsia" w:ascii="宋体" w:hAnsi="宋体" w:eastAsia="宋体" w:cs="宋体"/>
          <w:sz w:val="21"/>
          <w:szCs w:val="21"/>
        </w:rPr>
      </w:pPr>
      <w:r>
        <w:rPr>
          <w:rFonts w:hint="eastAsia" w:ascii="宋体" w:hAnsi="宋体" w:eastAsia="宋体" w:cs="宋体"/>
          <w:sz w:val="21"/>
          <w:szCs w:val="21"/>
        </w:rPr>
        <w:t>13.1  如无重大变故， 甲方双方不得擅自变更合同。</w:t>
      </w:r>
    </w:p>
    <w:p w14:paraId="30706C7F">
      <w:pPr>
        <w:bidi w:val="0"/>
        <w:rPr>
          <w:rFonts w:hint="eastAsia" w:ascii="宋体" w:hAnsi="宋体" w:eastAsia="宋体" w:cs="宋体"/>
          <w:sz w:val="21"/>
          <w:szCs w:val="21"/>
        </w:rPr>
      </w:pPr>
      <w:r>
        <w:rPr>
          <w:rFonts w:hint="eastAsia" w:ascii="宋体" w:hAnsi="宋体" w:eastAsia="宋体" w:cs="宋体"/>
          <w:sz w:val="21"/>
          <w:szCs w:val="21"/>
        </w:rPr>
        <w:t>13.2  如确需变更合同， 甲乙双方应签署书面变更协议。变更协议为本合同不可分割的一部分。</w:t>
      </w:r>
    </w:p>
    <w:p w14:paraId="42498496">
      <w:pPr>
        <w:bidi w:val="0"/>
        <w:rPr>
          <w:rFonts w:hint="eastAsia" w:ascii="宋体" w:hAnsi="宋体" w:eastAsia="宋体" w:cs="宋体"/>
          <w:sz w:val="21"/>
          <w:szCs w:val="21"/>
        </w:rPr>
      </w:pPr>
      <w:r>
        <w:rPr>
          <w:rFonts w:hint="eastAsia" w:ascii="宋体" w:hAnsi="宋体" w:eastAsia="宋体" w:cs="宋体"/>
          <w:sz w:val="21"/>
          <w:szCs w:val="21"/>
        </w:rPr>
        <w:t>13.3  在不改变合同其他条款的前提下，甲方有权在合同价款 10%的范围内追加与合同标的相同的货物或服务，并就此与乙方签订补充合同，乙方不得拒绝。</w:t>
      </w:r>
    </w:p>
    <w:p w14:paraId="2E05DDF1">
      <w:pPr>
        <w:bidi w:val="0"/>
        <w:rPr>
          <w:rFonts w:hint="eastAsia" w:ascii="宋体" w:hAnsi="宋体" w:eastAsia="宋体" w:cs="宋体"/>
          <w:sz w:val="21"/>
          <w:szCs w:val="21"/>
        </w:rPr>
      </w:pPr>
      <w:r>
        <w:rPr>
          <w:rFonts w:hint="eastAsia" w:ascii="宋体" w:hAnsi="宋体" w:eastAsia="宋体" w:cs="宋体"/>
          <w:sz w:val="21"/>
          <w:szCs w:val="21"/>
        </w:rPr>
        <w:t>14.合同中止</w:t>
      </w:r>
    </w:p>
    <w:p w14:paraId="544E60F3">
      <w:pPr>
        <w:bidi w:val="0"/>
        <w:rPr>
          <w:rFonts w:hint="eastAsia" w:ascii="宋体" w:hAnsi="宋体" w:eastAsia="宋体" w:cs="宋体"/>
          <w:sz w:val="21"/>
          <w:szCs w:val="21"/>
        </w:rPr>
      </w:pPr>
      <w:r>
        <w:rPr>
          <w:rFonts w:hint="eastAsia" w:ascii="宋体" w:hAnsi="宋体" w:eastAsia="宋体" w:cs="宋体"/>
          <w:sz w:val="21"/>
          <w:szCs w:val="21"/>
        </w:rPr>
        <w:t>14.1  合同在履行过程中，因采购计划调整，甲方可以要求中止履行，待计划确定后继续履行；合同履行过程中因投标人就采购过程或结果提起投诉的， 甲方认为有必要或财政部门责令中止的，应当中止合同的履行。</w:t>
      </w:r>
    </w:p>
    <w:p w14:paraId="1DD580B3">
      <w:pPr>
        <w:bidi w:val="0"/>
        <w:rPr>
          <w:rFonts w:hint="eastAsia" w:ascii="宋体" w:hAnsi="宋体" w:eastAsia="宋体" w:cs="宋体"/>
          <w:sz w:val="21"/>
          <w:szCs w:val="21"/>
        </w:rPr>
      </w:pPr>
      <w:r>
        <w:rPr>
          <w:rFonts w:hint="eastAsia" w:ascii="宋体" w:hAnsi="宋体" w:eastAsia="宋体" w:cs="宋体"/>
          <w:sz w:val="21"/>
          <w:szCs w:val="21"/>
        </w:rPr>
        <w:t>15.终止合同</w:t>
      </w:r>
    </w:p>
    <w:p w14:paraId="238649E8">
      <w:pPr>
        <w:bidi w:val="0"/>
        <w:rPr>
          <w:rFonts w:hint="eastAsia" w:ascii="宋体" w:hAnsi="宋体" w:eastAsia="宋体" w:cs="宋体"/>
          <w:sz w:val="21"/>
          <w:szCs w:val="21"/>
        </w:rPr>
      </w:pPr>
      <w:r>
        <w:rPr>
          <w:rFonts w:hint="eastAsia" w:ascii="宋体" w:hAnsi="宋体" w:eastAsia="宋体" w:cs="宋体"/>
          <w:sz w:val="21"/>
          <w:szCs w:val="21"/>
        </w:rPr>
        <w:t>15.1  若出现如下情形，在甲方对乙方违约行为而采取的任何补救措施不受影响的情况下， 甲方可向乙方发出书面通知书，提出终止部分或全部合同：</w:t>
      </w:r>
    </w:p>
    <w:p w14:paraId="1F310132">
      <w:pPr>
        <w:bidi w:val="0"/>
        <w:rPr>
          <w:rFonts w:hint="eastAsia" w:ascii="宋体" w:hAnsi="宋体" w:eastAsia="宋体" w:cs="宋体"/>
          <w:sz w:val="21"/>
          <w:szCs w:val="21"/>
        </w:rPr>
      </w:pPr>
      <w:r>
        <w:rPr>
          <w:rFonts w:hint="eastAsia" w:ascii="宋体" w:hAnsi="宋体" w:eastAsia="宋体" w:cs="宋体"/>
          <w:sz w:val="21"/>
          <w:szCs w:val="21"/>
        </w:rPr>
        <w:t>(1)如果乙方未能在合同规定的期限或甲方同意延长的期限内提供货物或服务；</w:t>
      </w:r>
    </w:p>
    <w:p w14:paraId="681AC72C">
      <w:pPr>
        <w:bidi w:val="0"/>
        <w:rPr>
          <w:rFonts w:hint="eastAsia" w:ascii="宋体" w:hAnsi="宋体" w:eastAsia="宋体" w:cs="宋体"/>
          <w:sz w:val="21"/>
          <w:szCs w:val="21"/>
        </w:rPr>
      </w:pPr>
      <w:r>
        <w:rPr>
          <w:rFonts w:hint="eastAsia" w:ascii="宋体" w:hAnsi="宋体" w:eastAsia="宋体" w:cs="宋体"/>
          <w:sz w:val="21"/>
          <w:szCs w:val="21"/>
        </w:rPr>
        <w:t>(2)如果乙方未能履行合同规定的其他任何义务，出现两次服务达不到承诺标准情况，甲方有权终止合同；</w:t>
      </w:r>
    </w:p>
    <w:p w14:paraId="2B6FF0C7">
      <w:pPr>
        <w:bidi w:val="0"/>
        <w:rPr>
          <w:rFonts w:hint="eastAsia" w:ascii="宋体" w:hAnsi="宋体" w:eastAsia="宋体" w:cs="宋体"/>
          <w:sz w:val="21"/>
          <w:szCs w:val="21"/>
        </w:rPr>
      </w:pPr>
      <w:r>
        <w:rPr>
          <w:rFonts w:hint="eastAsia" w:ascii="宋体" w:hAnsi="宋体" w:eastAsia="宋体" w:cs="宋体"/>
          <w:sz w:val="21"/>
          <w:szCs w:val="21"/>
        </w:rPr>
        <w:t>(3)如果甲方认为乙方在本合同的竞争或实施中有腐败和欺诈行为。</w:t>
      </w:r>
    </w:p>
    <w:p w14:paraId="42CB1684">
      <w:pPr>
        <w:bidi w:val="0"/>
        <w:rPr>
          <w:rFonts w:hint="eastAsia" w:ascii="宋体" w:hAnsi="宋体" w:eastAsia="宋体" w:cs="宋体"/>
          <w:sz w:val="21"/>
          <w:szCs w:val="21"/>
        </w:rPr>
      </w:pPr>
      <w:r>
        <w:rPr>
          <w:rFonts w:hint="eastAsia" w:ascii="宋体" w:hAnsi="宋体" w:eastAsia="宋体" w:cs="宋体"/>
          <w:sz w:val="21"/>
          <w:szCs w:val="21"/>
        </w:rPr>
        <w:t>15.2  如果甲方根据上述第 15.1 条的规定，终止了全部或部分合同，甲方可以适当的条件和方法购买乙方未能提供的货物或服务，乙方应对甲方购买类似货物或服务所超出的费用负责。同时，乙方应继续执行合同中未终止的部分。</w:t>
      </w:r>
    </w:p>
    <w:p w14:paraId="5CE13D22">
      <w:pPr>
        <w:bidi w:val="0"/>
        <w:rPr>
          <w:rFonts w:hint="eastAsia" w:ascii="宋体" w:hAnsi="宋体" w:eastAsia="宋体" w:cs="宋体"/>
          <w:sz w:val="21"/>
          <w:szCs w:val="21"/>
        </w:rPr>
      </w:pPr>
      <w:r>
        <w:rPr>
          <w:rFonts w:hint="eastAsia" w:ascii="宋体" w:hAnsi="宋体" w:eastAsia="宋体" w:cs="宋体"/>
          <w:sz w:val="21"/>
          <w:szCs w:val="21"/>
        </w:rPr>
        <w:t>16.破产终止合同</w:t>
      </w:r>
    </w:p>
    <w:p w14:paraId="4F3C5EF0">
      <w:pPr>
        <w:bidi w:val="0"/>
        <w:rPr>
          <w:rFonts w:hint="eastAsia" w:ascii="宋体" w:hAnsi="宋体" w:eastAsia="宋体" w:cs="宋体"/>
          <w:sz w:val="21"/>
          <w:szCs w:val="21"/>
        </w:rPr>
      </w:pPr>
      <w:r>
        <w:rPr>
          <w:rFonts w:hint="eastAsia" w:ascii="宋体" w:hAnsi="宋体" w:eastAsia="宋体" w:cs="宋体"/>
          <w:sz w:val="21"/>
          <w:szCs w:val="21"/>
        </w:rPr>
        <w:t>16.1  如果乙方破产或无清偿能力， 甲方可在任何时候以书面形式通知乙方终止合同而不给乙方补偿。</w:t>
      </w:r>
    </w:p>
    <w:p w14:paraId="33005687">
      <w:pPr>
        <w:bidi w:val="0"/>
        <w:rPr>
          <w:rFonts w:hint="eastAsia" w:ascii="宋体" w:hAnsi="宋体" w:eastAsia="宋体" w:cs="宋体"/>
          <w:sz w:val="21"/>
          <w:szCs w:val="21"/>
        </w:rPr>
      </w:pPr>
      <w:r>
        <w:rPr>
          <w:rFonts w:hint="eastAsia" w:ascii="宋体" w:hAnsi="宋体" w:eastAsia="宋体" w:cs="宋体"/>
          <w:sz w:val="21"/>
          <w:szCs w:val="21"/>
        </w:rPr>
        <w:t>16.2  该终止行为将不损害或影响甲方已经采取或将要采取的任何行动或补救措施的权利。</w:t>
      </w:r>
    </w:p>
    <w:p w14:paraId="18B86F32">
      <w:pPr>
        <w:bidi w:val="0"/>
        <w:rPr>
          <w:rFonts w:hint="eastAsia" w:ascii="宋体" w:hAnsi="宋体" w:eastAsia="宋体" w:cs="宋体"/>
          <w:sz w:val="21"/>
          <w:szCs w:val="21"/>
        </w:rPr>
      </w:pPr>
      <w:r>
        <w:rPr>
          <w:rFonts w:hint="eastAsia" w:ascii="宋体" w:hAnsi="宋体" w:eastAsia="宋体" w:cs="宋体"/>
          <w:sz w:val="21"/>
          <w:szCs w:val="21"/>
        </w:rPr>
        <w:t>17.其他终止合同情况</w:t>
      </w:r>
    </w:p>
    <w:p w14:paraId="1025B85C">
      <w:pPr>
        <w:bidi w:val="0"/>
        <w:rPr>
          <w:rFonts w:hint="eastAsia" w:ascii="宋体" w:hAnsi="宋体" w:eastAsia="宋体" w:cs="宋体"/>
          <w:sz w:val="21"/>
          <w:szCs w:val="21"/>
        </w:rPr>
      </w:pPr>
      <w:r>
        <w:rPr>
          <w:rFonts w:hint="eastAsia" w:ascii="宋体" w:hAnsi="宋体" w:eastAsia="宋体" w:cs="宋体"/>
          <w:sz w:val="21"/>
          <w:szCs w:val="21"/>
        </w:rPr>
        <w:t>17.1  若合同继续履行将给甲方造成重大损失的， 甲方可以终止合同而不给予乙方任何补偿。</w:t>
      </w:r>
    </w:p>
    <w:p w14:paraId="1497D54E">
      <w:pPr>
        <w:bidi w:val="0"/>
        <w:rPr>
          <w:rFonts w:hint="eastAsia" w:ascii="宋体" w:hAnsi="宋体" w:eastAsia="宋体" w:cs="宋体"/>
          <w:sz w:val="21"/>
          <w:szCs w:val="21"/>
        </w:rPr>
      </w:pPr>
      <w:r>
        <w:rPr>
          <w:rFonts w:hint="eastAsia" w:ascii="宋体" w:hAnsi="宋体" w:eastAsia="宋体" w:cs="宋体"/>
          <w:sz w:val="21"/>
          <w:szCs w:val="21"/>
        </w:rPr>
        <w:t>17.2  乙方在执行合同的过程中发生重大事故，对履行合同有直接影响的， 甲方可以终止合同而不给予乙方任何补偿。</w:t>
      </w:r>
    </w:p>
    <w:p w14:paraId="2CD439D1">
      <w:pPr>
        <w:bidi w:val="0"/>
        <w:rPr>
          <w:rFonts w:hint="eastAsia" w:ascii="宋体" w:hAnsi="宋体" w:eastAsia="宋体" w:cs="宋体"/>
          <w:sz w:val="21"/>
          <w:szCs w:val="21"/>
        </w:rPr>
      </w:pPr>
      <w:r>
        <w:rPr>
          <w:rFonts w:hint="eastAsia" w:ascii="宋体" w:hAnsi="宋体" w:eastAsia="宋体" w:cs="宋体"/>
          <w:sz w:val="21"/>
          <w:szCs w:val="21"/>
        </w:rPr>
        <w:t>17.3  甲方因重大变故取消或部分取消原来的采购任务，导致合同全部或部分内容无须继续履行的，可以终止合同而不给予乙方任何补偿。</w:t>
      </w:r>
    </w:p>
    <w:p w14:paraId="31CAA3A3">
      <w:pPr>
        <w:bidi w:val="0"/>
        <w:rPr>
          <w:rFonts w:hint="eastAsia" w:ascii="宋体" w:hAnsi="宋体" w:eastAsia="宋体" w:cs="宋体"/>
          <w:sz w:val="21"/>
          <w:szCs w:val="21"/>
        </w:rPr>
      </w:pPr>
      <w:r>
        <w:rPr>
          <w:rFonts w:hint="eastAsia" w:ascii="宋体" w:hAnsi="宋体" w:eastAsia="宋体" w:cs="宋体"/>
          <w:sz w:val="21"/>
          <w:szCs w:val="21"/>
        </w:rPr>
        <w:t>18.合同转让和分包</w:t>
      </w:r>
    </w:p>
    <w:p w14:paraId="504B2312">
      <w:pPr>
        <w:bidi w:val="0"/>
        <w:rPr>
          <w:rFonts w:hint="eastAsia" w:ascii="宋体" w:hAnsi="宋体" w:eastAsia="宋体" w:cs="宋体"/>
          <w:sz w:val="21"/>
          <w:szCs w:val="21"/>
        </w:rPr>
      </w:pPr>
      <w:r>
        <w:rPr>
          <w:rFonts w:hint="eastAsia" w:ascii="宋体" w:hAnsi="宋体" w:eastAsia="宋体" w:cs="宋体"/>
          <w:sz w:val="21"/>
          <w:szCs w:val="21"/>
        </w:rPr>
        <w:t>18.1  乙方不得以任何形式将合同转包，或部分或全部转让其应履行的合同义务。</w:t>
      </w:r>
    </w:p>
    <w:p w14:paraId="79AEF4D1">
      <w:pPr>
        <w:bidi w:val="0"/>
        <w:rPr>
          <w:rFonts w:hint="eastAsia" w:ascii="宋体" w:hAnsi="宋体" w:eastAsia="宋体" w:cs="宋体"/>
          <w:sz w:val="21"/>
          <w:szCs w:val="21"/>
        </w:rPr>
      </w:pPr>
      <w:r>
        <w:rPr>
          <w:rFonts w:hint="eastAsia" w:ascii="宋体" w:hAnsi="宋体" w:eastAsia="宋体" w:cs="宋体"/>
          <w:sz w:val="21"/>
          <w:szCs w:val="21"/>
        </w:rPr>
        <w:t>18.2  除经甲方事先书面同意外，乙方不得以任何形式将合同分包。</w:t>
      </w:r>
    </w:p>
    <w:p w14:paraId="520F35F1">
      <w:pPr>
        <w:bidi w:val="0"/>
        <w:rPr>
          <w:rFonts w:hint="eastAsia" w:ascii="宋体" w:hAnsi="宋体" w:eastAsia="宋体" w:cs="宋体"/>
          <w:sz w:val="21"/>
          <w:szCs w:val="21"/>
        </w:rPr>
      </w:pPr>
      <w:r>
        <w:rPr>
          <w:rFonts w:hint="eastAsia" w:ascii="宋体" w:hAnsi="宋体" w:eastAsia="宋体" w:cs="宋体"/>
          <w:sz w:val="21"/>
          <w:szCs w:val="21"/>
        </w:rPr>
        <w:t>19.适用法律</w:t>
      </w:r>
    </w:p>
    <w:p w14:paraId="77FAD40F">
      <w:pPr>
        <w:bidi w:val="0"/>
        <w:rPr>
          <w:rFonts w:hint="eastAsia" w:ascii="宋体" w:hAnsi="宋体" w:eastAsia="宋体" w:cs="宋体"/>
          <w:sz w:val="21"/>
          <w:szCs w:val="21"/>
        </w:rPr>
      </w:pPr>
      <w:r>
        <w:rPr>
          <w:rFonts w:hint="eastAsia" w:ascii="宋体" w:hAnsi="宋体" w:eastAsia="宋体" w:cs="宋体"/>
          <w:sz w:val="21"/>
          <w:szCs w:val="21"/>
        </w:rPr>
        <w:t>19.1  本合同适用中华人民共和国现行法律、行政法规和规章，如合同条款与法律、行政法规和规章不一致的，按照法律、行政法规和规章修改本合同。</w:t>
      </w:r>
    </w:p>
    <w:p w14:paraId="5B36252C">
      <w:pPr>
        <w:bidi w:val="0"/>
        <w:rPr>
          <w:rFonts w:hint="eastAsia" w:ascii="宋体" w:hAnsi="宋体" w:eastAsia="宋体" w:cs="宋体"/>
          <w:sz w:val="21"/>
          <w:szCs w:val="21"/>
        </w:rPr>
      </w:pPr>
      <w:r>
        <w:rPr>
          <w:rFonts w:hint="eastAsia" w:ascii="宋体" w:hAnsi="宋体" w:eastAsia="宋体" w:cs="宋体"/>
          <w:sz w:val="21"/>
          <w:szCs w:val="21"/>
        </w:rPr>
        <w:t>20.合同语言</w:t>
      </w:r>
    </w:p>
    <w:p w14:paraId="1BC3A898">
      <w:pPr>
        <w:bidi w:val="0"/>
        <w:rPr>
          <w:rFonts w:hint="eastAsia" w:ascii="宋体" w:hAnsi="宋体" w:eastAsia="宋体" w:cs="宋体"/>
          <w:sz w:val="21"/>
          <w:szCs w:val="21"/>
        </w:rPr>
      </w:pPr>
      <w:r>
        <w:rPr>
          <w:rFonts w:hint="eastAsia" w:ascii="宋体" w:hAnsi="宋体" w:eastAsia="宋体" w:cs="宋体"/>
          <w:sz w:val="21"/>
          <w:szCs w:val="21"/>
        </w:rPr>
        <w:t>20.1  本合同语言为中文。</w:t>
      </w:r>
    </w:p>
    <w:p w14:paraId="5689CACD">
      <w:pPr>
        <w:bidi w:val="0"/>
        <w:rPr>
          <w:rFonts w:hint="eastAsia" w:ascii="宋体" w:hAnsi="宋体" w:eastAsia="宋体" w:cs="宋体"/>
          <w:sz w:val="21"/>
          <w:szCs w:val="21"/>
        </w:rPr>
      </w:pPr>
      <w:r>
        <w:rPr>
          <w:rFonts w:hint="eastAsia" w:ascii="宋体" w:hAnsi="宋体" w:eastAsia="宋体" w:cs="宋体"/>
          <w:sz w:val="21"/>
          <w:szCs w:val="21"/>
        </w:rPr>
        <w:t>20.2  双方交换的与合同有关的信件和其他文件应用合同语言书写。</w:t>
      </w:r>
    </w:p>
    <w:p w14:paraId="6576E433">
      <w:pPr>
        <w:bidi w:val="0"/>
        <w:rPr>
          <w:rFonts w:hint="eastAsia" w:ascii="宋体" w:hAnsi="宋体" w:eastAsia="宋体" w:cs="宋体"/>
          <w:sz w:val="21"/>
          <w:szCs w:val="21"/>
        </w:rPr>
      </w:pPr>
      <w:r>
        <w:rPr>
          <w:rFonts w:hint="eastAsia" w:ascii="宋体" w:hAnsi="宋体" w:eastAsia="宋体" w:cs="宋体"/>
          <w:sz w:val="21"/>
          <w:szCs w:val="21"/>
        </w:rPr>
        <w:t>21.合同生效</w:t>
      </w:r>
    </w:p>
    <w:p w14:paraId="72606A38">
      <w:pPr>
        <w:bidi w:val="0"/>
        <w:rPr>
          <w:rFonts w:hint="eastAsia" w:ascii="宋体" w:hAnsi="宋体" w:eastAsia="宋体" w:cs="宋体"/>
          <w:sz w:val="21"/>
          <w:szCs w:val="21"/>
        </w:rPr>
      </w:pPr>
      <w:r>
        <w:rPr>
          <w:rFonts w:hint="eastAsia" w:ascii="宋体" w:hAnsi="宋体" w:eastAsia="宋体" w:cs="宋体"/>
          <w:sz w:val="21"/>
          <w:szCs w:val="21"/>
        </w:rPr>
        <w:t>21.1  本合同应在双方签字盖章后生效。</w:t>
      </w:r>
    </w:p>
    <w:p w14:paraId="3F06081F">
      <w:pPr>
        <w:bidi w:val="0"/>
        <w:rPr>
          <w:rFonts w:hint="eastAsia" w:ascii="宋体" w:hAnsi="宋体" w:eastAsia="宋体" w:cs="宋体"/>
          <w:sz w:val="21"/>
          <w:szCs w:val="21"/>
        </w:rPr>
      </w:pPr>
      <w:r>
        <w:rPr>
          <w:rFonts w:hint="eastAsia" w:ascii="宋体" w:hAnsi="宋体" w:eastAsia="宋体" w:cs="宋体"/>
          <w:sz w:val="21"/>
          <w:szCs w:val="21"/>
        </w:rPr>
        <w:t>22.合同效力</w:t>
      </w:r>
    </w:p>
    <w:p w14:paraId="6A086D4D">
      <w:pPr>
        <w:bidi w:val="0"/>
        <w:rPr>
          <w:rFonts w:hint="eastAsia" w:ascii="宋体" w:hAnsi="宋体" w:eastAsia="宋体" w:cs="宋体"/>
          <w:sz w:val="21"/>
          <w:szCs w:val="21"/>
        </w:rPr>
      </w:pPr>
      <w:r>
        <w:rPr>
          <w:rFonts w:hint="eastAsia" w:ascii="宋体" w:hAnsi="宋体" w:eastAsia="宋体" w:cs="宋体"/>
          <w:sz w:val="21"/>
          <w:szCs w:val="21"/>
        </w:rPr>
        <w:t>22.1  除本合同和甲乙双方书面签署的补充协议外，其他任何形式的双方约定和往来函件均不具有法律效力，对本项目无约束力。</w:t>
      </w:r>
    </w:p>
    <w:p w14:paraId="35312924">
      <w:pPr>
        <w:bidi w:val="0"/>
        <w:rPr>
          <w:rFonts w:hint="eastAsia" w:ascii="宋体" w:hAnsi="宋体" w:eastAsia="宋体" w:cs="宋体"/>
          <w:sz w:val="21"/>
          <w:szCs w:val="21"/>
        </w:rPr>
      </w:pPr>
      <w:r>
        <w:rPr>
          <w:rFonts w:hint="eastAsia" w:ascii="宋体" w:hAnsi="宋体" w:eastAsia="宋体" w:cs="宋体"/>
          <w:sz w:val="21"/>
          <w:szCs w:val="21"/>
        </w:rPr>
        <w:t>23.检查和审计</w:t>
      </w:r>
    </w:p>
    <w:p w14:paraId="24D3F444">
      <w:pPr>
        <w:bidi w:val="0"/>
        <w:rPr>
          <w:rFonts w:hint="eastAsia" w:ascii="宋体" w:hAnsi="宋体" w:eastAsia="宋体" w:cs="宋体"/>
          <w:sz w:val="21"/>
          <w:szCs w:val="21"/>
        </w:rPr>
      </w:pPr>
      <w:r>
        <w:rPr>
          <w:rFonts w:hint="eastAsia" w:ascii="宋体" w:hAnsi="宋体" w:eastAsia="宋体" w:cs="宋体"/>
          <w:sz w:val="21"/>
          <w:szCs w:val="21"/>
        </w:rPr>
        <w:t>23.1 在本合同的履行过程中，甲方有权对乙方的合同履约情况进行阶段性检查，并对乙方投标时提供的相关资料进行复核。</w:t>
      </w:r>
    </w:p>
    <w:p w14:paraId="07ECB860">
      <w:pPr>
        <w:bidi w:val="0"/>
      </w:pPr>
      <w:r>
        <w:rPr>
          <w:rFonts w:hint="eastAsia" w:ascii="宋体" w:hAnsi="宋体" w:eastAsia="宋体" w:cs="宋体"/>
          <w:sz w:val="21"/>
          <w:szCs w:val="21"/>
        </w:rPr>
        <w:t>23.2  在本合同的履行过程中，如果甲乙双方发生争议或者乙方没有按照合同约定履行义务，乙方应允许甲方检查乙方与实施本合同有关的账户和记录，并由甲方指定的审计人员对其进行审计。</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14526F"/>
    <w:rsid w:val="07937107"/>
    <w:rsid w:val="09F1154E"/>
    <w:rsid w:val="11DA3D05"/>
    <w:rsid w:val="16923AD2"/>
    <w:rsid w:val="1C93342E"/>
    <w:rsid w:val="1EA57449"/>
    <w:rsid w:val="1F5E4263"/>
    <w:rsid w:val="20087C07"/>
    <w:rsid w:val="201A79C2"/>
    <w:rsid w:val="205253AE"/>
    <w:rsid w:val="23256DAA"/>
    <w:rsid w:val="24611DBB"/>
    <w:rsid w:val="2BD81816"/>
    <w:rsid w:val="31BB6A01"/>
    <w:rsid w:val="31DB5107"/>
    <w:rsid w:val="324A4137"/>
    <w:rsid w:val="3514526F"/>
    <w:rsid w:val="35616BDC"/>
    <w:rsid w:val="35977693"/>
    <w:rsid w:val="3CC66AB0"/>
    <w:rsid w:val="431F6F1A"/>
    <w:rsid w:val="468F34A9"/>
    <w:rsid w:val="494F4748"/>
    <w:rsid w:val="5A7A2170"/>
    <w:rsid w:val="5BD03FD5"/>
    <w:rsid w:val="671254FC"/>
    <w:rsid w:val="67717495"/>
    <w:rsid w:val="678418BE"/>
    <w:rsid w:val="698671E6"/>
    <w:rsid w:val="69A022B3"/>
    <w:rsid w:val="79156829"/>
    <w:rsid w:val="7A862E00"/>
    <w:rsid w:val="7B6C699A"/>
    <w:rsid w:val="7C016B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883" w:firstLineChars="200"/>
      <w:jc w:val="both"/>
    </w:pPr>
    <w:rPr>
      <w:rFonts w:ascii="Times New Roman" w:hAnsi="Times New Roman" w:eastAsia="楷体" w:cs="Times New Roman"/>
      <w:kern w:val="2"/>
      <w:sz w:val="24"/>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jc w:val="center"/>
      <w:outlineLvl w:val="0"/>
    </w:pPr>
    <w:rPr>
      <w:rFonts w:asciiTheme="minorAscii" w:hAnsiTheme="minorAscii"/>
      <w:b/>
      <w:kern w:val="44"/>
      <w:sz w:val="32"/>
    </w:rPr>
  </w:style>
  <w:style w:type="paragraph" w:styleId="4">
    <w:name w:val="heading 2"/>
    <w:basedOn w:val="1"/>
    <w:next w:val="1"/>
    <w:semiHidden/>
    <w:unhideWhenUsed/>
    <w:qFormat/>
    <w:uiPriority w:val="0"/>
    <w:pPr>
      <w:keepNext/>
      <w:keepLines/>
      <w:spacing w:before="260" w:beforeLines="0" w:beforeAutospacing="0" w:after="260" w:afterLines="0" w:afterAutospacing="0" w:line="413" w:lineRule="auto"/>
      <w:jc w:val="center"/>
      <w:outlineLvl w:val="1"/>
    </w:pPr>
    <w:rPr>
      <w:rFonts w:ascii="Arial" w:hAnsi="Arial" w:eastAsia="宋体"/>
      <w:b/>
      <w:sz w:val="30"/>
    </w:rPr>
  </w:style>
  <w:style w:type="paragraph" w:styleId="5">
    <w:name w:val="heading 3"/>
    <w:basedOn w:val="1"/>
    <w:next w:val="1"/>
    <w:semiHidden/>
    <w:unhideWhenUsed/>
    <w:qFormat/>
    <w:uiPriority w:val="0"/>
    <w:pPr>
      <w:keepNext/>
      <w:keepLines/>
      <w:spacing w:before="260" w:beforeLines="0" w:beforeAutospacing="0" w:after="260" w:afterLines="0" w:afterAutospacing="0" w:line="413" w:lineRule="auto"/>
      <w:jc w:val="center"/>
      <w:outlineLvl w:val="2"/>
    </w:pPr>
    <w:rPr>
      <w:rFonts w:asciiTheme="minorAscii" w:hAnsiTheme="minorAscii"/>
      <w:b/>
      <w:sz w:val="3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table" w:customStyle="1" w:styleId="8">
    <w:name w:val="Table Normal"/>
    <w:unhideWhenUsed/>
    <w:qFormat/>
    <w:uiPriority w:val="2"/>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6061</Words>
  <Characters>6445</Characters>
  <Lines>0</Lines>
  <Paragraphs>0</Paragraphs>
  <TotalTime>9</TotalTime>
  <ScaleCrop>false</ScaleCrop>
  <LinksUpToDate>false</LinksUpToDate>
  <CharactersWithSpaces>6798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2024-12-09T02:38:00Z</dcterms:created>
  <dc:creator>絔染</dc:creator>
  <cp:lastModifiedBy>梁落尘</cp:lastModifiedBy>
  <dcterms:modified xsi:type="dcterms:W3CDTF">2025-06-18T09:23:51Z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755D54072668400C83B0820089C5B7F5_11</vt:lpwstr>
  </property>
  <property fmtid="{D5CDD505-2E9C-101B-9397-08002B2CF9AE}" pid="4" name="KSOTemplateDocerSaveRecord">
    <vt:lpwstr>eyJoZGlkIjoiNmRjNDQ5MWI2ZGMzODg2NWI1YmQyMjQ4ZjRiZjc2NGMiLCJ1c2VySWQiOiI2NzQ4Mzc4MjkifQ==</vt:lpwstr>
  </property>
</Properties>
</file>