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版本号：MZ2025-CS103920250623001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2025年铜川市耀州区残疾人托养和照护服务项目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MZ2025-CS1039</w:t>
      </w:r>
      <w:r>
        <w:br/>
      </w:r>
      <w:r>
        <w:br/>
      </w:r>
      <w:r>
        <w:br/>
      </w:r>
    </w:p>
    <w:p>
      <w:pPr>
        <w:pStyle w:val="null3"/>
        <w:jc w:val="center"/>
        <w:outlineLvl w:val="2"/>
      </w:pPr>
      <w:r>
        <w:rPr>
          <w:rFonts w:ascii="仿宋_GB2312" w:hAnsi="仿宋_GB2312" w:cs="仿宋_GB2312" w:eastAsia="仿宋_GB2312"/>
          <w:sz w:val="28"/>
          <w:b/>
        </w:rPr>
        <w:t>铜川市耀州区残疾人联合会</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铜川市耀州区残疾人联合会</w:t>
      </w:r>
      <w:r>
        <w:rPr>
          <w:rFonts w:ascii="仿宋_GB2312" w:hAnsi="仿宋_GB2312" w:cs="仿宋_GB2312" w:eastAsia="仿宋_GB2312"/>
        </w:rPr>
        <w:t>委托，拟对</w:t>
      </w:r>
      <w:r>
        <w:rPr>
          <w:rFonts w:ascii="仿宋_GB2312" w:hAnsi="仿宋_GB2312" w:cs="仿宋_GB2312" w:eastAsia="仿宋_GB2312"/>
        </w:rPr>
        <w:t>2025年铜川市耀州区残疾人托养和照护服务项目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2025年铜川市耀州区残疾人托养和照护服务项目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为推动以政府购买残疾人托养服务和对社会救助家庭中生活不能自理残疾人开展照护服务，结合耀州区实际，对耀州区智力、精神及重度肢体残疾人和社会家庭中生活不能自理的残疾人提供托养和照护服务。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1、法定代表人身份证明书/法定代表人授权书：法定代表人直接参加磋商的，须出具法定代表人身份证明书及法人身份证；法定代表人授权代表参加磋商的，须出具法定代表人授权书及法人和授权代表身份证。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1、法定代表人身份证明书/法定代表人授权书：法定代表人直接参加磋商的，须出具法定代表人身份证明书及法人身份证；法定代表人授权代表参加磋商的，须出具法定代表人授权书及法人和授权代表身份证。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1、法定代表人身份证明书/法定代表人授权书：法定代表人直接参加磋商的，须出具法定代表人身份证明书及法人身份证；法定代表人授权代表参加磋商的，须出具法定代表人授权书及法人和授权代表身份证。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1、法定代表人身份证明书/法定代表人授权书：法定代表人直接参加磋商的，须出具法定代表人身份证明书及法人身份证；法定代表人授权代表参加磋商的，须出具法定代表人授权书及法人和授权代表身份证。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陕西省铜川市耀州区永安路文营西路81号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18161795577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采购包1：190,000.00元</w:t>
            </w:r>
          </w:p>
          <w:p>
            <w:pPr>
              <w:pStyle w:val="null3"/>
            </w:pPr>
            <w:r>
              <w:rPr>
                <w:rFonts w:ascii="仿宋_GB2312" w:hAnsi="仿宋_GB2312" w:cs="仿宋_GB2312" w:eastAsia="仿宋_GB2312"/>
              </w:rPr>
              <w:t>采购包2：150,000.00元</w:t>
            </w:r>
          </w:p>
          <w:p>
            <w:pPr>
              <w:pStyle w:val="null3"/>
            </w:pPr>
            <w:r>
              <w:rPr>
                <w:rFonts w:ascii="仿宋_GB2312" w:hAnsi="仿宋_GB2312" w:cs="仿宋_GB2312" w:eastAsia="仿宋_GB2312"/>
              </w:rPr>
              <w:t>采购包3：160,000.00元</w:t>
            </w:r>
          </w:p>
          <w:p>
            <w:pPr>
              <w:pStyle w:val="null3"/>
            </w:pPr>
            <w:r>
              <w:rPr>
                <w:rFonts w:ascii="仿宋_GB2312" w:hAnsi="仿宋_GB2312" w:cs="仿宋_GB2312" w:eastAsia="仿宋_GB2312"/>
              </w:rPr>
              <w:t>采购包4：100,000.00元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每包服务费不足叁仟元按叁仟元收取；以上为一年的服务费收取金额；本项目服务费收取金额为：每年的服务费金额乘以服务年限，具体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铜川市耀州区残疾人联合会</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1.社会效益指标：残疾人托养和照护服务水平及能 力得到较显著提高，残疾人社会适应能力得到提高，融入社会生活程度得到较显著改善。 2.服务对象满意度指标：残疾人及家属对残疾人托养和照护服务的满意度应普遍达90%及以上。 3.承接的托养和照护服务类型应符合《就业年龄段智力、精神及重度肢体残疾人托养服务规范》(国家市场监督管理总局、中国国家标准化管理委员会发布的中华人民共和国国家标准GB/T37516-2019)、《政府购买残疾人服务技术标准与规范(试行)》(残联发〔2016]6号)中关于机构人员和准入标准的有关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1.社会效益指标：残疾人托养和照护服务水平及能 力得到较显著提高，残疾人社会适应能力得到提高，融入社会生活程度得到较显著改善。 2.服务对象满意度指标：残疾人及家属对残疾人托养和照护服务的满意度应普遍达90%及以上。 3.承接的托养和照护服务类型应符合《就业年龄段智力、精神及重度肢体残疾人托养服务规范》(国家市场监督管理总局、中国国家标准化管理委员会发布的中华人民共和国国家标准GB/T37516-2019)、《政府购买残疾人服务技术标准与规范(试行)》(残联发〔2016]6号)中关于机构人员和准入标准的有关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1.社会效益指标：残疾人托养和照护服务水平及能 力得到较显著提高，残疾人社会适应能力得到提高，融入社会生活程度得到较显著改善。 2.服务对象满意度指标：残疾人及家属对残疾人托养和照护服务的满意度应普遍达90%及以上。 3.承接的托养和照护服务类型应符合《就业年龄段智力、精神及重度肢体残疾人托养服务规范》(国家市场监督管理总局、中国国家标准化管理委员会发布的中华人民共和国国家标准GB/T37516-2019)、《政府购买残疾人服务技术标准与规范(试行)》(残联发〔2016]6号)中关于机构人员和准入标准的有关规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1.社会效益指标：残疾人托养和照护服务水平及能 力得到较显著提高，残疾人社会适应能力得到提高，融入社会生活程度得到较显著改善。 2.服务对象满意度指标：残疾人及家属对残疾人托养和照护服务的满意度应普遍达90%及以上。 3.承接的托养和照护服务类型应符合《就业年龄段智力、精神及重度肢体残疾人托养服务规范》(国家市场监督管理总局、中国国家标准化管理委员会发布的中华人民共和国国家标准GB/T37516-2019)、《政府购买残疾人服务技术标准与规范(试行)》(残联发〔2016]6号)中关于机构人员和准入标准的有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联系人：乔艳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为推动以政府购买残疾人托养服务和对社会救助家庭中生活不能自理残疾人开展照护服务，结合耀州区实际，对耀州区智力、精神及重度肢体残疾人和社会家庭中生活不能自理的残疾人提供托养和照护服务。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w:t>
      </w:r>
    </w:p>
    <w:p>
      <w:pPr>
        <w:pStyle w:val="null3"/>
      </w:pPr>
      <w:r>
        <w:rPr>
          <w:rFonts w:ascii="仿宋_GB2312" w:hAnsi="仿宋_GB2312" w:cs="仿宋_GB2312" w:eastAsia="仿宋_GB2312"/>
        </w:rPr>
        <w:t>采购包最高限价（元）: 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重度肢体残疾人托养和照护服务（寄宿制及日间照料））</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人次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智力、精神残疾人托养和照护服务（寄宿制）</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人次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智力、精神残疾人托养和照护服务（日间照料）</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人次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重度肢体残疾人托养和照护服务（居家服务）</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人次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标的名称：重度肢体残疾人托养和照护服务（寄宿制及日间照料））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一、服务目的</w:t>
            </w:r>
          </w:p>
          <w:p>
            <w:pPr>
              <w:pStyle w:val="null3"/>
              <w:ind w:firstLine="420"/>
              <w:jc w:val="both"/>
            </w:pPr>
            <w:r>
              <w:rPr>
                <w:rFonts w:ascii="仿宋_GB2312" w:hAnsi="仿宋_GB2312" w:cs="仿宋_GB2312" w:eastAsia="仿宋_GB2312"/>
                <w:sz w:val="21"/>
              </w:rPr>
              <w:t>寄宿制托养</w:t>
            </w:r>
            <w:r>
              <w:rPr>
                <w:rFonts w:ascii="仿宋_GB2312" w:hAnsi="仿宋_GB2312" w:cs="仿宋_GB2312" w:eastAsia="仿宋_GB2312"/>
                <w:sz w:val="21"/>
              </w:rPr>
              <w:t>25人次，日间照料10人次</w:t>
            </w:r>
            <w:r>
              <w:rPr>
                <w:rFonts w:ascii="仿宋_GB2312" w:hAnsi="仿宋_GB2312" w:cs="仿宋_GB2312" w:eastAsia="仿宋_GB2312"/>
                <w:sz w:val="21"/>
              </w:rPr>
              <w:t>；</w:t>
            </w:r>
            <w:r>
              <w:rPr>
                <w:rFonts w:ascii="仿宋_GB2312" w:hAnsi="仿宋_GB2312" w:cs="仿宋_GB2312" w:eastAsia="仿宋_GB2312"/>
                <w:sz w:val="21"/>
              </w:rPr>
              <w:t>集中</w:t>
            </w:r>
            <w:r>
              <w:rPr>
                <w:rFonts w:ascii="仿宋_GB2312" w:hAnsi="仿宋_GB2312" w:cs="仿宋_GB2312" w:eastAsia="仿宋_GB2312"/>
                <w:sz w:val="21"/>
              </w:rPr>
              <w:t>寄宿制托养每人次托养时间不少于</w:t>
            </w:r>
            <w:r>
              <w:rPr>
                <w:rFonts w:ascii="仿宋_GB2312" w:hAnsi="仿宋_GB2312" w:cs="仿宋_GB2312" w:eastAsia="仿宋_GB2312"/>
                <w:sz w:val="21"/>
              </w:rPr>
              <w:t>3个月;日间照料不少于70天;</w:t>
            </w:r>
          </w:p>
          <w:p>
            <w:pPr>
              <w:pStyle w:val="null3"/>
              <w:ind w:firstLine="420"/>
              <w:jc w:val="both"/>
            </w:pPr>
            <w:r>
              <w:rPr>
                <w:rFonts w:ascii="仿宋_GB2312" w:hAnsi="仿宋_GB2312" w:cs="仿宋_GB2312" w:eastAsia="仿宋_GB2312"/>
                <w:sz w:val="21"/>
              </w:rPr>
              <w:t>托养和照护服务范围，包括基本生活照料和护理，生活自理能力训练，社会适应能力辅导，职业康复和劳动技能训练，运动功能训练等方面的社会服务。</w:t>
            </w:r>
          </w:p>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服务</w:t>
            </w:r>
            <w:r>
              <w:rPr>
                <w:rFonts w:ascii="仿宋_GB2312" w:hAnsi="仿宋_GB2312" w:cs="仿宋_GB2312" w:eastAsia="仿宋_GB2312"/>
                <w:sz w:val="21"/>
                <w:b/>
              </w:rPr>
              <w:t>对象</w:t>
            </w:r>
          </w:p>
          <w:p>
            <w:pPr>
              <w:pStyle w:val="null3"/>
              <w:ind w:firstLine="420"/>
              <w:jc w:val="both"/>
            </w:pPr>
            <w:r>
              <w:rPr>
                <w:rFonts w:ascii="仿宋_GB2312" w:hAnsi="仿宋_GB2312" w:cs="仿宋_GB2312" w:eastAsia="仿宋_GB2312"/>
                <w:sz w:val="21"/>
              </w:rPr>
              <w:t>(一)残疾人托养服务</w:t>
            </w:r>
          </w:p>
          <w:p>
            <w:pPr>
              <w:pStyle w:val="null3"/>
              <w:ind w:firstLine="420"/>
              <w:jc w:val="both"/>
            </w:pPr>
            <w:r>
              <w:rPr>
                <w:rFonts w:ascii="仿宋_GB2312" w:hAnsi="仿宋_GB2312" w:cs="仿宋_GB2312" w:eastAsia="仿宋_GB2312"/>
                <w:sz w:val="21"/>
              </w:rPr>
              <w:t>具有铜川市耀州区户籍、处于就业年龄段</w:t>
            </w:r>
            <w:r>
              <w:rPr>
                <w:rFonts w:ascii="仿宋_GB2312" w:hAnsi="仿宋_GB2312" w:cs="仿宋_GB2312" w:eastAsia="仿宋_GB2312"/>
                <w:sz w:val="21"/>
              </w:rPr>
              <w:t>(16周岁至法定退休年龄)、持有《中华人民共和国残疾人证》，有托养服务需求的智力残疾人、稳定期的精神残疾人(指精神障碍已经在精神专科确诊并得到治疗，急性期症状已被控制，目前处于较稳定的状态，并经精神科医师风险评估可以转介托养的精神残疾人)、重度肢体残疾人以及同时存在智力残疾或精神残疾的多重残疾人。</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社会救助家庭中生活不能自理残疾人照护服务</w:t>
            </w:r>
          </w:p>
          <w:p>
            <w:pPr>
              <w:pStyle w:val="null3"/>
              <w:ind w:firstLine="420"/>
              <w:jc w:val="both"/>
            </w:pPr>
            <w:r>
              <w:rPr>
                <w:rFonts w:ascii="仿宋_GB2312" w:hAnsi="仿宋_GB2312" w:cs="仿宋_GB2312" w:eastAsia="仿宋_GB2312"/>
                <w:sz w:val="21"/>
              </w:rPr>
              <w:t>具有铜川市耀州区户籍、</w:t>
            </w:r>
            <w:r>
              <w:rPr>
                <w:rFonts w:ascii="仿宋_GB2312" w:hAnsi="仿宋_GB2312" w:cs="仿宋_GB2312" w:eastAsia="仿宋_GB2312"/>
                <w:sz w:val="21"/>
              </w:rPr>
              <w:t>16周岁以上、持有《中华人民共和国残疾人证》、属低保或低保边缘家庭、生活不能自理有照护需求和意愿的残疾人。已经纳入特困救助供养、服务类救助、失能老年人照护服务、长期护理保险、残疾人托养服务、精神卫生社区康复服务等相关照护政策或项目覆盖范围的，不作为服务对象。优先保障符合以上条件的重度残疾</w:t>
            </w:r>
            <w:r>
              <w:rPr>
                <w:rFonts w:ascii="仿宋_GB2312" w:hAnsi="仿宋_GB2312" w:cs="仿宋_GB2312" w:eastAsia="仿宋_GB2312"/>
                <w:sz w:val="21"/>
              </w:rPr>
              <w:t>人。</w:t>
            </w:r>
          </w:p>
          <w:p>
            <w:pPr>
              <w:pStyle w:val="null3"/>
              <w:jc w:val="both"/>
            </w:pPr>
            <w:r>
              <w:rPr>
                <w:rFonts w:ascii="仿宋_GB2312" w:hAnsi="仿宋_GB2312" w:cs="仿宋_GB2312" w:eastAsia="仿宋_GB2312"/>
                <w:sz w:val="21"/>
                <w:b/>
              </w:rPr>
              <w:t>三、服务内容</w:t>
            </w:r>
          </w:p>
          <w:p>
            <w:pPr>
              <w:pStyle w:val="null3"/>
              <w:ind w:firstLine="420"/>
              <w:jc w:val="both"/>
            </w:pPr>
            <w:r>
              <w:rPr>
                <w:rFonts w:ascii="仿宋_GB2312" w:hAnsi="仿宋_GB2312" w:cs="仿宋_GB2312" w:eastAsia="仿宋_GB2312"/>
                <w:sz w:val="21"/>
              </w:rPr>
              <w:t>1.政府购买残疾人托养和照护服务的指导性目录为:</w:t>
            </w:r>
          </w:p>
          <w:p>
            <w:pPr>
              <w:pStyle w:val="null3"/>
              <w:ind w:firstLine="420"/>
              <w:jc w:val="both"/>
            </w:pPr>
            <w:r>
              <w:rPr>
                <w:rFonts w:ascii="仿宋_GB2312" w:hAnsi="仿宋_GB2312" w:cs="仿宋_GB2312" w:eastAsia="仿宋_GB2312"/>
                <w:sz w:val="21"/>
              </w:rPr>
              <w:t>寄宿制托养机构和日间照料机构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1）生活照料和护理;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2）生活自理能力训练;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3）社会适应能力辅导;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4）职业康复和劳动技能训练;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5）运动功能训练</w:t>
            </w:r>
          </w:p>
          <w:p>
            <w:pPr>
              <w:pStyle w:val="null3"/>
              <w:ind w:firstLine="420"/>
              <w:jc w:val="both"/>
            </w:pPr>
            <w:r>
              <w:rPr>
                <w:rFonts w:ascii="仿宋_GB2312" w:hAnsi="仿宋_GB2312" w:cs="仿宋_GB2312" w:eastAsia="仿宋_GB2312"/>
                <w:sz w:val="21"/>
              </w:rPr>
              <w:t>2.社会效益指标：残疾人托养和照护服务水平及能 力得到较显著提高，残疾人社会适应能力得到提高，融入社 会生活程度得到较显著改善。</w:t>
            </w:r>
          </w:p>
          <w:p>
            <w:pPr>
              <w:pStyle w:val="null3"/>
              <w:ind w:firstLine="420"/>
              <w:jc w:val="both"/>
            </w:pPr>
            <w:r>
              <w:rPr>
                <w:rFonts w:ascii="仿宋_GB2312" w:hAnsi="仿宋_GB2312" w:cs="仿宋_GB2312" w:eastAsia="仿宋_GB2312"/>
                <w:sz w:val="21"/>
              </w:rPr>
              <w:t>3.服务对象满意度指标：残疾人及家属对残疾人托 养和照护服务的满意度应普遍达到90%及以上。</w:t>
            </w:r>
          </w:p>
          <w:p>
            <w:pPr>
              <w:pStyle w:val="null3"/>
              <w:jc w:val="both"/>
            </w:pPr>
            <w:r>
              <w:rPr>
                <w:rFonts w:ascii="仿宋_GB2312" w:hAnsi="仿宋_GB2312" w:cs="仿宋_GB2312" w:eastAsia="仿宋_GB2312"/>
                <w:sz w:val="21"/>
                <w:b/>
              </w:rPr>
              <w:t>四、服务标准</w:t>
            </w:r>
          </w:p>
          <w:p>
            <w:pPr>
              <w:pStyle w:val="null3"/>
              <w:jc w:val="both"/>
            </w:pPr>
            <w:r>
              <w:rPr>
                <w:rFonts w:ascii="仿宋_GB2312" w:hAnsi="仿宋_GB2312" w:cs="仿宋_GB2312" w:eastAsia="仿宋_GB2312"/>
                <w:sz w:val="21"/>
              </w:rPr>
              <w:t>承接的托养和照护服务类型应符合《就业年龄段智力、精神及重度肢体残疾人托养服务规范》</w:t>
            </w:r>
            <w:r>
              <w:rPr>
                <w:rFonts w:ascii="仿宋_GB2312" w:hAnsi="仿宋_GB2312" w:cs="仿宋_GB2312" w:eastAsia="仿宋_GB2312"/>
                <w:sz w:val="21"/>
              </w:rPr>
              <w:t>(国家市场监督管理总局、中国国家标准化管理委员会发布的中华人民共和国国家标准GB/T37516-2019)、《政府购买残疾人服务技术标准与规范(试行)》(残联发〔2016]6号)中关于机构人员和准入标准的有关规定</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标的名称：智力、精神残疾人托养和照护服务（寄宿制）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一、服务目的</w:t>
            </w:r>
          </w:p>
          <w:p>
            <w:pPr>
              <w:pStyle w:val="null3"/>
              <w:ind w:firstLine="420"/>
              <w:jc w:val="both"/>
            </w:pPr>
            <w:r>
              <w:rPr>
                <w:rFonts w:ascii="仿宋_GB2312" w:hAnsi="仿宋_GB2312" w:cs="仿宋_GB2312" w:eastAsia="仿宋_GB2312"/>
                <w:sz w:val="21"/>
              </w:rPr>
              <w:t>寄宿制托养</w:t>
            </w:r>
            <w:r>
              <w:rPr>
                <w:rFonts w:ascii="仿宋_GB2312" w:hAnsi="仿宋_GB2312" w:cs="仿宋_GB2312" w:eastAsia="仿宋_GB2312"/>
                <w:sz w:val="21"/>
              </w:rPr>
              <w:t>25人次</w:t>
            </w:r>
            <w:r>
              <w:rPr>
                <w:rFonts w:ascii="仿宋_GB2312" w:hAnsi="仿宋_GB2312" w:cs="仿宋_GB2312" w:eastAsia="仿宋_GB2312"/>
                <w:sz w:val="21"/>
              </w:rPr>
              <w:t>；</w:t>
            </w:r>
            <w:r>
              <w:rPr>
                <w:rFonts w:ascii="仿宋_GB2312" w:hAnsi="仿宋_GB2312" w:cs="仿宋_GB2312" w:eastAsia="仿宋_GB2312"/>
                <w:sz w:val="21"/>
              </w:rPr>
              <w:t>集中寄宿制托养每人次托养时间不少于</w:t>
            </w:r>
            <w:r>
              <w:rPr>
                <w:rFonts w:ascii="仿宋_GB2312" w:hAnsi="仿宋_GB2312" w:cs="仿宋_GB2312" w:eastAsia="仿宋_GB2312"/>
                <w:sz w:val="21"/>
              </w:rPr>
              <w:t>3个月;</w:t>
            </w:r>
          </w:p>
          <w:p>
            <w:pPr>
              <w:pStyle w:val="null3"/>
              <w:ind w:firstLine="420"/>
              <w:jc w:val="both"/>
            </w:pPr>
            <w:r>
              <w:rPr>
                <w:rFonts w:ascii="仿宋_GB2312" w:hAnsi="仿宋_GB2312" w:cs="仿宋_GB2312" w:eastAsia="仿宋_GB2312"/>
                <w:sz w:val="21"/>
              </w:rPr>
              <w:t>托养和照护服务范围，包括基本生活照料和护理，生活自理能力训练，社会适应能力辅导，职业康复和劳动技能训练，运动功能训练等方面的社会服务。</w:t>
            </w:r>
          </w:p>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服务</w:t>
            </w:r>
            <w:r>
              <w:rPr>
                <w:rFonts w:ascii="仿宋_GB2312" w:hAnsi="仿宋_GB2312" w:cs="仿宋_GB2312" w:eastAsia="仿宋_GB2312"/>
                <w:sz w:val="21"/>
                <w:b/>
              </w:rPr>
              <w:t>对象</w:t>
            </w:r>
          </w:p>
          <w:p>
            <w:pPr>
              <w:pStyle w:val="null3"/>
              <w:ind w:firstLine="420"/>
              <w:jc w:val="both"/>
            </w:pPr>
            <w:r>
              <w:rPr>
                <w:rFonts w:ascii="仿宋_GB2312" w:hAnsi="仿宋_GB2312" w:cs="仿宋_GB2312" w:eastAsia="仿宋_GB2312"/>
                <w:sz w:val="21"/>
              </w:rPr>
              <w:t>(一)残疾人托养服务</w:t>
            </w:r>
          </w:p>
          <w:p>
            <w:pPr>
              <w:pStyle w:val="null3"/>
              <w:ind w:firstLine="420"/>
              <w:jc w:val="both"/>
            </w:pPr>
            <w:r>
              <w:rPr>
                <w:rFonts w:ascii="仿宋_GB2312" w:hAnsi="仿宋_GB2312" w:cs="仿宋_GB2312" w:eastAsia="仿宋_GB2312"/>
                <w:sz w:val="21"/>
              </w:rPr>
              <w:t>具有铜川市耀州区户籍、处于就业年龄段</w:t>
            </w:r>
            <w:r>
              <w:rPr>
                <w:rFonts w:ascii="仿宋_GB2312" w:hAnsi="仿宋_GB2312" w:cs="仿宋_GB2312" w:eastAsia="仿宋_GB2312"/>
                <w:sz w:val="21"/>
              </w:rPr>
              <w:t>(16周岁至法定退休年龄)、持有《中华人民共和国残疾人证》，有托养服务需求的智力残疾人、稳定期的精神残疾人(指精神障碍已经在精神专科确诊并得</w:t>
            </w:r>
            <w:r>
              <w:rPr>
                <w:rFonts w:ascii="仿宋_GB2312" w:hAnsi="仿宋_GB2312" w:cs="仿宋_GB2312" w:eastAsia="仿宋_GB2312"/>
                <w:sz w:val="21"/>
              </w:rPr>
              <w:t>到治疗，急性期症状已被控制，目前处于较稳定的状态，并经精神科医师风险评估可以转介托养的精神残疾人</w:t>
            </w:r>
            <w:r>
              <w:rPr>
                <w:rFonts w:ascii="仿宋_GB2312" w:hAnsi="仿宋_GB2312" w:cs="仿宋_GB2312" w:eastAsia="仿宋_GB2312"/>
                <w:sz w:val="21"/>
              </w:rPr>
              <w:t>)、重度肢体残疾人以及同时存在智力残疾或精神残疾的多重残疾人。</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社会救助家庭中生活不能自理残疾人照护服务</w:t>
            </w:r>
          </w:p>
          <w:p>
            <w:pPr>
              <w:pStyle w:val="null3"/>
              <w:ind w:firstLine="420"/>
              <w:jc w:val="both"/>
            </w:pPr>
            <w:r>
              <w:rPr>
                <w:rFonts w:ascii="仿宋_GB2312" w:hAnsi="仿宋_GB2312" w:cs="仿宋_GB2312" w:eastAsia="仿宋_GB2312"/>
                <w:sz w:val="21"/>
              </w:rPr>
              <w:t>具有铜川市耀州区户籍、</w:t>
            </w:r>
            <w:r>
              <w:rPr>
                <w:rFonts w:ascii="仿宋_GB2312" w:hAnsi="仿宋_GB2312" w:cs="仿宋_GB2312" w:eastAsia="仿宋_GB2312"/>
                <w:sz w:val="21"/>
              </w:rPr>
              <w:t>16周岁以上、持有《中华人民共和国残疾人证》、属低保或低保边缘家庭、生活不能自理有照护需求和意愿的残疾人。已经纳入特困救助供养、服务类救助、失能老年人照护服务、长期护理保险、残疾人托养服务、精神卫生社区康复服务等相关照护政策或项目覆盖范围的，不作为服务对象。优先保障符合以上条件的重度残疾</w:t>
            </w:r>
            <w:r>
              <w:rPr>
                <w:rFonts w:ascii="仿宋_GB2312" w:hAnsi="仿宋_GB2312" w:cs="仿宋_GB2312" w:eastAsia="仿宋_GB2312"/>
                <w:sz w:val="21"/>
              </w:rPr>
              <w:t>人。</w:t>
            </w:r>
          </w:p>
          <w:p>
            <w:pPr>
              <w:pStyle w:val="null3"/>
              <w:jc w:val="both"/>
            </w:pPr>
            <w:r>
              <w:rPr>
                <w:rFonts w:ascii="仿宋_GB2312" w:hAnsi="仿宋_GB2312" w:cs="仿宋_GB2312" w:eastAsia="仿宋_GB2312"/>
                <w:sz w:val="21"/>
                <w:b/>
              </w:rPr>
              <w:t>三、服务内容</w:t>
            </w:r>
          </w:p>
          <w:p>
            <w:pPr>
              <w:pStyle w:val="null3"/>
              <w:ind w:firstLine="420"/>
              <w:jc w:val="both"/>
            </w:pPr>
            <w:r>
              <w:rPr>
                <w:rFonts w:ascii="仿宋_GB2312" w:hAnsi="仿宋_GB2312" w:cs="仿宋_GB2312" w:eastAsia="仿宋_GB2312"/>
                <w:sz w:val="21"/>
              </w:rPr>
              <w:t>1.政府购买残疾人托养和照护服务的指导性目录为:</w:t>
            </w:r>
          </w:p>
          <w:p>
            <w:pPr>
              <w:pStyle w:val="null3"/>
              <w:ind w:firstLine="420"/>
              <w:jc w:val="both"/>
            </w:pPr>
            <w:r>
              <w:rPr>
                <w:rFonts w:ascii="仿宋_GB2312" w:hAnsi="仿宋_GB2312" w:cs="仿宋_GB2312" w:eastAsia="仿宋_GB2312"/>
                <w:sz w:val="21"/>
              </w:rPr>
              <w:t>寄宿制托养机构和日间照料机构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1）生活照料和护理;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2）生活自理能力训练;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3）社会适应能力辅导;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4）职业康复和劳动技能训练;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5）运动功能训练</w:t>
            </w:r>
          </w:p>
          <w:p>
            <w:pPr>
              <w:pStyle w:val="null3"/>
              <w:ind w:firstLine="420"/>
              <w:jc w:val="both"/>
            </w:pPr>
            <w:r>
              <w:rPr>
                <w:rFonts w:ascii="仿宋_GB2312" w:hAnsi="仿宋_GB2312" w:cs="仿宋_GB2312" w:eastAsia="仿宋_GB2312"/>
                <w:sz w:val="21"/>
              </w:rPr>
              <w:t>2.社会效益指标：残疾人托养和照护服务水平及能 力得到较显著提高，残疾人社会适应能力得到提高，融入社 会生活程度得到较显著改善。</w:t>
            </w:r>
          </w:p>
          <w:p>
            <w:pPr>
              <w:pStyle w:val="null3"/>
              <w:ind w:firstLine="420"/>
              <w:jc w:val="both"/>
            </w:pPr>
            <w:r>
              <w:rPr>
                <w:rFonts w:ascii="仿宋_GB2312" w:hAnsi="仿宋_GB2312" w:cs="仿宋_GB2312" w:eastAsia="仿宋_GB2312"/>
                <w:sz w:val="21"/>
              </w:rPr>
              <w:t>3.服务对象满意度指标：残疾人及家属对残疾人托 养和照护服务的满意度应普遍达到90%及以上。</w:t>
            </w:r>
          </w:p>
          <w:p>
            <w:pPr>
              <w:pStyle w:val="null3"/>
              <w:jc w:val="both"/>
            </w:pPr>
            <w:r>
              <w:rPr>
                <w:rFonts w:ascii="仿宋_GB2312" w:hAnsi="仿宋_GB2312" w:cs="仿宋_GB2312" w:eastAsia="仿宋_GB2312"/>
                <w:sz w:val="21"/>
                <w:b/>
              </w:rPr>
              <w:t>四、服务标准</w:t>
            </w:r>
          </w:p>
          <w:p>
            <w:pPr>
              <w:pStyle w:val="null3"/>
              <w:jc w:val="both"/>
            </w:pPr>
            <w:r>
              <w:rPr>
                <w:rFonts w:ascii="仿宋_GB2312" w:hAnsi="仿宋_GB2312" w:cs="仿宋_GB2312" w:eastAsia="仿宋_GB2312"/>
                <w:sz w:val="21"/>
              </w:rPr>
              <w:t>承接的托养和照护服务类型应符合《就业年龄段智力、精神及重度肢体残疾人托养服务规范》</w:t>
            </w:r>
            <w:r>
              <w:rPr>
                <w:rFonts w:ascii="仿宋_GB2312" w:hAnsi="仿宋_GB2312" w:cs="仿宋_GB2312" w:eastAsia="仿宋_GB2312"/>
                <w:sz w:val="21"/>
              </w:rPr>
              <w:t>(国家市场监督管理总局、中国国家标准化管理委员会发布的中华人民共和国国家标准GB/T37516-2019)、《政府购买残疾人服务技术标准与规范(试行)》(残联发〔2016]6号)中关于机构人员和准入标准的有关规定</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标的名称：智力、精神残疾人托养和照护服务（日间照料）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一、服务目的</w:t>
            </w:r>
          </w:p>
          <w:p>
            <w:pPr>
              <w:pStyle w:val="null3"/>
              <w:ind w:firstLine="420"/>
              <w:jc w:val="both"/>
            </w:pPr>
            <w:r>
              <w:rPr>
                <w:rFonts w:ascii="仿宋_GB2312" w:hAnsi="仿宋_GB2312" w:cs="仿宋_GB2312" w:eastAsia="仿宋_GB2312"/>
                <w:sz w:val="21"/>
              </w:rPr>
              <w:t>日间照料</w:t>
            </w:r>
            <w:r>
              <w:rPr>
                <w:rFonts w:ascii="仿宋_GB2312" w:hAnsi="仿宋_GB2312" w:cs="仿宋_GB2312" w:eastAsia="仿宋_GB2312"/>
                <w:sz w:val="21"/>
              </w:rPr>
              <w:t>40</w:t>
            </w:r>
            <w:r>
              <w:rPr>
                <w:rFonts w:ascii="仿宋_GB2312" w:hAnsi="仿宋_GB2312" w:cs="仿宋_GB2312" w:eastAsia="仿宋_GB2312"/>
                <w:sz w:val="21"/>
              </w:rPr>
              <w:t>人次</w:t>
            </w:r>
            <w:r>
              <w:rPr>
                <w:rFonts w:ascii="仿宋_GB2312" w:hAnsi="仿宋_GB2312" w:cs="仿宋_GB2312" w:eastAsia="仿宋_GB2312"/>
                <w:sz w:val="21"/>
              </w:rPr>
              <w:t>；</w:t>
            </w:r>
            <w:r>
              <w:rPr>
                <w:rFonts w:ascii="仿宋_GB2312" w:hAnsi="仿宋_GB2312" w:cs="仿宋_GB2312" w:eastAsia="仿宋_GB2312"/>
                <w:sz w:val="21"/>
              </w:rPr>
              <w:t>日间照料不少于</w:t>
            </w:r>
            <w:r>
              <w:rPr>
                <w:rFonts w:ascii="仿宋_GB2312" w:hAnsi="仿宋_GB2312" w:cs="仿宋_GB2312" w:eastAsia="仿宋_GB2312"/>
                <w:sz w:val="21"/>
              </w:rPr>
              <w:t>70天;</w:t>
            </w:r>
          </w:p>
          <w:p>
            <w:pPr>
              <w:pStyle w:val="null3"/>
              <w:ind w:firstLine="420"/>
              <w:jc w:val="both"/>
            </w:pPr>
            <w:r>
              <w:rPr>
                <w:rFonts w:ascii="仿宋_GB2312" w:hAnsi="仿宋_GB2312" w:cs="仿宋_GB2312" w:eastAsia="仿宋_GB2312"/>
                <w:sz w:val="21"/>
              </w:rPr>
              <w:t>托养和照护服务范围，包括基本生活照料和护理，生活自理能力训练，社会适应能力辅导，职业康复和劳动技能训练，运动功能训练等方面的社会服务。</w:t>
            </w:r>
          </w:p>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服务</w:t>
            </w:r>
            <w:r>
              <w:rPr>
                <w:rFonts w:ascii="仿宋_GB2312" w:hAnsi="仿宋_GB2312" w:cs="仿宋_GB2312" w:eastAsia="仿宋_GB2312"/>
                <w:sz w:val="21"/>
                <w:b/>
              </w:rPr>
              <w:t>对象</w:t>
            </w:r>
          </w:p>
          <w:p>
            <w:pPr>
              <w:pStyle w:val="null3"/>
              <w:ind w:firstLine="420"/>
              <w:jc w:val="both"/>
            </w:pPr>
            <w:r>
              <w:rPr>
                <w:rFonts w:ascii="仿宋_GB2312" w:hAnsi="仿宋_GB2312" w:cs="仿宋_GB2312" w:eastAsia="仿宋_GB2312"/>
                <w:sz w:val="21"/>
              </w:rPr>
              <w:t>(一)残疾人托养服务</w:t>
            </w:r>
          </w:p>
          <w:p>
            <w:pPr>
              <w:pStyle w:val="null3"/>
              <w:ind w:firstLine="420"/>
              <w:jc w:val="both"/>
            </w:pPr>
            <w:r>
              <w:rPr>
                <w:rFonts w:ascii="仿宋_GB2312" w:hAnsi="仿宋_GB2312" w:cs="仿宋_GB2312" w:eastAsia="仿宋_GB2312"/>
                <w:sz w:val="21"/>
              </w:rPr>
              <w:t>具有铜川市耀州区户籍、处于就业年龄段</w:t>
            </w:r>
            <w:r>
              <w:rPr>
                <w:rFonts w:ascii="仿宋_GB2312" w:hAnsi="仿宋_GB2312" w:cs="仿宋_GB2312" w:eastAsia="仿宋_GB2312"/>
                <w:sz w:val="21"/>
              </w:rPr>
              <w:t>(16周岁至法定退休年龄)、持有《中华人民共和国残疾人证》，有托养服务需求的智力残疾人、稳定期的精神残疾人(指精神障碍已经在精神专科确诊并得到治疗，急性期症状已被控制，目前处于较稳定的状态，并经精神科医师风险评估可以转介托养的精神残疾人)、重度肢体残疾人以及同时存在智力残疾或精神残疾的多重残疾人。</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社会救助家庭中生活不能自理残疾人照护服务</w:t>
            </w:r>
          </w:p>
          <w:p>
            <w:pPr>
              <w:pStyle w:val="null3"/>
              <w:ind w:firstLine="420"/>
              <w:jc w:val="both"/>
            </w:pPr>
            <w:r>
              <w:rPr>
                <w:rFonts w:ascii="仿宋_GB2312" w:hAnsi="仿宋_GB2312" w:cs="仿宋_GB2312" w:eastAsia="仿宋_GB2312"/>
                <w:sz w:val="21"/>
              </w:rPr>
              <w:t>具有铜川市耀州区户籍、</w:t>
            </w:r>
            <w:r>
              <w:rPr>
                <w:rFonts w:ascii="仿宋_GB2312" w:hAnsi="仿宋_GB2312" w:cs="仿宋_GB2312" w:eastAsia="仿宋_GB2312"/>
                <w:sz w:val="21"/>
              </w:rPr>
              <w:t>16周岁以上、持有《中华人民共和国残疾人证》、属低保或低保边缘家庭、生活不能自理有照护需求和意愿的残疾人。已经纳入特困救助供养、服务类救助、失能老年人照护服务、长期护理保险、残疾人托养服务、精神卫生社区康复服务等相关照护政策或项目覆盖范围的，不作为服务对象。优先保障符合以上条件的重度残疾</w:t>
            </w:r>
            <w:r>
              <w:rPr>
                <w:rFonts w:ascii="仿宋_GB2312" w:hAnsi="仿宋_GB2312" w:cs="仿宋_GB2312" w:eastAsia="仿宋_GB2312"/>
                <w:sz w:val="21"/>
              </w:rPr>
              <w:t>人。</w:t>
            </w:r>
          </w:p>
          <w:p>
            <w:pPr>
              <w:pStyle w:val="null3"/>
              <w:jc w:val="both"/>
            </w:pPr>
            <w:r>
              <w:rPr>
                <w:rFonts w:ascii="仿宋_GB2312" w:hAnsi="仿宋_GB2312" w:cs="仿宋_GB2312" w:eastAsia="仿宋_GB2312"/>
                <w:sz w:val="21"/>
                <w:b/>
              </w:rPr>
              <w:t>三、服务内容</w:t>
            </w:r>
          </w:p>
          <w:p>
            <w:pPr>
              <w:pStyle w:val="null3"/>
              <w:ind w:firstLine="420"/>
              <w:jc w:val="both"/>
            </w:pPr>
            <w:r>
              <w:rPr>
                <w:rFonts w:ascii="仿宋_GB2312" w:hAnsi="仿宋_GB2312" w:cs="仿宋_GB2312" w:eastAsia="仿宋_GB2312"/>
                <w:sz w:val="21"/>
              </w:rPr>
              <w:t>1.政府购买残疾人托养和照护服务的指导性目录为:</w:t>
            </w:r>
          </w:p>
          <w:p>
            <w:pPr>
              <w:pStyle w:val="null3"/>
              <w:ind w:firstLine="420"/>
              <w:jc w:val="both"/>
            </w:pPr>
            <w:r>
              <w:rPr>
                <w:rFonts w:ascii="仿宋_GB2312" w:hAnsi="仿宋_GB2312" w:cs="仿宋_GB2312" w:eastAsia="仿宋_GB2312"/>
                <w:sz w:val="21"/>
              </w:rPr>
              <w:t>寄宿制托养机构和日间照料机构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1）生活照料和护理;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2）生活自理能力训练;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3）社会适应能力辅导;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4）职业康复和劳动技能训练;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5）运动功能训练</w:t>
            </w:r>
          </w:p>
          <w:p>
            <w:pPr>
              <w:pStyle w:val="null3"/>
              <w:ind w:firstLine="420"/>
              <w:jc w:val="both"/>
            </w:pPr>
            <w:r>
              <w:rPr>
                <w:rFonts w:ascii="仿宋_GB2312" w:hAnsi="仿宋_GB2312" w:cs="仿宋_GB2312" w:eastAsia="仿宋_GB2312"/>
                <w:sz w:val="21"/>
              </w:rPr>
              <w:t>2.社会效益指标：残疾人托养和照护服务水平及能 力得到较显著提高，残疾人社会适应能力得到提高，融入社 会生活程度得到较显著改善。</w:t>
            </w:r>
          </w:p>
          <w:p>
            <w:pPr>
              <w:pStyle w:val="null3"/>
              <w:ind w:firstLine="420"/>
              <w:jc w:val="both"/>
            </w:pPr>
            <w:r>
              <w:rPr>
                <w:rFonts w:ascii="仿宋_GB2312" w:hAnsi="仿宋_GB2312" w:cs="仿宋_GB2312" w:eastAsia="仿宋_GB2312"/>
                <w:sz w:val="21"/>
              </w:rPr>
              <w:t>3.服务对象满意度指标：残疾人及家属对残疾人托 养和照护服务的满意度应普遍达到90%及以上。</w:t>
            </w:r>
          </w:p>
          <w:p>
            <w:pPr>
              <w:pStyle w:val="null3"/>
              <w:jc w:val="both"/>
            </w:pPr>
            <w:r>
              <w:rPr>
                <w:rFonts w:ascii="仿宋_GB2312" w:hAnsi="仿宋_GB2312" w:cs="仿宋_GB2312" w:eastAsia="仿宋_GB2312"/>
                <w:sz w:val="21"/>
                <w:b/>
              </w:rPr>
              <w:t>四、服务标准</w:t>
            </w:r>
          </w:p>
          <w:p>
            <w:pPr>
              <w:pStyle w:val="null3"/>
              <w:jc w:val="both"/>
            </w:pPr>
            <w:r>
              <w:rPr>
                <w:rFonts w:ascii="仿宋_GB2312" w:hAnsi="仿宋_GB2312" w:cs="仿宋_GB2312" w:eastAsia="仿宋_GB2312"/>
                <w:sz w:val="21"/>
              </w:rPr>
              <w:t>承接的托养和照护服务类型应符合《就业年龄段智力、精神及重度肢体残疾人托养服务规范》</w:t>
            </w:r>
            <w:r>
              <w:rPr>
                <w:rFonts w:ascii="仿宋_GB2312" w:hAnsi="仿宋_GB2312" w:cs="仿宋_GB2312" w:eastAsia="仿宋_GB2312"/>
                <w:sz w:val="21"/>
              </w:rPr>
              <w:t>(国家市场监督管理总局、中国国家标准化管理委员会发布的中华人民共和国国家标准GB/T37516-2019)、《政府购买残疾人服务技术标准与规范(试行)》(残联发〔2016]6号)中关于机构人员和准入标准的有关规定</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标的名称：重度肢体残疾人托养和照护服务（居家服务）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一、服务目的</w:t>
            </w:r>
          </w:p>
          <w:p>
            <w:pPr>
              <w:pStyle w:val="null3"/>
              <w:ind w:firstLine="420"/>
              <w:jc w:val="both"/>
            </w:pPr>
            <w:r>
              <w:rPr>
                <w:rFonts w:ascii="仿宋_GB2312" w:hAnsi="仿宋_GB2312" w:cs="仿宋_GB2312" w:eastAsia="仿宋_GB2312"/>
                <w:sz w:val="21"/>
              </w:rPr>
              <w:t>居家服务</w:t>
            </w:r>
            <w:r>
              <w:rPr>
                <w:rFonts w:ascii="仿宋_GB2312" w:hAnsi="仿宋_GB2312" w:cs="仿宋_GB2312" w:eastAsia="仿宋_GB2312"/>
                <w:sz w:val="21"/>
              </w:rPr>
              <w:t>40人次</w:t>
            </w:r>
            <w:r>
              <w:rPr>
                <w:rFonts w:ascii="仿宋_GB2312" w:hAnsi="仿宋_GB2312" w:cs="仿宋_GB2312" w:eastAsia="仿宋_GB2312"/>
                <w:sz w:val="21"/>
              </w:rPr>
              <w:t>；</w:t>
            </w:r>
            <w:r>
              <w:rPr>
                <w:rFonts w:ascii="仿宋_GB2312" w:hAnsi="仿宋_GB2312" w:cs="仿宋_GB2312" w:eastAsia="仿宋_GB2312"/>
                <w:sz w:val="21"/>
              </w:rPr>
              <w:t>居家服务</w:t>
            </w:r>
            <w:r>
              <w:rPr>
                <w:rFonts w:ascii="仿宋_GB2312" w:hAnsi="仿宋_GB2312" w:cs="仿宋_GB2312" w:eastAsia="仿宋_GB2312"/>
                <w:sz w:val="21"/>
              </w:rPr>
              <w:t>3个月，每月不少于 12 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托养和照护服务范围，包括基本生活照料和护理，生活自理能力训练，社会适应能力辅导，职业康复和劳动技能训练，运动功能训练等方面的社会服务。</w:t>
            </w:r>
          </w:p>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服务</w:t>
            </w:r>
            <w:r>
              <w:rPr>
                <w:rFonts w:ascii="仿宋_GB2312" w:hAnsi="仿宋_GB2312" w:cs="仿宋_GB2312" w:eastAsia="仿宋_GB2312"/>
                <w:sz w:val="21"/>
                <w:b/>
              </w:rPr>
              <w:t>对象</w:t>
            </w:r>
          </w:p>
          <w:p>
            <w:pPr>
              <w:pStyle w:val="null3"/>
              <w:ind w:firstLine="420"/>
              <w:jc w:val="both"/>
            </w:pPr>
            <w:r>
              <w:rPr>
                <w:rFonts w:ascii="仿宋_GB2312" w:hAnsi="仿宋_GB2312" w:cs="仿宋_GB2312" w:eastAsia="仿宋_GB2312"/>
                <w:sz w:val="21"/>
              </w:rPr>
              <w:t>(一)残疾人托养服务</w:t>
            </w:r>
          </w:p>
          <w:p>
            <w:pPr>
              <w:pStyle w:val="null3"/>
              <w:ind w:firstLine="420"/>
              <w:jc w:val="both"/>
            </w:pPr>
            <w:r>
              <w:rPr>
                <w:rFonts w:ascii="仿宋_GB2312" w:hAnsi="仿宋_GB2312" w:cs="仿宋_GB2312" w:eastAsia="仿宋_GB2312"/>
                <w:sz w:val="21"/>
              </w:rPr>
              <w:t>具有铜川市耀州区户籍、处于就业年龄段</w:t>
            </w:r>
            <w:r>
              <w:rPr>
                <w:rFonts w:ascii="仿宋_GB2312" w:hAnsi="仿宋_GB2312" w:cs="仿宋_GB2312" w:eastAsia="仿宋_GB2312"/>
                <w:sz w:val="21"/>
              </w:rPr>
              <w:t>(16周岁至法定退休年龄)、持有《中华人民共和国残疾人证》，有托养服务需求的智力残疾人、稳定期的精神残疾人(指精神障碍已经在精神专科确诊并得到治疗，急性期症状已被控制，目前处于较稳定的状态，并经精神科医师风险评估可以转介托养的精神残疾人)、重度肢体残疾人以及同时存在智力残疾或精神残疾的多重残疾人。</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社会救助家庭中生活不能自理残疾人照护服务</w:t>
            </w:r>
          </w:p>
          <w:p>
            <w:pPr>
              <w:pStyle w:val="null3"/>
              <w:ind w:firstLine="420"/>
              <w:jc w:val="both"/>
            </w:pPr>
            <w:r>
              <w:rPr>
                <w:rFonts w:ascii="仿宋_GB2312" w:hAnsi="仿宋_GB2312" w:cs="仿宋_GB2312" w:eastAsia="仿宋_GB2312"/>
                <w:sz w:val="21"/>
              </w:rPr>
              <w:t>具有铜川市耀州区户籍、</w:t>
            </w:r>
            <w:r>
              <w:rPr>
                <w:rFonts w:ascii="仿宋_GB2312" w:hAnsi="仿宋_GB2312" w:cs="仿宋_GB2312" w:eastAsia="仿宋_GB2312"/>
                <w:sz w:val="21"/>
              </w:rPr>
              <w:t>16周岁以上、持有《中华人民共和国残疾人证》、属低保或低保边缘家庭、生活不能自理有照护需求和意愿的残疾人。已经纳入特困救助供养、服务类救助、失能老年人照护服务、长期护理保险、残疾人托养服务、精神卫生社区康复服务等相关照护政策或项目覆盖范围的，不作为服务对象。优先保障符合以上条件的重度残疾</w:t>
            </w:r>
            <w:r>
              <w:rPr>
                <w:rFonts w:ascii="仿宋_GB2312" w:hAnsi="仿宋_GB2312" w:cs="仿宋_GB2312" w:eastAsia="仿宋_GB2312"/>
                <w:sz w:val="21"/>
              </w:rPr>
              <w:t>人。</w:t>
            </w:r>
          </w:p>
          <w:p>
            <w:pPr>
              <w:pStyle w:val="null3"/>
              <w:jc w:val="both"/>
            </w:pPr>
            <w:r>
              <w:rPr>
                <w:rFonts w:ascii="仿宋_GB2312" w:hAnsi="仿宋_GB2312" w:cs="仿宋_GB2312" w:eastAsia="仿宋_GB2312"/>
                <w:sz w:val="21"/>
                <w:b/>
              </w:rPr>
              <w:t>三、服务内容</w:t>
            </w:r>
          </w:p>
          <w:p>
            <w:pPr>
              <w:pStyle w:val="null3"/>
              <w:ind w:firstLine="420"/>
              <w:jc w:val="both"/>
            </w:pPr>
            <w:r>
              <w:rPr>
                <w:rFonts w:ascii="仿宋_GB2312" w:hAnsi="仿宋_GB2312" w:cs="仿宋_GB2312" w:eastAsia="仿宋_GB2312"/>
                <w:sz w:val="21"/>
              </w:rPr>
              <w:t>1.政府购买残疾人托养和照护服务的指导性目录为:</w:t>
            </w:r>
          </w:p>
          <w:p>
            <w:pPr>
              <w:pStyle w:val="null3"/>
              <w:ind w:firstLine="420"/>
              <w:jc w:val="both"/>
            </w:pPr>
            <w:r>
              <w:rPr>
                <w:rFonts w:ascii="仿宋_GB2312" w:hAnsi="仿宋_GB2312" w:cs="仿宋_GB2312" w:eastAsia="仿宋_GB2312"/>
                <w:sz w:val="21"/>
              </w:rPr>
              <w:t>居家服务及照护服务机构</w:t>
            </w:r>
          </w:p>
          <w:p>
            <w:pPr>
              <w:pStyle w:val="null3"/>
              <w:ind w:firstLine="420"/>
              <w:jc w:val="both"/>
            </w:pPr>
            <w:r>
              <w:rPr>
                <w:rFonts w:ascii="仿宋_GB2312" w:hAnsi="仿宋_GB2312" w:cs="仿宋_GB2312" w:eastAsia="仿宋_GB2312"/>
                <w:sz w:val="21"/>
              </w:rPr>
              <w:t>(1).生活照料和护理;</w:t>
            </w:r>
          </w:p>
          <w:p>
            <w:pPr>
              <w:pStyle w:val="null3"/>
              <w:ind w:firstLine="420"/>
              <w:jc w:val="both"/>
            </w:pPr>
            <w:r>
              <w:rPr>
                <w:rFonts w:ascii="仿宋_GB2312" w:hAnsi="仿宋_GB2312" w:cs="仿宋_GB2312" w:eastAsia="仿宋_GB2312"/>
                <w:sz w:val="21"/>
              </w:rPr>
              <w:t>(2).社会适应能力辅导;</w:t>
            </w:r>
          </w:p>
          <w:p>
            <w:pPr>
              <w:pStyle w:val="null3"/>
              <w:ind w:firstLine="420"/>
              <w:jc w:val="both"/>
            </w:pPr>
            <w:r>
              <w:rPr>
                <w:rFonts w:ascii="仿宋_GB2312" w:hAnsi="仿宋_GB2312" w:cs="仿宋_GB2312" w:eastAsia="仿宋_GB2312"/>
                <w:sz w:val="21"/>
              </w:rPr>
              <w:t>(3).运动功能训练</w:t>
            </w:r>
          </w:p>
          <w:p>
            <w:pPr>
              <w:pStyle w:val="null3"/>
              <w:ind w:firstLine="420"/>
              <w:jc w:val="both"/>
            </w:pPr>
            <w:r>
              <w:rPr>
                <w:rFonts w:ascii="仿宋_GB2312" w:hAnsi="仿宋_GB2312" w:cs="仿宋_GB2312" w:eastAsia="仿宋_GB2312"/>
                <w:sz w:val="21"/>
              </w:rPr>
              <w:t>2.社会效益指标：残疾人托养和照护服务水平及能 力得到较显著提高，残疾人社会适应能力得到提高，融入社 会生活程度得到较显著改善。</w:t>
            </w:r>
          </w:p>
          <w:p>
            <w:pPr>
              <w:pStyle w:val="null3"/>
              <w:ind w:firstLine="420"/>
              <w:jc w:val="both"/>
            </w:pPr>
            <w:r>
              <w:rPr>
                <w:rFonts w:ascii="仿宋_GB2312" w:hAnsi="仿宋_GB2312" w:cs="仿宋_GB2312" w:eastAsia="仿宋_GB2312"/>
                <w:sz w:val="21"/>
              </w:rPr>
              <w:t>3.服务对象满意度指标：残疾人及家属对残疾人托 养和照护服务的满意度应普遍达到90%及以上。</w:t>
            </w:r>
          </w:p>
          <w:p>
            <w:pPr>
              <w:pStyle w:val="null3"/>
              <w:jc w:val="both"/>
            </w:pPr>
            <w:r>
              <w:rPr>
                <w:rFonts w:ascii="仿宋_GB2312" w:hAnsi="仿宋_GB2312" w:cs="仿宋_GB2312" w:eastAsia="仿宋_GB2312"/>
                <w:sz w:val="21"/>
                <w:b/>
              </w:rPr>
              <w:t>四、服务标准</w:t>
            </w:r>
          </w:p>
          <w:p>
            <w:pPr>
              <w:pStyle w:val="null3"/>
              <w:jc w:val="both"/>
            </w:pPr>
            <w:r>
              <w:rPr>
                <w:rFonts w:ascii="仿宋_GB2312" w:hAnsi="仿宋_GB2312" w:cs="仿宋_GB2312" w:eastAsia="仿宋_GB2312"/>
                <w:sz w:val="21"/>
              </w:rPr>
              <w:t>承接的托养和照护服务类型应符合《就业年龄段智力、精神及重度肢体残疾人托养服务规范》</w:t>
            </w:r>
            <w:r>
              <w:rPr>
                <w:rFonts w:ascii="仿宋_GB2312" w:hAnsi="仿宋_GB2312" w:cs="仿宋_GB2312" w:eastAsia="仿宋_GB2312"/>
                <w:sz w:val="21"/>
              </w:rPr>
              <w:t>(国家市场监督管理总局、中国国家标准化管理委员会发布的中华人民共和国国家标准GB/T37516-2019)、《政府购买残疾人服务技术标准与规范(试行)》(残联发〔2016]6号)中关于机构人员和准入标准的有关规定</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供应商针对本项目提供相应的服务人员。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供应商针对本项目提供相应的服务人员。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供应商针对本项目提供相应的服务人员。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供应商须按照本项目需求配备相应的设施设备服务于本项目。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供应商须按照本项目需求配备相应的设施设备服务于本项目。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供应商须按照本项目需求配备相应的设施设备服务于本项目。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190,000.00元为一年的预算。合同价是供应商响应本项目要求的全部工作内容的价格体现，包括供应商完成本项目所需支出的一切成本和费用(包括但不限于人工劳务、设施设备投入、风险、售后服务、税金等)、获得的合法合理利润及其响应文件中所给与的一切附加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150,000.00元为一年的预算。合同价是供应商响应本项目要求的全部工作内容的价格体现，包括供应商完成本项目所需支出的一切成本和费用(包括但不限于人工劳务、设施设备投入、风险、售后服务、税金等)、获得的合法合理利润及其响应文件中所给与的一切附加服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160,000.00元为一年的预算。合同价是供应商响应本项目要求的全部工作内容的价格体现，包括供应商完成本项目所需支出的一切成本和费用(包括但不限于人工劳务、设施设备投入、风险、售后服务、税金等)、获得的合法合理利润及其响应文件中所给与的一切附加服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100,000.00元为一年的预算。合同价是供应商响应本项目要求的全部工作内容的价格体现，包括供应商完成本项目所需支出的一切成本和费用(包括但不限于人工劳务、设施设备投入、风险、售后服务、税金等)、获得的合法合理利润及其响应文件中所给与的一切附加服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2025年10月20日前执行完任务目标。服务期3年，合同一年一签。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2025年10月20日前执行完任务目标。服务期3年，合同一年一签。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2025年10月20日前执行完任务目标。服务期3年，合同一年一签。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2025年10月20日前执行完任务目标。服务期3年，合同一年一签。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1.项目完成后，成交供应商书面提出验收申请，由采购人或组织相关人员成立验收小组对项目进行验收，完善项目资料，形成验收报告。 2.承接的托养和照护服务类型应符合《就业年龄段智力、精神及重度肢体残疾人托养服务规范》(国家市场监督管理总局、中国国家标准化管理委员会发布的中华人民共和国国家标准GB/T37516-2019)、《政府购买残疾人服务技术标准与规范(试行)》(残联发〔2016]6号)中关于机构人员和准入标准的有关规定。3.其他未尽事宜应严格按照《财政部关于进一步加强政府采购需求和履约验收管理的指导意见》(财库(2016) 205号)的要求进行。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1.项目完成后，成交供应商书面提出验收申请，由采购人或组织相关人员成立验收小组对项目进行验收，完善项目资料，形成验收报告。 2.承接的托养和照护服务类型应符合《就业年龄段智力、精神及重度肢体残疾人托养服务规范》(国家市场监督管理总局、中国国家标准化管理委员会发布的中华人民共和国国家标准GB/T37516-2019)、《政府购买残疾人服务技术标准与规范(试行)》(残联发〔2016]6号)中关于机构人员和准入标准的有关规定。3.其他未尽事宜应严格按照《财政部关于进一步加强政府采购需求和履约验收管理的指导意见》(财库(2016) 205号)的要求进行。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1.项目完成后，成交供应商书面提出验收申请，由采购人或组织相关人员成立验收小组对项目进行验收，完善项目资料，形成验收报告。 2.承接的托养和照护服务类型应符合《就业年龄段智力、精神及重度肢体残疾人托养服务规范》(国家市场监督管理总局、中国国家标准化管理委员会发布的中华人民共和国国家标准GB/T37516-2019)、《政府购买残疾人服务技术标准与规范(试行)》(残联发〔2016]6号)中关于机构人员和准入标准的有关规定。3.其他未尽事宜应严格按照《财政部关于进一步加强政府采购需求和履约验收管理的指导意见》(财库(2016) 205号)的要求进行。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1.项目完成后，成交供应商书面提出验收申请，由采购人或组织相关人员成立验收小组对项目进行验收，完善项目资料，形成验收报告。 2.承接的托养和照护服务类型应符合《就业年龄段智力、精神及重度肢体残疾人托养服务规范》(国家市场监督管理总局、中国国家标准化管理委员会发布的中华人民共和国国家标准GB/T37516-2019)、《政府购买残疾人服务技术标准与规范(试行)》(残联发〔2016]6号)中关于机构人员和准入标准的有关规定。3.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整体项目实施完成后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整体项目实施完成后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整体项目实施完成后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整体项目实施完成后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1.按《中华人民共和国民法典》中的相关条款和本合同的约定执行。未按合同或磋商文件要求提供服务质量不能满足采购人技术要求，采购人有权终止合同，甚至对供应商违约行为进行追究。 2.合同执行中发生争议的，当事人双方应协商解决，协商达不成一致时，可向采购人所在地人民法院提请诉讼。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1.按《中华人民共和国民法典》中的相关条款和本合同的约定执行。未按合同或磋商文件要求提供服务质量不能满足采购人技术要求，采购人有权终止合同，甚至对供应商违约行为进行追究。 2.合同执行中发生争议的，当事人双方应协商解决，协商达不成一致时，可向采购人所在地人民法院提请诉讼。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1.按《中华人民共和国民法典》中的相关条款和本合同的约定执行。未按合同或磋商文件要求提供服务质量不能满足采购人技术要求，采购人有权终止合同，甚至对供应商违约行为进行追究。 2.合同执行中发生争议的，当事人双方应协商解决，协商达不成一致时，可向采购人所在地人民法院提请诉讼。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1.按《中华人民共和国民法典》中的相关条款和本合同的约定执行。未按合同或磋商文件要求提供服务质量不能满足采购人技术要求，采购人有权终止合同，甚至对供应商违约行为进行追究。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成交供应商须在结果公告发布之日起5个工作日内，提交响应文件一正一副（建议正反面打印）至西安市雁塔区二环南路西段88号老三届世纪星大厦30层AB座（陕西明正招标有限公司）。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 总价未超出采购预算和最高限价。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满足实质性条款</w:t>
            </w:r>
          </w:p>
        </w:tc>
        <w:tc>
          <w:tcPr>
            <w:tcW w:type="dxa" w:w="3322"/>
          </w:tcPr>
          <w:p>
            <w:pPr>
              <w:pStyle w:val="null3"/>
            </w:pPr>
            <w:r>
              <w:rPr>
                <w:rFonts w:ascii="仿宋_GB2312" w:hAnsi="仿宋_GB2312" w:cs="仿宋_GB2312" w:eastAsia="仿宋_GB2312"/>
              </w:rPr>
              <w:t>完全满足采购文件商务要求和服务内容及要求</w:t>
            </w:r>
          </w:p>
        </w:tc>
        <w:tc>
          <w:tcPr>
            <w:tcW w:type="dxa" w:w="1661"/>
          </w:tcPr>
          <w:p>
            <w:pPr>
              <w:pStyle w:val="null3"/>
            </w:pPr>
            <w:r>
              <w:rPr>
                <w:rFonts w:ascii="仿宋_GB2312" w:hAnsi="仿宋_GB2312" w:cs="仿宋_GB2312" w:eastAsia="仿宋_GB2312"/>
              </w:rPr>
              <w:t>商务要求响应偏离表.docx 服务内容及要求响应偏离表.docx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评估报告</w:t>
            </w:r>
          </w:p>
        </w:tc>
        <w:tc>
          <w:tcPr>
            <w:tcW w:type="dxa" w:w="3322"/>
          </w:tcPr>
          <w:p>
            <w:pPr>
              <w:pStyle w:val="null3"/>
            </w:pPr>
            <w:r>
              <w:rPr>
                <w:rFonts w:ascii="仿宋_GB2312" w:hAnsi="仿宋_GB2312" w:cs="仿宋_GB2312" w:eastAsia="仿宋_GB2312"/>
              </w:rPr>
              <w:t>供应商通过第三方评估机构的评估</w:t>
            </w:r>
          </w:p>
        </w:tc>
        <w:tc>
          <w:tcPr>
            <w:tcW w:type="dxa" w:w="1661"/>
          </w:tcPr>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 总价未超出采购预算和最高限价。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满足实质性条款</w:t>
            </w:r>
          </w:p>
        </w:tc>
        <w:tc>
          <w:tcPr>
            <w:tcW w:type="dxa" w:w="3322"/>
          </w:tcPr>
          <w:p>
            <w:pPr>
              <w:pStyle w:val="null3"/>
            </w:pPr>
            <w:r>
              <w:rPr>
                <w:rFonts w:ascii="仿宋_GB2312" w:hAnsi="仿宋_GB2312" w:cs="仿宋_GB2312" w:eastAsia="仿宋_GB2312"/>
              </w:rPr>
              <w:t>完全满足采购文件商务要求和服务内容及要求</w:t>
            </w:r>
          </w:p>
        </w:tc>
        <w:tc>
          <w:tcPr>
            <w:tcW w:type="dxa" w:w="1661"/>
          </w:tcPr>
          <w:p>
            <w:pPr>
              <w:pStyle w:val="null3"/>
            </w:pPr>
            <w:r>
              <w:rPr>
                <w:rFonts w:ascii="仿宋_GB2312" w:hAnsi="仿宋_GB2312" w:cs="仿宋_GB2312" w:eastAsia="仿宋_GB2312"/>
              </w:rPr>
              <w:t>商务要求响应偏离表.docx 服务内容及要求响应偏离表.docx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评估报告</w:t>
            </w:r>
          </w:p>
        </w:tc>
        <w:tc>
          <w:tcPr>
            <w:tcW w:type="dxa" w:w="3322"/>
          </w:tcPr>
          <w:p>
            <w:pPr>
              <w:pStyle w:val="null3"/>
            </w:pPr>
            <w:r>
              <w:rPr>
                <w:rFonts w:ascii="仿宋_GB2312" w:hAnsi="仿宋_GB2312" w:cs="仿宋_GB2312" w:eastAsia="仿宋_GB2312"/>
              </w:rPr>
              <w:t>供应商通过第三方评估机构的评估</w:t>
            </w:r>
          </w:p>
        </w:tc>
        <w:tc>
          <w:tcPr>
            <w:tcW w:type="dxa" w:w="1661"/>
          </w:tcPr>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商务要求响应偏离表.docx 标的清单 服务内容及要求响应偏离表.docx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 总价未超出采购预算和最高限价。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满足实质性条款</w:t>
            </w:r>
          </w:p>
        </w:tc>
        <w:tc>
          <w:tcPr>
            <w:tcW w:type="dxa" w:w="3322"/>
          </w:tcPr>
          <w:p>
            <w:pPr>
              <w:pStyle w:val="null3"/>
            </w:pPr>
            <w:r>
              <w:rPr>
                <w:rFonts w:ascii="仿宋_GB2312" w:hAnsi="仿宋_GB2312" w:cs="仿宋_GB2312" w:eastAsia="仿宋_GB2312"/>
              </w:rPr>
              <w:t>完全满足采购文件商务要求和服务内容及要求</w:t>
            </w:r>
          </w:p>
        </w:tc>
        <w:tc>
          <w:tcPr>
            <w:tcW w:type="dxa" w:w="1661"/>
          </w:tcPr>
          <w:p>
            <w:pPr>
              <w:pStyle w:val="null3"/>
            </w:pPr>
            <w:r>
              <w:rPr>
                <w:rFonts w:ascii="仿宋_GB2312" w:hAnsi="仿宋_GB2312" w:cs="仿宋_GB2312" w:eastAsia="仿宋_GB2312"/>
              </w:rPr>
              <w:t>商务要求响应偏离表.docx 服务内容及要求响应偏离表.docx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评估报告</w:t>
            </w:r>
          </w:p>
        </w:tc>
        <w:tc>
          <w:tcPr>
            <w:tcW w:type="dxa" w:w="3322"/>
          </w:tcPr>
          <w:p>
            <w:pPr>
              <w:pStyle w:val="null3"/>
            </w:pPr>
            <w:r>
              <w:rPr>
                <w:rFonts w:ascii="仿宋_GB2312" w:hAnsi="仿宋_GB2312" w:cs="仿宋_GB2312" w:eastAsia="仿宋_GB2312"/>
              </w:rPr>
              <w:t>供应商通过第三方评估机构的评估</w:t>
            </w:r>
          </w:p>
        </w:tc>
        <w:tc>
          <w:tcPr>
            <w:tcW w:type="dxa" w:w="1661"/>
          </w:tcPr>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商务要求响应偏离表.docx 标的清单 服务内容及要求响应偏离表.docx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商务要求响应偏离表.docx 标的清单 服务内容及要求响应偏离表.docx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 总价未超出采购预算和最高限价。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满足实质性条款</w:t>
            </w:r>
          </w:p>
        </w:tc>
        <w:tc>
          <w:tcPr>
            <w:tcW w:type="dxa" w:w="3322"/>
          </w:tcPr>
          <w:p>
            <w:pPr>
              <w:pStyle w:val="null3"/>
            </w:pPr>
            <w:r>
              <w:rPr>
                <w:rFonts w:ascii="仿宋_GB2312" w:hAnsi="仿宋_GB2312" w:cs="仿宋_GB2312" w:eastAsia="仿宋_GB2312"/>
              </w:rPr>
              <w:t>完全满足采购文件商务要求和服务内容及要求</w:t>
            </w:r>
          </w:p>
        </w:tc>
        <w:tc>
          <w:tcPr>
            <w:tcW w:type="dxa" w:w="1661"/>
          </w:tcPr>
          <w:p>
            <w:pPr>
              <w:pStyle w:val="null3"/>
            </w:pPr>
            <w:r>
              <w:rPr>
                <w:rFonts w:ascii="仿宋_GB2312" w:hAnsi="仿宋_GB2312" w:cs="仿宋_GB2312" w:eastAsia="仿宋_GB2312"/>
              </w:rPr>
              <w:t>商务要求响应偏离表.docx 服务内容及要求响应偏离表.docx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评估报告</w:t>
            </w:r>
          </w:p>
        </w:tc>
        <w:tc>
          <w:tcPr>
            <w:tcW w:type="dxa" w:w="3322"/>
          </w:tcPr>
          <w:p>
            <w:pPr>
              <w:pStyle w:val="null3"/>
            </w:pPr>
            <w:r>
              <w:rPr>
                <w:rFonts w:ascii="仿宋_GB2312" w:hAnsi="仿宋_GB2312" w:cs="仿宋_GB2312" w:eastAsia="仿宋_GB2312"/>
              </w:rPr>
              <w:t>供应商通过第三方评估机构的评估</w:t>
            </w:r>
          </w:p>
        </w:tc>
        <w:tc>
          <w:tcPr>
            <w:tcW w:type="dxa" w:w="1661"/>
          </w:tcPr>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寄宿制托养和日间照料服务方案</w:t>
            </w:r>
          </w:p>
        </w:tc>
        <w:tc>
          <w:tcPr>
            <w:tcW w:type="dxa" w:w="2492"/>
          </w:tcPr>
          <w:p>
            <w:pPr>
              <w:pStyle w:val="null3"/>
            </w:pPr>
            <w:r>
              <w:rPr>
                <w:rFonts w:ascii="仿宋_GB2312" w:hAnsi="仿宋_GB2312" w:cs="仿宋_GB2312" w:eastAsia="仿宋_GB2312"/>
              </w:rPr>
              <w:t>供应商针对本项目提供服务方案，方案需包含①生活照料和护理方案、②生活自理能力训练方案、③社会适应能力辅导、④职业康复和劳动技能训练方案、⑤运动功能训练方案； 以上五项内容全面详细、逻辑条理清晰、操作细节明确且符合本项目采购需求，能有效保障本项目实施的得50分 每有一项方案缺失扣10分，每一项方案内容存在一种缺陷，扣2.5分，扣完为止。 缺陷说明：缺陷是指①内容不合理、虽有内容但内容稀疏、不完善；②存在不适用项目实际情况的情形、内容表述前后不一致；③涉及的规范及标准错误、地点区域错误、存在与本项目无关的内容；④语义描述不清、存在影响项目履约质量的情况。</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供应商针对本项目提供相应的康复器材（设备、器具），列出相应的清单并对设施情况进行必要的阐述及说明。  ①拟投入康复器材数量充足，种类丰富，设备情况完好，完全满足项目使用，有利于项目实施的得10分； ②拟投入康复器材数量较为充足，种类相对单一，基本能满足项目使用，得7分； ③拟投入康复器材数量及种类有欠缺，不能满足项目使用，得3分；不提供不得分。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专业人员配备</w:t>
            </w:r>
          </w:p>
        </w:tc>
        <w:tc>
          <w:tcPr>
            <w:tcW w:type="dxa" w:w="2492"/>
          </w:tcPr>
          <w:p>
            <w:pPr>
              <w:pStyle w:val="null3"/>
            </w:pPr>
            <w:r>
              <w:rPr>
                <w:rFonts w:ascii="仿宋_GB2312" w:hAnsi="仿宋_GB2312" w:cs="仿宋_GB2312" w:eastAsia="仿宋_GB2312"/>
              </w:rPr>
              <w:t>项目成员有康复相关专业人员和护理相关人员，（需提专业证书）能完成本项目的的能力，以及丰富的经验； ①人员架构合理，专业性强，经验丰富，得10分；②人员架构一般，专业性及经验一般，得7分； ③人员架构不明确，专业性及经验较差，得3分；不提供不得分。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信息管理</w:t>
            </w:r>
          </w:p>
        </w:tc>
        <w:tc>
          <w:tcPr>
            <w:tcW w:type="dxa" w:w="2492"/>
          </w:tcPr>
          <w:p>
            <w:pPr>
              <w:pStyle w:val="null3"/>
            </w:pPr>
            <w:r>
              <w:rPr>
                <w:rFonts w:ascii="仿宋_GB2312" w:hAnsi="仿宋_GB2312" w:cs="仿宋_GB2312" w:eastAsia="仿宋_GB2312"/>
              </w:rPr>
              <w:t>按托养协议妥善保管服务对象的个人信息，尊重其个人隐私，建立服务对象个人档案，有阶段性评估与调整方案，并及时更新、动态管理； ①方案能满足以上要求，得5分； ②方案内容一般，得3分； ③方案内容缺漏多，不能达到以上要求，得1分；未提供不得分。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由于服务对象的特殊性，各供应商针对在服务过程中出现突发应急事件，具有健全应急预案体系。 ①方案详尽、实用性强，得5分； ②方案内容及实用性一般，得3分； ③方案内容重点不突出，实用性差较差，得1分；未提供不得分。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提供自2022年1月1日至今同类项目业绩，磋商响应文件中附有其业绩资料，业绩以合同或中标（成交）通知书为依据，每提供一个计1分，满分5分。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寄宿制托养服务方案</w:t>
            </w:r>
          </w:p>
        </w:tc>
        <w:tc>
          <w:tcPr>
            <w:tcW w:type="dxa" w:w="2492"/>
          </w:tcPr>
          <w:p>
            <w:pPr>
              <w:pStyle w:val="null3"/>
            </w:pPr>
            <w:r>
              <w:rPr>
                <w:rFonts w:ascii="仿宋_GB2312" w:hAnsi="仿宋_GB2312" w:cs="仿宋_GB2312" w:eastAsia="仿宋_GB2312"/>
              </w:rPr>
              <w:t>供应商针对本项目提供服务方案，方案需包含①生活照料和护理方案、②生活自理能力训练方案、③社会适应能力辅导、④职业康复和劳动技能训练方案、⑤运动功能训练方案； 以上五项内容全面详细、逻辑条理清晰、操作细节明确且符合本项目采购需求，能有效保障本项目实施的得50分 每有一项方案缺失扣10分，每一项方案内容存在一种缺陷，扣2.5分，扣完为止。 缺陷说明：缺陷是指①内容不合理、虽有内容但内容稀疏、不完善；②存在不适用项目实际情况的情形、内容表述前后不一致；③涉及的规范及标准错误、地点区域错误、存在与本项目无关的内容；④语义描述不清、存在影响项目履约质量的情况。</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供应商针对本项目提供相应的康复器材（设备、器具），列出相应的清单并对设施情况进行必要的阐述及说明。  ①拟投入康复器材数量充足，种类丰富，设备情况完好，完全满足项目使用，有利于项目实施的得10分； ②拟投入康复器材数量较为充足，种类相对单一，基本能满足项目使用，得7分； ③拟投入康复器材数量及种类有欠缺，不能满足项目使用，得3分；不提供不得分。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专业人员配备</w:t>
            </w:r>
          </w:p>
        </w:tc>
        <w:tc>
          <w:tcPr>
            <w:tcW w:type="dxa" w:w="2492"/>
          </w:tcPr>
          <w:p>
            <w:pPr>
              <w:pStyle w:val="null3"/>
            </w:pPr>
            <w:r>
              <w:rPr>
                <w:rFonts w:ascii="仿宋_GB2312" w:hAnsi="仿宋_GB2312" w:cs="仿宋_GB2312" w:eastAsia="仿宋_GB2312"/>
              </w:rPr>
              <w:t>项目成员有康复相关专业人员和护理相关人员，（需提专业证书）能完成本项目的的能力，以及丰富的经验； ①人员架构合理，专业性强，经验丰富，得10分；②人员架构一般，专业性及经验一般，得7分； ③人员架构不明确，专业性及经验较差，得3分；不提供不得分。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信息管理</w:t>
            </w:r>
          </w:p>
        </w:tc>
        <w:tc>
          <w:tcPr>
            <w:tcW w:type="dxa" w:w="2492"/>
          </w:tcPr>
          <w:p>
            <w:pPr>
              <w:pStyle w:val="null3"/>
            </w:pPr>
            <w:r>
              <w:rPr>
                <w:rFonts w:ascii="仿宋_GB2312" w:hAnsi="仿宋_GB2312" w:cs="仿宋_GB2312" w:eastAsia="仿宋_GB2312"/>
              </w:rPr>
              <w:t>按托养协议妥善保管服务对象的个人信息，尊重其个人隐私，建立服务对象个人档案，有阶段性评估与调整方案，并及时更新、动态管理； ①方案能满足以上要求，得5分； ②方案内容一般，得3分； ③方案内容缺漏多，不能达到以上要求，得1分；未提供不得分。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由于服务对象的特殊性，各供应商针对在服务过程中出现突发应急事件，具有健全应急预案体系。 ①方案详尽、实用性强，得5分； ②方案内容及实用性一般，得3分； ③方案内容重点不突出，实用性差较差，得1分；未提供不得分。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提供自2022年1月1日至今同类项目业绩，磋商响应文件中附有其业绩资料，业绩以合同或中标（成交）通知书为依据，每提供一个计1分，满分5分。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日间照料服务方案</w:t>
            </w:r>
          </w:p>
        </w:tc>
        <w:tc>
          <w:tcPr>
            <w:tcW w:type="dxa" w:w="2492"/>
          </w:tcPr>
          <w:p>
            <w:pPr>
              <w:pStyle w:val="null3"/>
            </w:pPr>
            <w:r>
              <w:rPr>
                <w:rFonts w:ascii="仿宋_GB2312" w:hAnsi="仿宋_GB2312" w:cs="仿宋_GB2312" w:eastAsia="仿宋_GB2312"/>
              </w:rPr>
              <w:t>供应商针对本项目提供服务方案，方案需包含①生活照料和护理方案、②生活自理能力训练方案、③社会适应能力辅导、④职业康复和劳动技能训练方案、⑤运动功能训练方案； 以上五项内容全面详细、逻辑条理清晰、操作细节明确且符合本项目采购需求，能有效保障本项目实施的得50分 每有一项方案缺失扣10分，每一项方案内容存在一种缺陷，扣2.5分，扣完为止。 缺陷说明：缺陷是指①内容不合理、虽有内容但内容稀疏、不完善；②存在不适用项目实际情况的情形、内容表述前后不一致；③涉及的规范及标准错误、地点区域错误、存在与本项目无关的内容；④语义描述不清、存在影响项目履约质量的情况。</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供应商针对本项目提供相应的康复器材（设备、器具），列出相应的清单并对设施情况进行必要的阐述及说明。  ①拟投入康复器材数量充足，种类丰富，设备情况完好，完全满足项目使用，有利于项目实施的得10分； ②拟投入康复器材数量较为充足，种类相对单一，基本能满足项目使用，得7分； ③拟投入康复器材数量及种类有欠缺，不能满足项目使用，得3分；不提供不得分。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专业人员配备</w:t>
            </w:r>
          </w:p>
        </w:tc>
        <w:tc>
          <w:tcPr>
            <w:tcW w:type="dxa" w:w="2492"/>
          </w:tcPr>
          <w:p>
            <w:pPr>
              <w:pStyle w:val="null3"/>
            </w:pPr>
            <w:r>
              <w:rPr>
                <w:rFonts w:ascii="仿宋_GB2312" w:hAnsi="仿宋_GB2312" w:cs="仿宋_GB2312" w:eastAsia="仿宋_GB2312"/>
              </w:rPr>
              <w:t>项目成员有康复相关专业人员和护理相关人员，（需提专业证书）能完成本项目的的能力，以及丰富的经验； ①人员架构合理，专业性强，经验丰富，得10分；②人员架构一般，专业性及经验一般，得7分； ③人员架构不明确，专业性及经验较差，得3分；不提供不得分。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信息管理</w:t>
            </w:r>
          </w:p>
        </w:tc>
        <w:tc>
          <w:tcPr>
            <w:tcW w:type="dxa" w:w="2492"/>
          </w:tcPr>
          <w:p>
            <w:pPr>
              <w:pStyle w:val="null3"/>
            </w:pPr>
            <w:r>
              <w:rPr>
                <w:rFonts w:ascii="仿宋_GB2312" w:hAnsi="仿宋_GB2312" w:cs="仿宋_GB2312" w:eastAsia="仿宋_GB2312"/>
              </w:rPr>
              <w:t>按托养协议妥善保管服务对象的个人信息，尊重其个人隐私，建立服务对象个人档案，有阶段性评估与调整方案，并及时更新、动态管理； ①方案能满足以上要求，得5分； ②方案内容一般，得3分； ③方案内容缺漏多，不能达到以上要求，得1分；未提供不得分。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由于服务对象的特殊性，各供应商针对在服务过程中出现突发应急事件，具有健全应急预案体系。 ①方案详尽、实用性强，得5分； ②方案内容及实用性一般，得3分； ③方案内容重点不突出，实用性差较差，得1分；未提供不得分。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提供自2022年1月1日至今同类项目业绩，磋商响应文件中附有其业绩资料，业绩以合同或中标（成交）通知书为依据，每提供一个计1分，满分5分。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居家服务及照护服务服务方案</w:t>
            </w:r>
          </w:p>
        </w:tc>
        <w:tc>
          <w:tcPr>
            <w:tcW w:type="dxa" w:w="2492"/>
          </w:tcPr>
          <w:p>
            <w:pPr>
              <w:pStyle w:val="null3"/>
            </w:pPr>
            <w:r>
              <w:rPr>
                <w:rFonts w:ascii="仿宋_GB2312" w:hAnsi="仿宋_GB2312" w:cs="仿宋_GB2312" w:eastAsia="仿宋_GB2312"/>
              </w:rPr>
              <w:t>供应商针对本项目提供服务方案，方案需包含①生活照料和护理方案、②社会适应能力辅导、③运动功能训练； 以上三项内容全面详细、逻辑条理清晰、操作细节明确且符合本项目采购需求，能有效保障本项目实施的得60分 每有一项方案缺失扣20分，每一项方案内容存在一种缺陷，扣5分，扣完为止。 缺陷说明：缺陷是指①内容不合理、虽有内容但内容稀疏、不完善；②存在不适用项目实际情况的情形、内容表述前后不一致；③涉及的规范及标准错误、地点区域错误、存在与本项目无关的内容；④语义描述不清、存在影响项目履约质量的情况。</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专业人员配备</w:t>
            </w:r>
          </w:p>
        </w:tc>
        <w:tc>
          <w:tcPr>
            <w:tcW w:type="dxa" w:w="2492"/>
          </w:tcPr>
          <w:p>
            <w:pPr>
              <w:pStyle w:val="null3"/>
            </w:pPr>
            <w:r>
              <w:rPr>
                <w:rFonts w:ascii="仿宋_GB2312" w:hAnsi="仿宋_GB2312" w:cs="仿宋_GB2312" w:eastAsia="仿宋_GB2312"/>
              </w:rPr>
              <w:t>项目成员有康复相关专业人员和护理相关人员，（需提专业证书）能完成本项目的的能力，以及丰富的经验； ①人员架构合理，专业性强，经验丰富，得10分；②人员架构一般，专业性及经验一般，得7分； ③人员架构不明确，专业性及经验较差，得3分；不提供不得分。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信息管理</w:t>
            </w:r>
          </w:p>
        </w:tc>
        <w:tc>
          <w:tcPr>
            <w:tcW w:type="dxa" w:w="2492"/>
          </w:tcPr>
          <w:p>
            <w:pPr>
              <w:pStyle w:val="null3"/>
            </w:pPr>
            <w:r>
              <w:rPr>
                <w:rFonts w:ascii="仿宋_GB2312" w:hAnsi="仿宋_GB2312" w:cs="仿宋_GB2312" w:eastAsia="仿宋_GB2312"/>
              </w:rPr>
              <w:t>按托养协议妥善保管服务对象的个人信息，尊重其个人隐私，建立服务对象个人档案，有阶段性评估与调整方案，并及时更新、动态管理； ①方案能满足以上要求，得6分； ②方案内容一般，得4分； ③方案内容缺漏多，不能达到以上要求，得2分；未提供不得分。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由于服务对象的特殊性，各供应商针对在服务过程中出现突发应急事件，具有健全应急预案体系。 ①方案详尽、实用性强，得6分； ②方案内容及实用性一般，得4分； ③方案内容重点不突出，实用性差较差，得2分；未提供不得分。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提供自2022年1月1日至今同类项目业绩，磋商响应文件中附有其业绩资料，业绩以合同或中标（成交）通知书为依据，每提供一个计1分，满分5分。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