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B3522C">
      <w:pPr>
        <w:pStyle w:val="2"/>
        <w:outlineLvl w:val="0"/>
        <w:rPr>
          <w:rFonts w:hint="eastAsia" w:ascii="宋体" w:hAnsi="宋体" w:eastAsia="宋体" w:cs="宋体"/>
          <w:highlight w:val="none"/>
        </w:rPr>
      </w:pPr>
      <w:r>
        <w:rPr>
          <w:rFonts w:hint="eastAsia" w:ascii="宋体" w:hAnsi="宋体" w:eastAsia="宋体" w:cs="宋体"/>
          <w:highlight w:val="none"/>
        </w:rPr>
        <w:t>建设工程施工合同（参考）</w:t>
      </w:r>
    </w:p>
    <w:p w14:paraId="233E8A8B">
      <w:pPr>
        <w:rPr>
          <w:rFonts w:hint="eastAsia" w:ascii="宋体" w:hAnsi="宋体" w:eastAsia="宋体" w:cs="宋体"/>
          <w:highlight w:val="none"/>
        </w:rPr>
      </w:pPr>
    </w:p>
    <w:p w14:paraId="57A737F9">
      <w:pPr>
        <w:pStyle w:val="6"/>
        <w:spacing w:before="0" w:beforeAutospacing="0" w:after="0" w:afterAutospacing="0" w:line="300" w:lineRule="auto"/>
        <w:jc w:val="both"/>
        <w:rPr>
          <w:rFonts w:hint="eastAsia" w:ascii="宋体" w:hAnsi="宋体" w:eastAsia="宋体" w:cs="宋体"/>
          <w:sz w:val="21"/>
          <w:szCs w:val="18"/>
          <w:highlight w:val="none"/>
        </w:rPr>
      </w:pPr>
    </w:p>
    <w:p w14:paraId="67713005">
      <w:pPr>
        <w:pStyle w:val="2"/>
        <w:spacing w:line="360" w:lineRule="auto"/>
        <w:ind w:firstLine="480" w:firstLineChars="200"/>
        <w:jc w:val="left"/>
        <w:rPr>
          <w:rFonts w:hint="eastAsia" w:ascii="宋体" w:hAnsi="宋体" w:eastAsia="宋体" w:cs="宋体"/>
          <w:b w:val="0"/>
          <w:sz w:val="24"/>
          <w:highlight w:val="none"/>
        </w:rPr>
      </w:pPr>
    </w:p>
    <w:p w14:paraId="43299A76">
      <w:pPr>
        <w:rPr>
          <w:rFonts w:hint="eastAsia" w:ascii="宋体" w:hAnsi="宋体" w:eastAsia="宋体" w:cs="宋体"/>
          <w:highlight w:val="none"/>
        </w:rPr>
      </w:pPr>
    </w:p>
    <w:p w14:paraId="7376A6F2">
      <w:pPr>
        <w:pStyle w:val="3"/>
        <w:rPr>
          <w:rFonts w:hint="eastAsia" w:ascii="宋体" w:hAnsi="宋体" w:eastAsia="宋体" w:cs="宋体"/>
          <w:highlight w:val="none"/>
        </w:rPr>
      </w:pPr>
    </w:p>
    <w:p w14:paraId="59794413">
      <w:pPr>
        <w:rPr>
          <w:rFonts w:hint="eastAsia" w:ascii="宋体" w:hAnsi="宋体" w:eastAsia="宋体" w:cs="宋体"/>
          <w:highlight w:val="none"/>
        </w:rPr>
      </w:pPr>
    </w:p>
    <w:p w14:paraId="5600A611">
      <w:pPr>
        <w:pStyle w:val="3"/>
        <w:rPr>
          <w:rFonts w:hint="eastAsia" w:ascii="宋体" w:hAnsi="宋体" w:eastAsia="宋体" w:cs="宋体"/>
          <w:highlight w:val="none"/>
        </w:rPr>
      </w:pPr>
    </w:p>
    <w:p w14:paraId="1D25D9DB">
      <w:pPr>
        <w:rPr>
          <w:rFonts w:hint="eastAsia" w:ascii="宋体" w:hAnsi="宋体" w:eastAsia="宋体" w:cs="宋体"/>
          <w:highlight w:val="none"/>
        </w:rPr>
      </w:pPr>
    </w:p>
    <w:p w14:paraId="354551CD">
      <w:pPr>
        <w:pStyle w:val="3"/>
        <w:rPr>
          <w:rFonts w:hint="eastAsia" w:ascii="宋体" w:hAnsi="宋体" w:eastAsia="宋体" w:cs="宋体"/>
          <w:highlight w:val="none"/>
        </w:rPr>
      </w:pPr>
    </w:p>
    <w:p w14:paraId="6C71EC37">
      <w:pPr>
        <w:jc w:val="center"/>
        <w:rPr>
          <w:rFonts w:hint="eastAsia" w:ascii="宋体" w:hAnsi="宋体" w:eastAsia="宋体" w:cs="宋体"/>
          <w:sz w:val="20"/>
          <w:szCs w:val="18"/>
          <w:highlight w:val="none"/>
          <w:lang w:eastAsia="zh-CN"/>
        </w:rPr>
      </w:pPr>
      <w:r>
        <w:rPr>
          <w:rFonts w:hint="eastAsia" w:ascii="宋体" w:hAnsi="宋体" w:eastAsia="宋体" w:cs="宋体"/>
          <w:b/>
          <w:kern w:val="44"/>
          <w:sz w:val="40"/>
          <w:szCs w:val="40"/>
          <w:lang w:eastAsia="zh-CN"/>
        </w:rPr>
        <w:t>铜川市耀州区孙思邈中医院消防改造工程</w:t>
      </w:r>
    </w:p>
    <w:p w14:paraId="2A580910">
      <w:pPr>
        <w:pStyle w:val="3"/>
        <w:rPr>
          <w:rFonts w:hint="eastAsia" w:ascii="宋体" w:hAnsi="宋体" w:eastAsia="宋体" w:cs="宋体"/>
          <w:highlight w:val="none"/>
        </w:rPr>
      </w:pPr>
    </w:p>
    <w:p w14:paraId="4A98D278">
      <w:pPr>
        <w:rPr>
          <w:rFonts w:hint="eastAsia" w:ascii="宋体" w:hAnsi="宋体" w:eastAsia="宋体" w:cs="宋体"/>
          <w:highlight w:val="none"/>
        </w:rPr>
      </w:pPr>
    </w:p>
    <w:p w14:paraId="1675CBC3">
      <w:pPr>
        <w:pStyle w:val="3"/>
        <w:rPr>
          <w:rFonts w:hint="eastAsia" w:ascii="宋体" w:hAnsi="宋体" w:eastAsia="宋体" w:cs="宋体"/>
          <w:highlight w:val="none"/>
        </w:rPr>
      </w:pPr>
    </w:p>
    <w:p w14:paraId="70108C19">
      <w:pPr>
        <w:rPr>
          <w:rFonts w:hint="eastAsia" w:ascii="宋体" w:hAnsi="宋体" w:eastAsia="宋体" w:cs="宋体"/>
          <w:highlight w:val="none"/>
        </w:rPr>
      </w:pPr>
    </w:p>
    <w:p w14:paraId="1242DF3A">
      <w:pPr>
        <w:pStyle w:val="3"/>
        <w:rPr>
          <w:rFonts w:hint="eastAsia" w:ascii="宋体" w:hAnsi="宋体" w:eastAsia="宋体" w:cs="宋体"/>
          <w:highlight w:val="none"/>
        </w:rPr>
      </w:pPr>
    </w:p>
    <w:p w14:paraId="4B649E8F">
      <w:pPr>
        <w:rPr>
          <w:rFonts w:hint="eastAsia" w:ascii="宋体" w:hAnsi="宋体" w:eastAsia="宋体" w:cs="宋体"/>
          <w:highlight w:val="none"/>
        </w:rPr>
      </w:pPr>
    </w:p>
    <w:p w14:paraId="0C0F69E8">
      <w:pPr>
        <w:pStyle w:val="3"/>
        <w:rPr>
          <w:rFonts w:hint="eastAsia" w:ascii="宋体" w:hAnsi="宋体" w:eastAsia="宋体" w:cs="宋体"/>
          <w:highlight w:val="none"/>
        </w:rPr>
      </w:pPr>
    </w:p>
    <w:p w14:paraId="47846E29">
      <w:pPr>
        <w:rPr>
          <w:rFonts w:hint="eastAsia" w:ascii="宋体" w:hAnsi="宋体" w:eastAsia="宋体" w:cs="宋体"/>
          <w:highlight w:val="none"/>
        </w:rPr>
      </w:pPr>
    </w:p>
    <w:p w14:paraId="58341FB7">
      <w:pPr>
        <w:pStyle w:val="3"/>
        <w:rPr>
          <w:rFonts w:hint="eastAsia" w:ascii="宋体" w:hAnsi="宋体" w:eastAsia="宋体" w:cs="宋体"/>
          <w:highlight w:val="none"/>
        </w:rPr>
      </w:pPr>
    </w:p>
    <w:p w14:paraId="38D2176C">
      <w:pPr>
        <w:rPr>
          <w:rFonts w:hint="eastAsia" w:ascii="宋体" w:hAnsi="宋体" w:eastAsia="宋体" w:cs="宋体"/>
          <w:highlight w:val="none"/>
        </w:rPr>
      </w:pPr>
    </w:p>
    <w:p w14:paraId="79D51D4B">
      <w:pPr>
        <w:pStyle w:val="3"/>
        <w:rPr>
          <w:rFonts w:hint="eastAsia" w:ascii="宋体" w:hAnsi="宋体" w:eastAsia="宋体" w:cs="宋体"/>
          <w:highlight w:val="none"/>
        </w:rPr>
      </w:pPr>
    </w:p>
    <w:p w14:paraId="043B1E04">
      <w:pPr>
        <w:rPr>
          <w:rFonts w:hint="eastAsia" w:ascii="宋体" w:hAnsi="宋体" w:eastAsia="宋体" w:cs="宋体"/>
          <w:highlight w:val="none"/>
        </w:rPr>
      </w:pPr>
    </w:p>
    <w:p w14:paraId="52C2C8B1">
      <w:pPr>
        <w:pStyle w:val="3"/>
        <w:rPr>
          <w:rFonts w:hint="eastAsia" w:ascii="宋体" w:hAnsi="宋体" w:eastAsia="宋体" w:cs="宋体"/>
          <w:highlight w:val="none"/>
        </w:rPr>
      </w:pPr>
    </w:p>
    <w:p w14:paraId="164D2A0B">
      <w:pPr>
        <w:rPr>
          <w:rFonts w:hint="eastAsia" w:ascii="宋体" w:hAnsi="宋体" w:eastAsia="宋体" w:cs="宋体"/>
          <w:highlight w:val="none"/>
        </w:rPr>
      </w:pPr>
    </w:p>
    <w:p w14:paraId="79CC742E">
      <w:pPr>
        <w:pStyle w:val="3"/>
        <w:rPr>
          <w:rFonts w:hint="eastAsia" w:ascii="宋体" w:hAnsi="宋体" w:eastAsia="宋体" w:cs="宋体"/>
          <w:highlight w:val="none"/>
        </w:rPr>
      </w:pPr>
    </w:p>
    <w:p w14:paraId="374EA0DA">
      <w:pPr>
        <w:rPr>
          <w:rFonts w:hint="eastAsia" w:ascii="宋体" w:hAnsi="宋体" w:eastAsia="宋体" w:cs="宋体"/>
          <w:highlight w:val="none"/>
        </w:rPr>
      </w:pPr>
    </w:p>
    <w:p w14:paraId="5E7EA2E9">
      <w:pPr>
        <w:pStyle w:val="3"/>
        <w:rPr>
          <w:rFonts w:hint="eastAsia" w:ascii="宋体" w:hAnsi="宋体" w:eastAsia="宋体" w:cs="宋体"/>
          <w:highlight w:val="none"/>
        </w:rPr>
      </w:pPr>
    </w:p>
    <w:p w14:paraId="321496D1">
      <w:pPr>
        <w:rPr>
          <w:rFonts w:hint="eastAsia" w:ascii="宋体" w:hAnsi="宋体" w:eastAsia="宋体" w:cs="宋体"/>
          <w:highlight w:val="none"/>
        </w:rPr>
      </w:pPr>
    </w:p>
    <w:p w14:paraId="508CC068">
      <w:pPr>
        <w:pStyle w:val="3"/>
        <w:rPr>
          <w:rFonts w:hint="eastAsia" w:ascii="宋体" w:hAnsi="宋体" w:eastAsia="宋体" w:cs="宋体"/>
          <w:highlight w:val="none"/>
        </w:rPr>
      </w:pPr>
    </w:p>
    <w:p w14:paraId="7DCC4D72">
      <w:pPr>
        <w:pStyle w:val="3"/>
        <w:jc w:val="both"/>
        <w:rPr>
          <w:rFonts w:hint="eastAsia" w:ascii="宋体" w:hAnsi="宋体" w:eastAsia="宋体" w:cs="宋体"/>
          <w:highlight w:val="none"/>
        </w:rPr>
      </w:pPr>
    </w:p>
    <w:p w14:paraId="1760BA8A">
      <w:pPr>
        <w:spacing w:line="480" w:lineRule="auto"/>
        <w:jc w:val="center"/>
        <w:rPr>
          <w:rFonts w:hint="eastAsia" w:ascii="宋体" w:hAnsi="宋体" w:eastAsia="宋体" w:cs="宋体"/>
          <w:highlight w:val="none"/>
        </w:rPr>
      </w:pPr>
    </w:p>
    <w:p w14:paraId="3D5C932B">
      <w:pPr>
        <w:pStyle w:val="3"/>
        <w:spacing w:line="480" w:lineRule="auto"/>
        <w:ind w:firstLine="1928" w:firstLineChars="800"/>
        <w:jc w:val="both"/>
        <w:rPr>
          <w:rFonts w:hint="eastAsia" w:ascii="宋体" w:hAnsi="宋体" w:eastAsia="宋体" w:cs="宋体"/>
          <w:b/>
          <w:sz w:val="24"/>
          <w:szCs w:val="24"/>
          <w:highlight w:val="none"/>
          <w:u w:val="single"/>
        </w:rPr>
      </w:pPr>
      <w:r>
        <w:rPr>
          <w:rFonts w:hint="eastAsia" w:ascii="宋体" w:hAnsi="宋体" w:eastAsia="宋体" w:cs="宋体"/>
          <w:b/>
          <w:sz w:val="24"/>
          <w:szCs w:val="24"/>
          <w:highlight w:val="none"/>
        </w:rPr>
        <w:t>发 包 人：</w:t>
      </w:r>
      <w:r>
        <w:rPr>
          <w:rFonts w:hint="eastAsia" w:ascii="宋体" w:hAnsi="宋体" w:eastAsia="宋体" w:cs="宋体"/>
          <w:b/>
          <w:sz w:val="24"/>
          <w:szCs w:val="24"/>
          <w:highlight w:val="none"/>
          <w:u w:val="single"/>
        </w:rPr>
        <w:t xml:space="preserve">                         </w:t>
      </w:r>
    </w:p>
    <w:p w14:paraId="00AE6EEB">
      <w:pPr>
        <w:pStyle w:val="3"/>
        <w:spacing w:line="480" w:lineRule="auto"/>
        <w:ind w:firstLine="1928" w:firstLineChars="800"/>
        <w:jc w:val="both"/>
        <w:rPr>
          <w:rFonts w:hint="eastAsia" w:ascii="宋体" w:hAnsi="宋体" w:eastAsia="宋体" w:cs="宋体"/>
          <w:b/>
          <w:sz w:val="24"/>
          <w:szCs w:val="24"/>
          <w:highlight w:val="none"/>
          <w:u w:val="single"/>
        </w:rPr>
      </w:pPr>
      <w:r>
        <w:rPr>
          <w:rFonts w:hint="eastAsia" w:ascii="宋体" w:hAnsi="宋体" w:eastAsia="宋体" w:cs="宋体"/>
          <w:b/>
          <w:sz w:val="24"/>
          <w:szCs w:val="24"/>
          <w:highlight w:val="none"/>
        </w:rPr>
        <w:t xml:space="preserve">承 包 人: </w:t>
      </w:r>
      <w:r>
        <w:rPr>
          <w:rFonts w:hint="eastAsia" w:ascii="宋体" w:hAnsi="宋体" w:eastAsia="宋体" w:cs="宋体"/>
          <w:b/>
          <w:sz w:val="24"/>
          <w:szCs w:val="24"/>
          <w:highlight w:val="none"/>
          <w:u w:val="single"/>
        </w:rPr>
        <w:t xml:space="preserve">                          </w:t>
      </w:r>
    </w:p>
    <w:p w14:paraId="29612665">
      <w:pPr>
        <w:pStyle w:val="3"/>
        <w:spacing w:line="480" w:lineRule="auto"/>
        <w:rPr>
          <w:rFonts w:hint="eastAsia" w:ascii="宋体" w:hAnsi="宋体" w:eastAsia="宋体" w:cs="宋体"/>
          <w:b/>
          <w:sz w:val="24"/>
          <w:szCs w:val="24"/>
          <w:highlight w:val="none"/>
        </w:rPr>
      </w:pPr>
    </w:p>
    <w:p w14:paraId="73604261">
      <w:pPr>
        <w:pStyle w:val="3"/>
        <w:rPr>
          <w:rFonts w:hint="eastAsia" w:ascii="宋体" w:hAnsi="宋体" w:eastAsia="宋体" w:cs="宋体"/>
          <w:b/>
          <w:sz w:val="24"/>
          <w:szCs w:val="24"/>
          <w:highlight w:val="none"/>
        </w:rPr>
      </w:pPr>
    </w:p>
    <w:p w14:paraId="0EA5F8EA">
      <w:pPr>
        <w:pStyle w:val="3"/>
        <w:ind w:firstLine="2409" w:firstLineChars="1000"/>
        <w:jc w:val="both"/>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 二〇</w:t>
      </w:r>
      <w:r>
        <w:rPr>
          <w:rFonts w:hint="eastAsia" w:ascii="宋体" w:hAnsi="宋体" w:eastAsia="宋体" w:cs="宋体"/>
          <w:b/>
          <w:sz w:val="24"/>
          <w:szCs w:val="24"/>
          <w:highlight w:val="none"/>
          <w:lang w:val="en-US" w:eastAsia="zh-CN"/>
        </w:rPr>
        <w:t>二五</w:t>
      </w:r>
      <w:r>
        <w:rPr>
          <w:rFonts w:hint="eastAsia" w:ascii="宋体" w:hAnsi="宋体" w:eastAsia="宋体" w:cs="宋体"/>
          <w:b/>
          <w:sz w:val="24"/>
          <w:szCs w:val="24"/>
          <w:highlight w:val="none"/>
        </w:rPr>
        <w:t>年    月    日</w:t>
      </w:r>
    </w:p>
    <w:p w14:paraId="091C18C4">
      <w:pPr>
        <w:pStyle w:val="3"/>
        <w:rPr>
          <w:rFonts w:hint="eastAsia" w:ascii="宋体" w:hAnsi="宋体" w:eastAsia="宋体" w:cs="宋体"/>
          <w:highlight w:val="none"/>
        </w:rPr>
      </w:pPr>
    </w:p>
    <w:p w14:paraId="1E208DD3">
      <w:pPr>
        <w:pStyle w:val="3"/>
        <w:rPr>
          <w:rFonts w:hint="eastAsia" w:ascii="宋体" w:hAnsi="宋体" w:eastAsia="宋体" w:cs="宋体"/>
          <w:highlight w:val="none"/>
        </w:rPr>
      </w:pPr>
    </w:p>
    <w:p w14:paraId="3453B3D1">
      <w:pPr>
        <w:pStyle w:val="3"/>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施工合同</w:t>
      </w:r>
    </w:p>
    <w:p w14:paraId="07FD9DCD">
      <w:pPr>
        <w:rPr>
          <w:rFonts w:hint="eastAsia" w:ascii="宋体" w:hAnsi="宋体" w:eastAsia="宋体" w:cs="宋体"/>
          <w:highlight w:val="none"/>
        </w:rPr>
      </w:pPr>
    </w:p>
    <w:p w14:paraId="30BB6737">
      <w:pPr>
        <w:pStyle w:val="2"/>
        <w:spacing w:line="360" w:lineRule="auto"/>
        <w:ind w:firstLine="480" w:firstLineChars="200"/>
        <w:jc w:val="left"/>
        <w:rPr>
          <w:rFonts w:hint="eastAsia" w:ascii="宋体" w:hAnsi="宋体" w:eastAsia="宋体" w:cs="宋体"/>
          <w:b w:val="0"/>
          <w:sz w:val="24"/>
          <w:highlight w:val="none"/>
        </w:rPr>
      </w:pPr>
      <w:bookmarkStart w:id="0" w:name="_Toc9141"/>
      <w:r>
        <w:rPr>
          <w:rFonts w:hint="eastAsia" w:ascii="宋体" w:hAnsi="宋体" w:eastAsia="宋体" w:cs="宋体"/>
          <w:b w:val="0"/>
          <w:sz w:val="24"/>
          <w:highlight w:val="none"/>
        </w:rPr>
        <w:t>甲方:</w:t>
      </w:r>
      <w:bookmarkEnd w:id="0"/>
      <w:r>
        <w:rPr>
          <w:rFonts w:hint="eastAsia" w:ascii="宋体" w:hAnsi="宋体" w:eastAsia="宋体" w:cs="宋体"/>
          <w:b w:val="0"/>
          <w:sz w:val="24"/>
          <w:highlight w:val="none"/>
        </w:rPr>
        <w:t xml:space="preserve"> </w:t>
      </w:r>
      <w:r>
        <w:rPr>
          <w:rFonts w:hint="eastAsia" w:ascii="宋体" w:hAnsi="宋体" w:eastAsia="宋体" w:cs="宋体"/>
          <w:b w:val="0"/>
          <w:sz w:val="24"/>
          <w:highlight w:val="none"/>
          <w:u w:val="single"/>
        </w:rPr>
        <w:t xml:space="preserve">                             </w:t>
      </w:r>
      <w:r>
        <w:rPr>
          <w:rFonts w:hint="eastAsia" w:ascii="宋体" w:hAnsi="宋体" w:eastAsia="宋体" w:cs="宋体"/>
          <w:b w:val="0"/>
          <w:sz w:val="24"/>
          <w:highlight w:val="none"/>
        </w:rPr>
        <w:t xml:space="preserve">                        </w:t>
      </w:r>
    </w:p>
    <w:p w14:paraId="3ABD6C08">
      <w:pPr>
        <w:pStyle w:val="2"/>
        <w:spacing w:line="360" w:lineRule="auto"/>
        <w:ind w:firstLine="480" w:firstLineChars="200"/>
        <w:jc w:val="left"/>
        <w:rPr>
          <w:rFonts w:hint="eastAsia" w:ascii="宋体" w:hAnsi="宋体" w:eastAsia="宋体" w:cs="宋体"/>
          <w:b w:val="0"/>
          <w:sz w:val="24"/>
          <w:highlight w:val="none"/>
        </w:rPr>
      </w:pPr>
      <w:bookmarkStart w:id="1" w:name="_Toc15042"/>
      <w:r>
        <w:rPr>
          <w:rFonts w:hint="eastAsia" w:ascii="宋体" w:hAnsi="宋体" w:eastAsia="宋体" w:cs="宋体"/>
          <w:b w:val="0"/>
          <w:sz w:val="24"/>
          <w:highlight w:val="none"/>
        </w:rPr>
        <w:t>乙方:</w:t>
      </w:r>
      <w:bookmarkEnd w:id="1"/>
      <w:r>
        <w:rPr>
          <w:rFonts w:hint="eastAsia" w:ascii="宋体" w:hAnsi="宋体" w:eastAsia="宋体" w:cs="宋体"/>
          <w:b w:val="0"/>
          <w:sz w:val="24"/>
          <w:highlight w:val="none"/>
        </w:rPr>
        <w:t xml:space="preserve"> </w:t>
      </w:r>
      <w:r>
        <w:rPr>
          <w:rFonts w:hint="eastAsia" w:ascii="宋体" w:hAnsi="宋体" w:eastAsia="宋体" w:cs="宋体"/>
          <w:b w:val="0"/>
          <w:sz w:val="24"/>
          <w:highlight w:val="none"/>
          <w:u w:val="single"/>
        </w:rPr>
        <w:t xml:space="preserve">                             </w:t>
      </w:r>
      <w:r>
        <w:rPr>
          <w:rFonts w:hint="eastAsia" w:ascii="宋体" w:hAnsi="宋体" w:eastAsia="宋体" w:cs="宋体"/>
          <w:b w:val="0"/>
          <w:sz w:val="24"/>
          <w:highlight w:val="none"/>
        </w:rPr>
        <w:t xml:space="preserve">       </w:t>
      </w:r>
    </w:p>
    <w:p w14:paraId="128CA5EA">
      <w:pPr>
        <w:pStyle w:val="2"/>
        <w:spacing w:line="360" w:lineRule="auto"/>
        <w:ind w:firstLine="480" w:firstLineChars="200"/>
        <w:jc w:val="left"/>
        <w:rPr>
          <w:rFonts w:hint="eastAsia" w:ascii="宋体" w:hAnsi="宋体" w:eastAsia="宋体" w:cs="宋体"/>
          <w:b w:val="0"/>
          <w:sz w:val="24"/>
          <w:highlight w:val="none"/>
        </w:rPr>
      </w:pPr>
      <w:bookmarkStart w:id="2" w:name="_Toc7900"/>
      <w:r>
        <w:rPr>
          <w:rFonts w:hint="eastAsia" w:ascii="宋体" w:hAnsi="宋体" w:eastAsia="宋体" w:cs="宋体"/>
          <w:b w:val="0"/>
          <w:sz w:val="24"/>
          <w:highlight w:val="none"/>
        </w:rPr>
        <w:t>根据《中华人民共和国</w:t>
      </w:r>
      <w:r>
        <w:rPr>
          <w:rFonts w:hint="eastAsia" w:ascii="宋体" w:hAnsi="宋体" w:eastAsia="宋体" w:cs="宋体"/>
          <w:b w:val="0"/>
          <w:sz w:val="24"/>
          <w:highlight w:val="none"/>
          <w:lang w:val="en-US" w:eastAsia="zh-CN"/>
        </w:rPr>
        <w:t>民法典</w:t>
      </w:r>
      <w:r>
        <w:rPr>
          <w:rFonts w:hint="eastAsia" w:ascii="宋体" w:hAnsi="宋体" w:eastAsia="宋体" w:cs="宋体"/>
          <w:b w:val="0"/>
          <w:sz w:val="24"/>
          <w:highlight w:val="none"/>
        </w:rPr>
        <w:t>》、《中华人民共和国建筑法》及有关法律规定，遵循平等、自愿、公平和诚实信用的原则，双方就</w:t>
      </w:r>
      <w:r>
        <w:rPr>
          <w:rFonts w:hint="eastAsia" w:ascii="宋体" w:hAnsi="宋体" w:eastAsia="宋体" w:cs="宋体"/>
          <w:b w:val="0"/>
          <w:sz w:val="24"/>
          <w:highlight w:val="none"/>
          <w:u w:val="single"/>
        </w:rPr>
        <w:t xml:space="preserve">           </w:t>
      </w:r>
      <w:r>
        <w:rPr>
          <w:rFonts w:hint="eastAsia" w:ascii="宋体" w:hAnsi="宋体" w:eastAsia="宋体" w:cs="宋体"/>
          <w:b w:val="0"/>
          <w:sz w:val="24"/>
          <w:highlight w:val="none"/>
        </w:rPr>
        <w:t>及有关事项协商一致，共同达成如下协议：</w:t>
      </w:r>
      <w:bookmarkEnd w:id="2"/>
    </w:p>
    <w:p w14:paraId="1ED5AE82">
      <w:pPr>
        <w:pStyle w:val="2"/>
        <w:spacing w:line="360" w:lineRule="auto"/>
        <w:ind w:firstLine="480" w:firstLineChars="200"/>
        <w:jc w:val="left"/>
        <w:rPr>
          <w:rFonts w:hint="eastAsia" w:ascii="宋体" w:hAnsi="宋体" w:eastAsia="宋体" w:cs="宋体"/>
          <w:b w:val="0"/>
          <w:sz w:val="24"/>
          <w:highlight w:val="none"/>
        </w:rPr>
      </w:pPr>
      <w:bookmarkStart w:id="3" w:name="_Toc23040"/>
      <w:r>
        <w:rPr>
          <w:rFonts w:hint="eastAsia" w:ascii="宋体" w:hAnsi="宋体" w:eastAsia="宋体" w:cs="宋体"/>
          <w:b w:val="0"/>
          <w:sz w:val="24"/>
          <w:highlight w:val="none"/>
        </w:rPr>
        <w:t>第1条 工程概况</w:t>
      </w:r>
      <w:bookmarkEnd w:id="3"/>
    </w:p>
    <w:p w14:paraId="11995B3D">
      <w:pPr>
        <w:pStyle w:val="2"/>
        <w:spacing w:line="360" w:lineRule="auto"/>
        <w:ind w:firstLine="480" w:firstLineChars="200"/>
        <w:jc w:val="left"/>
        <w:rPr>
          <w:rFonts w:hint="eastAsia" w:ascii="宋体" w:hAnsi="宋体" w:eastAsia="宋体" w:cs="宋体"/>
          <w:b w:val="0"/>
          <w:sz w:val="24"/>
          <w:highlight w:val="none"/>
        </w:rPr>
      </w:pPr>
      <w:bookmarkStart w:id="4" w:name="_Toc2219"/>
      <w:r>
        <w:rPr>
          <w:rFonts w:hint="eastAsia" w:ascii="宋体" w:hAnsi="宋体" w:eastAsia="宋体" w:cs="宋体"/>
          <w:b w:val="0"/>
          <w:sz w:val="24"/>
          <w:highlight w:val="none"/>
        </w:rPr>
        <w:t>1.1、 工程名称:</w:t>
      </w:r>
      <w:bookmarkEnd w:id="4"/>
      <w:r>
        <w:rPr>
          <w:rFonts w:hint="eastAsia" w:ascii="宋体" w:hAnsi="宋体" w:eastAsia="宋体" w:cs="宋体"/>
          <w:b w:val="0"/>
          <w:sz w:val="24"/>
          <w:highlight w:val="none"/>
          <w:u w:val="single"/>
        </w:rPr>
        <w:t xml:space="preserve">                             </w:t>
      </w:r>
      <w:r>
        <w:rPr>
          <w:rFonts w:hint="eastAsia" w:ascii="宋体" w:hAnsi="宋体" w:eastAsia="宋体" w:cs="宋体"/>
          <w:b w:val="0"/>
          <w:sz w:val="24"/>
          <w:highlight w:val="none"/>
        </w:rPr>
        <w:t xml:space="preserve">                                                                    </w:t>
      </w:r>
    </w:p>
    <w:p w14:paraId="06562349">
      <w:pPr>
        <w:pStyle w:val="2"/>
        <w:spacing w:line="360" w:lineRule="auto"/>
        <w:ind w:firstLine="480" w:firstLineChars="200"/>
        <w:jc w:val="left"/>
        <w:rPr>
          <w:rFonts w:hint="eastAsia" w:ascii="宋体" w:hAnsi="宋体" w:eastAsia="宋体" w:cs="宋体"/>
          <w:b w:val="0"/>
          <w:sz w:val="24"/>
          <w:highlight w:val="none"/>
        </w:rPr>
      </w:pPr>
      <w:bookmarkStart w:id="5" w:name="_Toc22806"/>
      <w:r>
        <w:rPr>
          <w:rFonts w:hint="eastAsia" w:ascii="宋体" w:hAnsi="宋体" w:eastAsia="宋体" w:cs="宋体"/>
          <w:b w:val="0"/>
          <w:sz w:val="24"/>
          <w:highlight w:val="none"/>
        </w:rPr>
        <w:t>1.2、 工程地点:</w:t>
      </w:r>
      <w:bookmarkEnd w:id="5"/>
      <w:r>
        <w:rPr>
          <w:rFonts w:hint="eastAsia" w:ascii="宋体" w:hAnsi="宋体" w:eastAsia="宋体" w:cs="宋体"/>
          <w:b w:val="0"/>
          <w:sz w:val="24"/>
          <w:highlight w:val="none"/>
          <w:u w:val="single"/>
        </w:rPr>
        <w:t xml:space="preserve">                             </w:t>
      </w:r>
      <w:r>
        <w:rPr>
          <w:rFonts w:hint="eastAsia" w:ascii="宋体" w:hAnsi="宋体" w:eastAsia="宋体" w:cs="宋体"/>
          <w:b w:val="0"/>
          <w:sz w:val="24"/>
          <w:highlight w:val="none"/>
        </w:rPr>
        <w:t xml:space="preserve">                                               </w:t>
      </w:r>
    </w:p>
    <w:p w14:paraId="2D9B0A3E">
      <w:pPr>
        <w:pStyle w:val="2"/>
        <w:spacing w:line="360" w:lineRule="auto"/>
        <w:ind w:firstLine="480" w:firstLineChars="200"/>
        <w:jc w:val="left"/>
        <w:rPr>
          <w:rFonts w:hint="eastAsia" w:ascii="宋体" w:hAnsi="宋体" w:eastAsia="宋体" w:cs="宋体"/>
          <w:b w:val="0"/>
          <w:sz w:val="24"/>
          <w:highlight w:val="none"/>
        </w:rPr>
      </w:pPr>
      <w:bookmarkStart w:id="6" w:name="_Toc7303"/>
      <w:r>
        <w:rPr>
          <w:rFonts w:hint="eastAsia" w:ascii="宋体" w:hAnsi="宋体" w:eastAsia="宋体" w:cs="宋体"/>
          <w:b w:val="0"/>
          <w:sz w:val="24"/>
          <w:highlight w:val="none"/>
        </w:rPr>
        <w:t>1.3、 承包范围:按双方确认的设计方案、图纸和预算项目的工程内容。</w:t>
      </w:r>
      <w:bookmarkEnd w:id="6"/>
    </w:p>
    <w:p w14:paraId="1429E4D1">
      <w:pPr>
        <w:pStyle w:val="2"/>
        <w:spacing w:line="360" w:lineRule="auto"/>
        <w:ind w:firstLine="480" w:firstLineChars="200"/>
        <w:jc w:val="left"/>
        <w:rPr>
          <w:rFonts w:hint="eastAsia" w:ascii="宋体" w:hAnsi="宋体" w:eastAsia="宋体" w:cs="宋体"/>
          <w:b w:val="0"/>
          <w:sz w:val="24"/>
          <w:highlight w:val="none"/>
        </w:rPr>
      </w:pPr>
      <w:bookmarkStart w:id="7" w:name="_Toc5706"/>
      <w:r>
        <w:rPr>
          <w:rFonts w:hint="eastAsia" w:ascii="宋体" w:hAnsi="宋体" w:eastAsia="宋体" w:cs="宋体"/>
          <w:b w:val="0"/>
          <w:sz w:val="24"/>
          <w:highlight w:val="none"/>
        </w:rPr>
        <w:t>1.4、 承包方式:包工包料</w:t>
      </w:r>
      <w:bookmarkEnd w:id="7"/>
    </w:p>
    <w:p w14:paraId="7E945CCC">
      <w:pPr>
        <w:pStyle w:val="2"/>
        <w:spacing w:line="360" w:lineRule="auto"/>
        <w:ind w:firstLine="480" w:firstLineChars="200"/>
        <w:jc w:val="left"/>
        <w:rPr>
          <w:rFonts w:hint="eastAsia" w:ascii="宋体" w:hAnsi="宋体" w:eastAsia="宋体" w:cs="宋体"/>
          <w:b w:val="0"/>
          <w:sz w:val="24"/>
          <w:highlight w:val="none"/>
        </w:rPr>
      </w:pPr>
      <w:bookmarkStart w:id="8" w:name="_Toc30250"/>
      <w:r>
        <w:rPr>
          <w:rFonts w:hint="eastAsia" w:ascii="宋体" w:hAnsi="宋体" w:eastAsia="宋体" w:cs="宋体"/>
          <w:b w:val="0"/>
          <w:sz w:val="24"/>
          <w:highlight w:val="none"/>
        </w:rPr>
        <w:t>1.5、 工期:</w:t>
      </w:r>
      <w:bookmarkEnd w:id="8"/>
      <w:r>
        <w:rPr>
          <w:rFonts w:hint="eastAsia" w:ascii="宋体" w:hAnsi="宋体" w:eastAsia="宋体" w:cs="宋体"/>
          <w:b w:val="0"/>
          <w:sz w:val="24"/>
          <w:highlight w:val="none"/>
          <w:lang w:val="en-US" w:eastAsia="zh-CN"/>
        </w:rPr>
        <w:t>自合同签订之日起90日历天内完成</w:t>
      </w:r>
    </w:p>
    <w:p w14:paraId="6587C005">
      <w:pPr>
        <w:pStyle w:val="2"/>
        <w:spacing w:line="360" w:lineRule="auto"/>
        <w:ind w:firstLine="480" w:firstLineChars="200"/>
        <w:jc w:val="left"/>
        <w:rPr>
          <w:rFonts w:hint="eastAsia" w:ascii="宋体" w:hAnsi="宋体" w:eastAsia="宋体" w:cs="宋体"/>
          <w:b w:val="0"/>
          <w:bCs w:val="0"/>
          <w:sz w:val="24"/>
          <w:highlight w:val="none"/>
        </w:rPr>
      </w:pPr>
      <w:bookmarkStart w:id="9" w:name="_Toc25278"/>
      <w:r>
        <w:rPr>
          <w:rFonts w:hint="eastAsia" w:ascii="宋体" w:hAnsi="宋体" w:eastAsia="宋体" w:cs="宋体"/>
          <w:b w:val="0"/>
          <w:sz w:val="24"/>
          <w:highlight w:val="none"/>
        </w:rPr>
        <w:t>1.6、 工程质量:</w:t>
      </w:r>
      <w:r>
        <w:rPr>
          <w:rFonts w:hint="eastAsia" w:ascii="宋体" w:hAnsi="宋体" w:eastAsia="宋体" w:cs="宋体"/>
          <w:b w:val="0"/>
          <w:bCs w:val="0"/>
          <w:sz w:val="24"/>
          <w:highlight w:val="none"/>
        </w:rPr>
        <w:t>达到国家验收规范“合格”标准。</w:t>
      </w:r>
      <w:bookmarkEnd w:id="9"/>
    </w:p>
    <w:p w14:paraId="6AB78424">
      <w:pPr>
        <w:pStyle w:val="2"/>
        <w:spacing w:line="360" w:lineRule="auto"/>
        <w:ind w:firstLine="480" w:firstLineChars="200"/>
        <w:jc w:val="left"/>
        <w:rPr>
          <w:rFonts w:hint="default" w:ascii="宋体" w:hAnsi="宋体" w:eastAsia="宋体" w:cs="宋体"/>
          <w:b w:val="0"/>
          <w:sz w:val="24"/>
          <w:highlight w:val="none"/>
          <w:lang w:val="en-US"/>
        </w:rPr>
      </w:pPr>
      <w:bookmarkStart w:id="10" w:name="_Toc23893"/>
      <w:r>
        <w:rPr>
          <w:rFonts w:hint="eastAsia" w:ascii="宋体" w:hAnsi="宋体" w:eastAsia="宋体" w:cs="宋体"/>
          <w:b w:val="0"/>
          <w:bCs w:val="0"/>
          <w:sz w:val="24"/>
          <w:highlight w:val="none"/>
          <w:lang w:val="en-US" w:eastAsia="zh-CN"/>
        </w:rPr>
        <w:t>1.7、 质保期：</w:t>
      </w:r>
      <w:bookmarkEnd w:id="10"/>
      <w:r>
        <w:rPr>
          <w:rFonts w:hint="eastAsia" w:eastAsia="宋体" w:cs="宋体"/>
          <w:b w:val="0"/>
          <w:bCs w:val="0"/>
          <w:sz w:val="24"/>
          <w:highlight w:val="none"/>
          <w:lang w:val="en-US" w:eastAsia="zh-CN"/>
        </w:rPr>
        <w:t>2年</w:t>
      </w:r>
    </w:p>
    <w:p w14:paraId="2C6D6553">
      <w:pPr>
        <w:pStyle w:val="2"/>
        <w:spacing w:line="360" w:lineRule="auto"/>
        <w:ind w:firstLine="480" w:firstLineChars="200"/>
        <w:jc w:val="left"/>
        <w:rPr>
          <w:rFonts w:hint="eastAsia" w:ascii="宋体" w:hAnsi="宋体" w:eastAsia="宋体" w:cs="宋体"/>
          <w:b w:val="0"/>
          <w:sz w:val="24"/>
          <w:highlight w:val="none"/>
        </w:rPr>
      </w:pPr>
      <w:bookmarkStart w:id="11" w:name="_Toc15817"/>
      <w:r>
        <w:rPr>
          <w:rFonts w:hint="eastAsia" w:ascii="宋体" w:hAnsi="宋体" w:eastAsia="宋体" w:cs="宋体"/>
          <w:b w:val="0"/>
          <w:sz w:val="24"/>
          <w:highlight w:val="none"/>
        </w:rPr>
        <w:t>1.</w:t>
      </w:r>
      <w:r>
        <w:rPr>
          <w:rFonts w:hint="eastAsia" w:ascii="宋体" w:hAnsi="宋体" w:eastAsia="宋体" w:cs="宋体"/>
          <w:b w:val="0"/>
          <w:sz w:val="24"/>
          <w:highlight w:val="none"/>
          <w:lang w:val="en-US" w:eastAsia="zh-CN"/>
        </w:rPr>
        <w:t>8</w:t>
      </w:r>
      <w:r>
        <w:rPr>
          <w:rFonts w:hint="eastAsia" w:ascii="宋体" w:hAnsi="宋体" w:eastAsia="宋体" w:cs="宋体"/>
          <w:b w:val="0"/>
          <w:sz w:val="24"/>
          <w:highlight w:val="none"/>
        </w:rPr>
        <w:t>、 合同工程价款（人民币大写）:</w:t>
      </w:r>
      <w:bookmarkEnd w:id="11"/>
      <w:r>
        <w:rPr>
          <w:rFonts w:hint="eastAsia" w:ascii="宋体" w:hAnsi="宋体" w:eastAsia="宋体" w:cs="宋体"/>
          <w:b w:val="0"/>
          <w:sz w:val="24"/>
          <w:highlight w:val="none"/>
          <w:u w:val="single"/>
        </w:rPr>
        <w:t xml:space="preserve">       </w:t>
      </w:r>
      <w:r>
        <w:rPr>
          <w:rFonts w:hint="eastAsia" w:ascii="宋体" w:hAnsi="宋体" w:eastAsia="宋体" w:cs="宋体"/>
          <w:b w:val="0"/>
          <w:sz w:val="24"/>
          <w:highlight w:val="none"/>
        </w:rPr>
        <w:t xml:space="preserve">                       </w:t>
      </w:r>
    </w:p>
    <w:p w14:paraId="16766267">
      <w:pPr>
        <w:pStyle w:val="2"/>
        <w:spacing w:line="360" w:lineRule="auto"/>
        <w:ind w:firstLine="480" w:firstLineChars="200"/>
        <w:jc w:val="left"/>
        <w:rPr>
          <w:rFonts w:hint="eastAsia" w:ascii="宋体" w:hAnsi="宋体" w:eastAsia="宋体" w:cs="宋体"/>
          <w:b w:val="0"/>
          <w:sz w:val="24"/>
          <w:highlight w:val="none"/>
        </w:rPr>
      </w:pPr>
      <w:bookmarkStart w:id="12" w:name="_Toc14387"/>
      <w:r>
        <w:rPr>
          <w:rFonts w:hint="eastAsia" w:ascii="宋体" w:hAnsi="宋体" w:eastAsia="宋体" w:cs="宋体"/>
          <w:b w:val="0"/>
          <w:sz w:val="24"/>
          <w:highlight w:val="none"/>
        </w:rPr>
        <w:t>第2条 甲方工作</w:t>
      </w:r>
      <w:bookmarkEnd w:id="12"/>
    </w:p>
    <w:p w14:paraId="5FEF3CC8">
      <w:pPr>
        <w:pStyle w:val="2"/>
        <w:spacing w:line="360" w:lineRule="auto"/>
        <w:ind w:firstLine="480" w:firstLineChars="200"/>
        <w:jc w:val="left"/>
        <w:rPr>
          <w:rFonts w:hint="eastAsia" w:ascii="宋体" w:hAnsi="宋体" w:eastAsia="宋体" w:cs="宋体"/>
          <w:b w:val="0"/>
          <w:sz w:val="24"/>
          <w:highlight w:val="none"/>
        </w:rPr>
      </w:pPr>
      <w:bookmarkStart w:id="13" w:name="_Toc4178"/>
      <w:r>
        <w:rPr>
          <w:rFonts w:hint="eastAsia" w:ascii="宋体" w:hAnsi="宋体" w:eastAsia="宋体" w:cs="宋体"/>
          <w:b w:val="0"/>
          <w:sz w:val="24"/>
          <w:highlight w:val="none"/>
        </w:rPr>
        <w:t>2.1、开工前，向乙方进行作法说明和现场交接交底，交出可施工现场。</w:t>
      </w:r>
      <w:bookmarkEnd w:id="13"/>
    </w:p>
    <w:p w14:paraId="05338155">
      <w:pPr>
        <w:pStyle w:val="2"/>
        <w:spacing w:line="360" w:lineRule="auto"/>
        <w:ind w:firstLine="480" w:firstLineChars="200"/>
        <w:jc w:val="left"/>
        <w:rPr>
          <w:rFonts w:hint="eastAsia" w:ascii="宋体" w:hAnsi="宋体" w:eastAsia="宋体" w:cs="宋体"/>
          <w:b w:val="0"/>
          <w:sz w:val="24"/>
          <w:highlight w:val="none"/>
        </w:rPr>
      </w:pPr>
      <w:bookmarkStart w:id="14" w:name="_Toc8658"/>
      <w:r>
        <w:rPr>
          <w:rFonts w:hint="eastAsia" w:ascii="宋体" w:hAnsi="宋体" w:eastAsia="宋体" w:cs="宋体"/>
          <w:b w:val="0"/>
          <w:sz w:val="24"/>
          <w:highlight w:val="none"/>
        </w:rPr>
        <w:t>2.2、为乙方提供施工所需的水、电源。</w:t>
      </w:r>
      <w:bookmarkEnd w:id="14"/>
    </w:p>
    <w:p w14:paraId="16EA18EC">
      <w:pPr>
        <w:pStyle w:val="2"/>
        <w:spacing w:line="360" w:lineRule="auto"/>
        <w:ind w:firstLine="480" w:firstLineChars="200"/>
        <w:jc w:val="left"/>
        <w:rPr>
          <w:rFonts w:hint="eastAsia" w:ascii="宋体" w:hAnsi="宋体" w:eastAsia="宋体" w:cs="宋体"/>
          <w:b w:val="0"/>
          <w:sz w:val="24"/>
          <w:highlight w:val="none"/>
        </w:rPr>
      </w:pPr>
      <w:bookmarkStart w:id="15" w:name="_Toc4071"/>
      <w:r>
        <w:rPr>
          <w:rFonts w:hint="eastAsia" w:ascii="宋体" w:hAnsi="宋体" w:eastAsia="宋体" w:cs="宋体"/>
          <w:b w:val="0"/>
          <w:sz w:val="24"/>
          <w:highlight w:val="none"/>
        </w:rPr>
        <w:t>2.3、</w:t>
      </w:r>
      <w:r>
        <w:rPr>
          <w:rFonts w:hint="eastAsia" w:ascii="宋体" w:hAnsi="宋体" w:eastAsia="宋体" w:cs="宋体"/>
          <w:b w:val="0"/>
          <w:sz w:val="24"/>
          <w:highlight w:val="none"/>
          <w:u w:val="single"/>
        </w:rPr>
        <w:t xml:space="preserve">      </w:t>
      </w:r>
      <w:r>
        <w:rPr>
          <w:rFonts w:hint="eastAsia" w:ascii="宋体" w:hAnsi="宋体" w:eastAsia="宋体" w:cs="宋体"/>
          <w:b w:val="0"/>
          <w:sz w:val="24"/>
          <w:highlight w:val="none"/>
        </w:rPr>
        <w:t>为甲方驻工地代表，负责合同履行，办理内部验收、变更、登记手续及其他事宜。</w:t>
      </w:r>
      <w:bookmarkEnd w:id="15"/>
    </w:p>
    <w:p w14:paraId="23EA3C8E">
      <w:pPr>
        <w:pStyle w:val="2"/>
        <w:spacing w:line="360" w:lineRule="auto"/>
        <w:ind w:firstLine="480" w:firstLineChars="200"/>
        <w:jc w:val="left"/>
        <w:rPr>
          <w:rFonts w:hint="eastAsia" w:ascii="宋体" w:hAnsi="宋体" w:eastAsia="宋体" w:cs="宋体"/>
          <w:b w:val="0"/>
          <w:sz w:val="24"/>
          <w:highlight w:val="none"/>
        </w:rPr>
      </w:pPr>
      <w:bookmarkStart w:id="16" w:name="_Toc19801"/>
      <w:r>
        <w:rPr>
          <w:rFonts w:hint="eastAsia" w:ascii="宋体" w:hAnsi="宋体" w:eastAsia="宋体" w:cs="宋体"/>
          <w:b w:val="0"/>
          <w:sz w:val="24"/>
          <w:highlight w:val="none"/>
        </w:rPr>
        <w:t>2.4、协调办理有关的手续，解决与乙方施工的牵涉其他有关问题。</w:t>
      </w:r>
      <w:bookmarkEnd w:id="16"/>
    </w:p>
    <w:p w14:paraId="0767242D">
      <w:pPr>
        <w:pStyle w:val="2"/>
        <w:spacing w:line="360" w:lineRule="auto"/>
        <w:ind w:firstLine="480" w:firstLineChars="200"/>
        <w:jc w:val="left"/>
        <w:rPr>
          <w:rFonts w:hint="eastAsia" w:ascii="宋体" w:hAnsi="宋体" w:eastAsia="宋体" w:cs="宋体"/>
          <w:b w:val="0"/>
          <w:sz w:val="24"/>
          <w:highlight w:val="none"/>
        </w:rPr>
      </w:pPr>
      <w:bookmarkStart w:id="17" w:name="_Toc28578"/>
      <w:r>
        <w:rPr>
          <w:rFonts w:hint="eastAsia" w:ascii="宋体" w:hAnsi="宋体" w:eastAsia="宋体" w:cs="宋体"/>
          <w:b w:val="0"/>
          <w:sz w:val="24"/>
          <w:highlight w:val="none"/>
        </w:rPr>
        <w:t>2.5、如需要拆改建筑物结构或设备管线，负责办理相应手续，协调业主与乙方之间的具体问题。</w:t>
      </w:r>
      <w:bookmarkEnd w:id="17"/>
    </w:p>
    <w:p w14:paraId="59ECE2AC">
      <w:pPr>
        <w:pStyle w:val="2"/>
        <w:spacing w:line="360" w:lineRule="auto"/>
        <w:ind w:firstLine="480" w:firstLineChars="200"/>
        <w:jc w:val="left"/>
        <w:rPr>
          <w:rFonts w:hint="eastAsia" w:ascii="宋体" w:hAnsi="宋体" w:eastAsia="宋体" w:cs="宋体"/>
          <w:b w:val="0"/>
          <w:sz w:val="24"/>
          <w:highlight w:val="none"/>
        </w:rPr>
      </w:pPr>
      <w:bookmarkStart w:id="18" w:name="_Toc25565"/>
      <w:r>
        <w:rPr>
          <w:rFonts w:hint="eastAsia" w:ascii="宋体" w:hAnsi="宋体" w:eastAsia="宋体" w:cs="宋体"/>
          <w:b w:val="0"/>
          <w:sz w:val="24"/>
          <w:highlight w:val="none"/>
        </w:rPr>
        <w:t>第3条 乙方工作</w:t>
      </w:r>
      <w:bookmarkEnd w:id="18"/>
    </w:p>
    <w:p w14:paraId="0C9DDB65">
      <w:pPr>
        <w:pStyle w:val="2"/>
        <w:spacing w:line="360" w:lineRule="auto"/>
        <w:ind w:firstLine="480" w:firstLineChars="200"/>
        <w:jc w:val="left"/>
        <w:rPr>
          <w:rFonts w:hint="eastAsia" w:ascii="宋体" w:hAnsi="宋体" w:eastAsia="宋体" w:cs="宋体"/>
          <w:b w:val="0"/>
          <w:sz w:val="24"/>
          <w:highlight w:val="none"/>
        </w:rPr>
      </w:pPr>
      <w:bookmarkStart w:id="19" w:name="_Toc29976"/>
      <w:r>
        <w:rPr>
          <w:rFonts w:hint="eastAsia" w:ascii="宋体" w:hAnsi="宋体" w:eastAsia="宋体" w:cs="宋体"/>
          <w:b w:val="0"/>
          <w:sz w:val="24"/>
          <w:highlight w:val="none"/>
        </w:rPr>
        <w:t>3.1、参加甲方组织的作法说明的现场交接，拟定施工方案和进度计划，按甲方要求如期开工。对各班组施工人员作好技术和安全交底。</w:t>
      </w:r>
      <w:bookmarkEnd w:id="19"/>
    </w:p>
    <w:p w14:paraId="29AA78B9">
      <w:pPr>
        <w:pStyle w:val="2"/>
        <w:spacing w:line="360" w:lineRule="auto"/>
        <w:ind w:firstLine="480" w:firstLineChars="200"/>
        <w:jc w:val="left"/>
        <w:rPr>
          <w:rFonts w:hint="eastAsia" w:ascii="宋体" w:hAnsi="宋体" w:eastAsia="宋体" w:cs="宋体"/>
          <w:b w:val="0"/>
          <w:sz w:val="24"/>
          <w:highlight w:val="none"/>
        </w:rPr>
      </w:pPr>
      <w:bookmarkStart w:id="20" w:name="_Toc14861"/>
      <w:r>
        <w:rPr>
          <w:rFonts w:hint="eastAsia" w:ascii="宋体" w:hAnsi="宋体" w:eastAsia="宋体" w:cs="宋体"/>
          <w:b w:val="0"/>
          <w:sz w:val="24"/>
          <w:highlight w:val="none"/>
        </w:rPr>
        <w:t>3.2、指派</w:t>
      </w:r>
      <w:r>
        <w:rPr>
          <w:rFonts w:hint="eastAsia" w:ascii="宋体" w:hAnsi="宋体" w:eastAsia="宋体" w:cs="宋体"/>
          <w:b w:val="0"/>
          <w:sz w:val="24"/>
          <w:highlight w:val="none"/>
          <w:u w:val="single"/>
        </w:rPr>
        <w:t xml:space="preserve">        </w:t>
      </w:r>
      <w:r>
        <w:rPr>
          <w:rFonts w:hint="eastAsia" w:ascii="宋体" w:hAnsi="宋体" w:eastAsia="宋体" w:cs="宋体"/>
          <w:b w:val="0"/>
          <w:sz w:val="24"/>
          <w:highlight w:val="none"/>
        </w:rPr>
        <w:t>为乙方驻工地代表，负责合同履行，组织施工，保质、保量、按期施工，解决由乙方负责的各项事宜。</w:t>
      </w:r>
      <w:bookmarkEnd w:id="20"/>
    </w:p>
    <w:p w14:paraId="3B3921E4">
      <w:pPr>
        <w:pStyle w:val="2"/>
        <w:spacing w:line="360" w:lineRule="auto"/>
        <w:ind w:firstLine="480" w:firstLineChars="200"/>
        <w:jc w:val="left"/>
        <w:rPr>
          <w:rFonts w:hint="eastAsia" w:ascii="宋体" w:hAnsi="宋体" w:eastAsia="宋体" w:cs="宋体"/>
          <w:b w:val="0"/>
          <w:sz w:val="24"/>
          <w:highlight w:val="none"/>
        </w:rPr>
      </w:pPr>
      <w:bookmarkStart w:id="21" w:name="_Toc31212"/>
      <w:r>
        <w:rPr>
          <w:rFonts w:hint="eastAsia" w:ascii="宋体" w:hAnsi="宋体" w:eastAsia="宋体" w:cs="宋体"/>
          <w:b w:val="0"/>
          <w:sz w:val="24"/>
          <w:highlight w:val="none"/>
        </w:rPr>
        <w:t>3.3、严格执行施工规范、安全操作规程、防火安全规定、环境保护规定。严格按照图纸或作法说明进行施工，做好各项质量检查记录，编制工程结算。</w:t>
      </w:r>
      <w:bookmarkEnd w:id="21"/>
    </w:p>
    <w:p w14:paraId="05CC3502">
      <w:pPr>
        <w:pStyle w:val="2"/>
        <w:spacing w:line="360" w:lineRule="auto"/>
        <w:ind w:firstLine="480" w:firstLineChars="200"/>
        <w:jc w:val="left"/>
        <w:rPr>
          <w:rFonts w:hint="eastAsia" w:ascii="宋体" w:hAnsi="宋体" w:eastAsia="宋体" w:cs="宋体"/>
          <w:b w:val="0"/>
          <w:sz w:val="24"/>
          <w:highlight w:val="none"/>
        </w:rPr>
      </w:pPr>
      <w:bookmarkStart w:id="22" w:name="_Toc25610"/>
      <w:r>
        <w:rPr>
          <w:rFonts w:hint="eastAsia" w:ascii="宋体" w:hAnsi="宋体" w:eastAsia="宋体" w:cs="宋体"/>
          <w:b w:val="0"/>
          <w:sz w:val="24"/>
          <w:highlight w:val="none"/>
        </w:rPr>
        <w:t>3.4、遵守国家或地方政府及有关部门对施工现场管理的规定，做好施工现场保卫和垃圾清理工作。</w:t>
      </w:r>
      <w:bookmarkEnd w:id="22"/>
    </w:p>
    <w:p w14:paraId="2CF08E4F">
      <w:pPr>
        <w:pStyle w:val="2"/>
        <w:spacing w:line="360" w:lineRule="auto"/>
        <w:ind w:firstLine="480" w:firstLineChars="200"/>
        <w:jc w:val="left"/>
        <w:rPr>
          <w:rFonts w:hint="eastAsia" w:ascii="宋体" w:hAnsi="宋体" w:eastAsia="宋体" w:cs="宋体"/>
          <w:b w:val="0"/>
          <w:sz w:val="24"/>
          <w:highlight w:val="none"/>
        </w:rPr>
      </w:pPr>
      <w:bookmarkStart w:id="23" w:name="_Toc26291"/>
      <w:r>
        <w:rPr>
          <w:rFonts w:hint="eastAsia" w:ascii="宋体" w:hAnsi="宋体" w:eastAsia="宋体" w:cs="宋体"/>
          <w:b w:val="0"/>
          <w:sz w:val="24"/>
          <w:highlight w:val="none"/>
        </w:rPr>
        <w:t>3.5、施工中未经甲方同意或有关部门批准，不得随意拆改原建筑物结构及各种设备管线。</w:t>
      </w:r>
      <w:bookmarkEnd w:id="23"/>
    </w:p>
    <w:p w14:paraId="1C97B3CC">
      <w:pPr>
        <w:pStyle w:val="2"/>
        <w:spacing w:line="360" w:lineRule="auto"/>
        <w:ind w:firstLine="480" w:firstLineChars="200"/>
        <w:jc w:val="left"/>
        <w:rPr>
          <w:rFonts w:hint="eastAsia" w:ascii="宋体" w:hAnsi="宋体" w:eastAsia="宋体" w:cs="宋体"/>
          <w:b w:val="0"/>
          <w:sz w:val="24"/>
          <w:highlight w:val="none"/>
        </w:rPr>
      </w:pPr>
      <w:bookmarkStart w:id="24" w:name="_Toc8479"/>
      <w:r>
        <w:rPr>
          <w:rFonts w:hint="eastAsia" w:ascii="宋体" w:hAnsi="宋体" w:eastAsia="宋体" w:cs="宋体"/>
          <w:b w:val="0"/>
          <w:sz w:val="24"/>
          <w:highlight w:val="none"/>
        </w:rPr>
        <w:t>3.6、工程竣工未移交甲方之前，负责对现场的一切设施和工程成品进行保护。</w:t>
      </w:r>
      <w:bookmarkEnd w:id="24"/>
      <w:r>
        <w:rPr>
          <w:rFonts w:hint="eastAsia" w:ascii="宋体" w:hAnsi="宋体" w:eastAsia="宋体" w:cs="宋体"/>
          <w:b w:val="0"/>
          <w:sz w:val="24"/>
          <w:highlight w:val="none"/>
        </w:rPr>
        <w:t xml:space="preserve"> </w:t>
      </w:r>
    </w:p>
    <w:p w14:paraId="0AA450B8">
      <w:pPr>
        <w:pStyle w:val="2"/>
        <w:spacing w:line="360" w:lineRule="auto"/>
        <w:ind w:firstLine="480" w:firstLineChars="200"/>
        <w:jc w:val="left"/>
        <w:rPr>
          <w:rFonts w:hint="eastAsia" w:ascii="宋体" w:hAnsi="宋体" w:eastAsia="宋体" w:cs="宋体"/>
          <w:b w:val="0"/>
          <w:sz w:val="24"/>
          <w:highlight w:val="none"/>
        </w:rPr>
      </w:pPr>
      <w:bookmarkStart w:id="25" w:name="_Toc23122"/>
      <w:r>
        <w:rPr>
          <w:rFonts w:hint="eastAsia" w:ascii="宋体" w:hAnsi="宋体" w:eastAsia="宋体" w:cs="宋体"/>
          <w:b w:val="0"/>
          <w:sz w:val="24"/>
          <w:highlight w:val="none"/>
        </w:rPr>
        <w:t>3.7、进场前办妥施工人员的工地出入证，接受施工安全教育。</w:t>
      </w:r>
      <w:bookmarkEnd w:id="25"/>
    </w:p>
    <w:p w14:paraId="046374C5">
      <w:pPr>
        <w:pStyle w:val="2"/>
        <w:spacing w:line="360" w:lineRule="auto"/>
        <w:ind w:firstLine="480" w:firstLineChars="200"/>
        <w:jc w:val="left"/>
        <w:rPr>
          <w:rFonts w:hint="eastAsia" w:ascii="宋体" w:hAnsi="宋体" w:eastAsia="宋体" w:cs="宋体"/>
          <w:b w:val="0"/>
          <w:sz w:val="24"/>
          <w:highlight w:val="none"/>
        </w:rPr>
      </w:pPr>
      <w:bookmarkStart w:id="26" w:name="_Toc9796"/>
      <w:r>
        <w:rPr>
          <w:rFonts w:hint="eastAsia" w:ascii="宋体" w:hAnsi="宋体" w:eastAsia="宋体" w:cs="宋体"/>
          <w:b w:val="0"/>
          <w:sz w:val="24"/>
          <w:highlight w:val="none"/>
        </w:rPr>
        <w:t>3.8、进场人员必须备齐证件，随时接受甲方及有关人员检查。</w:t>
      </w:r>
      <w:bookmarkEnd w:id="26"/>
    </w:p>
    <w:p w14:paraId="570ACD76">
      <w:pPr>
        <w:pStyle w:val="2"/>
        <w:spacing w:line="360" w:lineRule="auto"/>
        <w:ind w:firstLine="480" w:firstLineChars="200"/>
        <w:jc w:val="left"/>
        <w:rPr>
          <w:rFonts w:hint="eastAsia" w:ascii="宋体" w:hAnsi="宋体" w:eastAsia="宋体" w:cs="宋体"/>
          <w:b w:val="0"/>
          <w:sz w:val="24"/>
          <w:highlight w:val="none"/>
        </w:rPr>
      </w:pPr>
      <w:bookmarkStart w:id="27" w:name="_Toc2304"/>
      <w:r>
        <w:rPr>
          <w:rFonts w:hint="eastAsia" w:ascii="宋体" w:hAnsi="宋体" w:eastAsia="宋体" w:cs="宋体"/>
          <w:b w:val="0"/>
          <w:sz w:val="24"/>
          <w:highlight w:val="none"/>
        </w:rPr>
        <w:t>3.9、乙方必须做好施工安全措施，施工安全乙方负责，甲方有权督促。</w:t>
      </w:r>
      <w:bookmarkEnd w:id="27"/>
    </w:p>
    <w:p w14:paraId="3181C1A5">
      <w:pPr>
        <w:pStyle w:val="2"/>
        <w:spacing w:line="360" w:lineRule="auto"/>
        <w:ind w:firstLine="480" w:firstLineChars="200"/>
        <w:jc w:val="left"/>
        <w:rPr>
          <w:rFonts w:hint="eastAsia" w:ascii="宋体" w:hAnsi="宋体" w:eastAsia="宋体" w:cs="宋体"/>
          <w:b w:val="0"/>
          <w:sz w:val="24"/>
          <w:highlight w:val="none"/>
        </w:rPr>
      </w:pPr>
      <w:bookmarkStart w:id="28" w:name="_Toc17794"/>
      <w:r>
        <w:rPr>
          <w:rFonts w:hint="eastAsia" w:ascii="宋体" w:hAnsi="宋体" w:eastAsia="宋体" w:cs="宋体"/>
          <w:b w:val="0"/>
          <w:sz w:val="24"/>
          <w:highlight w:val="none"/>
        </w:rPr>
        <w:t>第4条 关于工期的约定</w:t>
      </w:r>
      <w:bookmarkEnd w:id="28"/>
    </w:p>
    <w:p w14:paraId="359A3267">
      <w:pPr>
        <w:pStyle w:val="2"/>
        <w:spacing w:line="360" w:lineRule="auto"/>
        <w:ind w:firstLine="480" w:firstLineChars="200"/>
        <w:jc w:val="left"/>
        <w:rPr>
          <w:rFonts w:hint="eastAsia" w:ascii="宋体" w:hAnsi="宋体" w:eastAsia="宋体" w:cs="宋体"/>
          <w:b w:val="0"/>
          <w:sz w:val="24"/>
          <w:highlight w:val="none"/>
        </w:rPr>
      </w:pPr>
      <w:bookmarkStart w:id="29" w:name="_Toc30858"/>
      <w:r>
        <w:rPr>
          <w:rFonts w:hint="eastAsia" w:ascii="宋体" w:hAnsi="宋体" w:eastAsia="宋体" w:cs="宋体"/>
          <w:b w:val="0"/>
          <w:sz w:val="24"/>
          <w:highlight w:val="none"/>
        </w:rPr>
        <w:t>4.1、因一方责任，影响工期，一切责任由责任方负责。</w:t>
      </w:r>
      <w:bookmarkEnd w:id="29"/>
    </w:p>
    <w:p w14:paraId="560362E7">
      <w:pPr>
        <w:pStyle w:val="2"/>
        <w:spacing w:line="360" w:lineRule="auto"/>
        <w:ind w:firstLine="480" w:firstLineChars="200"/>
        <w:jc w:val="left"/>
        <w:rPr>
          <w:rFonts w:hint="eastAsia" w:ascii="宋体" w:hAnsi="宋体" w:eastAsia="宋体" w:cs="宋体"/>
          <w:b w:val="0"/>
          <w:sz w:val="24"/>
          <w:highlight w:val="none"/>
        </w:rPr>
      </w:pPr>
      <w:bookmarkStart w:id="30" w:name="_Toc8631"/>
      <w:r>
        <w:rPr>
          <w:rFonts w:hint="eastAsia" w:ascii="宋体" w:hAnsi="宋体" w:eastAsia="宋体" w:cs="宋体"/>
          <w:b w:val="0"/>
          <w:sz w:val="24"/>
          <w:highlight w:val="none"/>
        </w:rPr>
        <w:t>4.2、因乙方责任，不能按期开工或中途无故停工，影响工期，工期不能顺延。</w:t>
      </w:r>
      <w:bookmarkEnd w:id="30"/>
    </w:p>
    <w:p w14:paraId="2322591D">
      <w:pPr>
        <w:pStyle w:val="2"/>
        <w:spacing w:line="360" w:lineRule="auto"/>
        <w:ind w:firstLine="480" w:firstLineChars="200"/>
        <w:jc w:val="left"/>
        <w:rPr>
          <w:rFonts w:hint="eastAsia" w:ascii="宋体" w:hAnsi="宋体" w:eastAsia="宋体" w:cs="宋体"/>
          <w:b w:val="0"/>
          <w:sz w:val="24"/>
          <w:highlight w:val="none"/>
        </w:rPr>
      </w:pPr>
      <w:bookmarkStart w:id="31" w:name="_Toc11154"/>
      <w:r>
        <w:rPr>
          <w:rFonts w:hint="eastAsia" w:ascii="宋体" w:hAnsi="宋体" w:eastAsia="宋体" w:cs="宋体"/>
          <w:b w:val="0"/>
          <w:sz w:val="24"/>
          <w:highlight w:val="none"/>
        </w:rPr>
        <w:t>4.3、因甲方逾期付款，逾期交场地，影响工期，工期顺延。</w:t>
      </w:r>
      <w:bookmarkEnd w:id="31"/>
    </w:p>
    <w:p w14:paraId="219D1DB8">
      <w:pPr>
        <w:pStyle w:val="2"/>
        <w:spacing w:line="360" w:lineRule="auto"/>
        <w:ind w:firstLine="480" w:firstLineChars="200"/>
        <w:jc w:val="left"/>
        <w:rPr>
          <w:rFonts w:hint="eastAsia" w:ascii="宋体" w:hAnsi="宋体" w:eastAsia="宋体" w:cs="宋体"/>
          <w:b w:val="0"/>
          <w:sz w:val="24"/>
          <w:highlight w:val="none"/>
        </w:rPr>
      </w:pPr>
      <w:bookmarkStart w:id="32" w:name="_Toc22864"/>
      <w:r>
        <w:rPr>
          <w:rFonts w:hint="eastAsia" w:ascii="宋体" w:hAnsi="宋体" w:eastAsia="宋体" w:cs="宋体"/>
          <w:b w:val="0"/>
          <w:sz w:val="24"/>
          <w:highlight w:val="none"/>
        </w:rPr>
        <w:t>4.4、因设计变更或非乙方原因造成的停电、停水及不可抗力因素影响，导致停工，工期相应顺延。</w:t>
      </w:r>
      <w:bookmarkEnd w:id="32"/>
    </w:p>
    <w:p w14:paraId="4A2A80B0">
      <w:pPr>
        <w:pStyle w:val="2"/>
        <w:spacing w:line="360" w:lineRule="auto"/>
        <w:ind w:firstLine="480" w:firstLineChars="200"/>
        <w:jc w:val="left"/>
        <w:rPr>
          <w:rFonts w:hint="eastAsia" w:ascii="宋体" w:hAnsi="宋体" w:eastAsia="宋体" w:cs="宋体"/>
          <w:b w:val="0"/>
          <w:sz w:val="24"/>
          <w:highlight w:val="none"/>
        </w:rPr>
      </w:pPr>
      <w:bookmarkStart w:id="33" w:name="_Toc7128"/>
      <w:r>
        <w:rPr>
          <w:rFonts w:hint="eastAsia" w:ascii="宋体" w:hAnsi="宋体" w:eastAsia="宋体" w:cs="宋体"/>
          <w:b w:val="0"/>
          <w:sz w:val="24"/>
          <w:highlight w:val="none"/>
        </w:rPr>
        <w:t>第5条 项目变更</w:t>
      </w:r>
      <w:bookmarkEnd w:id="33"/>
    </w:p>
    <w:p w14:paraId="5A16C6E2">
      <w:pPr>
        <w:pStyle w:val="2"/>
        <w:spacing w:line="360" w:lineRule="auto"/>
        <w:ind w:firstLine="480" w:firstLineChars="200"/>
        <w:jc w:val="left"/>
        <w:rPr>
          <w:rFonts w:hint="eastAsia" w:ascii="宋体" w:hAnsi="宋体" w:eastAsia="宋体" w:cs="宋体"/>
          <w:b w:val="0"/>
          <w:sz w:val="24"/>
          <w:highlight w:val="none"/>
        </w:rPr>
      </w:pPr>
      <w:bookmarkStart w:id="34" w:name="_Toc10221"/>
      <w:r>
        <w:rPr>
          <w:rFonts w:hint="eastAsia" w:ascii="宋体" w:hAnsi="宋体" w:eastAsia="宋体" w:cs="宋体"/>
          <w:b w:val="0"/>
          <w:sz w:val="24"/>
          <w:highlight w:val="none"/>
        </w:rPr>
        <w:t>5.1、 工程项目变更</w:t>
      </w:r>
      <w:bookmarkEnd w:id="34"/>
    </w:p>
    <w:p w14:paraId="5AAE7831">
      <w:pPr>
        <w:pStyle w:val="2"/>
        <w:spacing w:line="360" w:lineRule="auto"/>
        <w:ind w:firstLine="480" w:firstLineChars="200"/>
        <w:jc w:val="left"/>
        <w:rPr>
          <w:rFonts w:hint="eastAsia" w:ascii="宋体" w:hAnsi="宋体" w:eastAsia="宋体" w:cs="宋体"/>
          <w:b w:val="0"/>
          <w:sz w:val="24"/>
          <w:highlight w:val="none"/>
        </w:rPr>
      </w:pPr>
      <w:bookmarkStart w:id="35" w:name="_Toc9175"/>
      <w:r>
        <w:rPr>
          <w:rFonts w:hint="eastAsia" w:ascii="宋体" w:hAnsi="宋体" w:eastAsia="宋体" w:cs="宋体"/>
          <w:b w:val="0"/>
          <w:sz w:val="24"/>
          <w:highlight w:val="none"/>
        </w:rPr>
        <w:t>5.1.1工程施工过程中，如甲方提出修改设计方案、变更工程项目及工程量时，须提前与乙方工程监理联系，共同签订该工程变更单并办理相关手续后，方可变更施工。已施工项目不允许变更，否则由变更方承担该项目损失。甲方凡私自与工人变更施工内容或未办理变更相关手续，所引起的一切后果由甲方负责，同时乙方不负责此施工项目的售后维修。</w:t>
      </w:r>
      <w:bookmarkEnd w:id="35"/>
    </w:p>
    <w:p w14:paraId="08D64A22">
      <w:pPr>
        <w:pStyle w:val="2"/>
        <w:spacing w:line="360" w:lineRule="auto"/>
        <w:ind w:firstLine="480" w:firstLineChars="200"/>
        <w:jc w:val="left"/>
        <w:rPr>
          <w:rFonts w:hint="eastAsia" w:ascii="宋体" w:hAnsi="宋体" w:eastAsia="宋体" w:cs="宋体"/>
          <w:b w:val="0"/>
          <w:sz w:val="24"/>
          <w:highlight w:val="none"/>
        </w:rPr>
      </w:pPr>
      <w:bookmarkStart w:id="36" w:name="_Toc15885"/>
      <w:r>
        <w:rPr>
          <w:rFonts w:hint="eastAsia" w:ascii="宋体" w:hAnsi="宋体" w:eastAsia="宋体" w:cs="宋体"/>
          <w:b w:val="0"/>
          <w:sz w:val="24"/>
          <w:highlight w:val="none"/>
        </w:rPr>
        <w:t>5.1.2、如乙方在施工过程中遇到设计与现场情况有所冲突的时候，在保证工程质量和美观的前提下，经双方共同协商，经甲方同意后可以变更解决。</w:t>
      </w:r>
      <w:bookmarkEnd w:id="36"/>
    </w:p>
    <w:p w14:paraId="044AE6C0">
      <w:pPr>
        <w:pStyle w:val="2"/>
        <w:spacing w:line="360" w:lineRule="auto"/>
        <w:ind w:firstLine="480" w:firstLineChars="200"/>
        <w:jc w:val="left"/>
        <w:rPr>
          <w:rFonts w:hint="eastAsia" w:ascii="宋体" w:hAnsi="宋体" w:eastAsia="宋体" w:cs="宋体"/>
          <w:b w:val="0"/>
          <w:sz w:val="24"/>
          <w:highlight w:val="none"/>
        </w:rPr>
      </w:pPr>
      <w:bookmarkStart w:id="37" w:name="_Toc14905"/>
      <w:r>
        <w:rPr>
          <w:rFonts w:hint="eastAsia" w:ascii="宋体" w:hAnsi="宋体" w:eastAsia="宋体" w:cs="宋体"/>
          <w:b w:val="0"/>
          <w:sz w:val="24"/>
          <w:highlight w:val="none"/>
        </w:rPr>
        <w:t>5.2、工期变更</w:t>
      </w:r>
      <w:bookmarkEnd w:id="37"/>
    </w:p>
    <w:p w14:paraId="2F116695">
      <w:pPr>
        <w:pStyle w:val="2"/>
        <w:spacing w:line="360" w:lineRule="auto"/>
        <w:ind w:firstLine="480" w:firstLineChars="200"/>
        <w:jc w:val="left"/>
        <w:rPr>
          <w:rFonts w:hint="eastAsia" w:ascii="宋体" w:hAnsi="宋体" w:eastAsia="宋体" w:cs="宋体"/>
          <w:b w:val="0"/>
          <w:sz w:val="24"/>
          <w:highlight w:val="none"/>
        </w:rPr>
      </w:pPr>
      <w:bookmarkStart w:id="38" w:name="_Toc18230"/>
      <w:r>
        <w:rPr>
          <w:rFonts w:hint="eastAsia" w:ascii="宋体" w:hAnsi="宋体" w:eastAsia="宋体" w:cs="宋体"/>
          <w:b w:val="0"/>
          <w:sz w:val="24"/>
          <w:highlight w:val="none"/>
        </w:rPr>
        <w:t>5.2.1、因变更、非乙方原因造成的水电不正常、不可抗力和甲方同意的其它情况下，合同期限相应顺延。</w:t>
      </w:r>
      <w:bookmarkEnd w:id="38"/>
    </w:p>
    <w:p w14:paraId="78C909B1">
      <w:pPr>
        <w:pStyle w:val="2"/>
        <w:spacing w:line="360" w:lineRule="auto"/>
        <w:ind w:firstLine="480" w:firstLineChars="200"/>
        <w:jc w:val="left"/>
        <w:rPr>
          <w:rFonts w:hint="eastAsia" w:ascii="宋体" w:hAnsi="宋体" w:eastAsia="宋体" w:cs="宋体"/>
          <w:b w:val="0"/>
          <w:sz w:val="24"/>
          <w:highlight w:val="none"/>
        </w:rPr>
      </w:pPr>
      <w:bookmarkStart w:id="39" w:name="_Toc13805"/>
      <w:r>
        <w:rPr>
          <w:rFonts w:hint="eastAsia" w:ascii="宋体" w:hAnsi="宋体" w:eastAsia="宋体" w:cs="宋体"/>
          <w:b w:val="0"/>
          <w:sz w:val="24"/>
          <w:highlight w:val="none"/>
        </w:rPr>
        <w:t>5.2.2、因甲方未按约定完成其他负责的工作面影响工期的，或因甲方提供的材料未按时到位，提供的材料不合格而影响工程质量和工期的，返工费用甲方承担，合同期限相应顺延。</w:t>
      </w:r>
      <w:bookmarkEnd w:id="39"/>
    </w:p>
    <w:p w14:paraId="5A9EAA4E">
      <w:pPr>
        <w:pStyle w:val="2"/>
        <w:spacing w:line="360" w:lineRule="auto"/>
        <w:ind w:firstLine="480" w:firstLineChars="200"/>
        <w:jc w:val="left"/>
        <w:rPr>
          <w:rFonts w:hint="eastAsia" w:ascii="宋体" w:hAnsi="宋体" w:eastAsia="宋体" w:cs="宋体"/>
          <w:b w:val="0"/>
          <w:sz w:val="24"/>
          <w:highlight w:val="none"/>
        </w:rPr>
      </w:pPr>
      <w:bookmarkStart w:id="40" w:name="_Toc6704"/>
      <w:r>
        <w:rPr>
          <w:rFonts w:hint="eastAsia" w:ascii="宋体" w:hAnsi="宋体" w:eastAsia="宋体" w:cs="宋体"/>
          <w:b w:val="0"/>
          <w:sz w:val="24"/>
          <w:highlight w:val="none"/>
        </w:rPr>
        <w:t>5.2.3、甲方未按期支付工程进度款，合同相应顺延。</w:t>
      </w:r>
      <w:bookmarkEnd w:id="40"/>
    </w:p>
    <w:p w14:paraId="14C6077F">
      <w:pPr>
        <w:pStyle w:val="2"/>
        <w:spacing w:line="360" w:lineRule="auto"/>
        <w:ind w:firstLine="480" w:firstLineChars="200"/>
        <w:jc w:val="left"/>
        <w:rPr>
          <w:rFonts w:hint="eastAsia" w:ascii="宋体" w:hAnsi="宋体" w:eastAsia="宋体" w:cs="宋体"/>
          <w:b w:val="0"/>
          <w:sz w:val="24"/>
          <w:highlight w:val="none"/>
        </w:rPr>
      </w:pPr>
      <w:bookmarkStart w:id="41" w:name="_Toc18401"/>
      <w:r>
        <w:rPr>
          <w:rFonts w:hint="eastAsia" w:ascii="宋体" w:hAnsi="宋体" w:eastAsia="宋体" w:cs="宋体"/>
          <w:b w:val="0"/>
          <w:sz w:val="24"/>
          <w:highlight w:val="none"/>
        </w:rPr>
        <w:t>5.2.4、因乙方责任不能按期开工、中途停工或乙方原因造成工程质量问题而返工，退工费用乙方承担，合同工期不顺延，如导致工期顺延，则按50元/天予以赔偿。</w:t>
      </w:r>
      <w:bookmarkEnd w:id="41"/>
    </w:p>
    <w:p w14:paraId="3366B474">
      <w:pPr>
        <w:pStyle w:val="2"/>
        <w:spacing w:line="360" w:lineRule="auto"/>
        <w:ind w:firstLine="480" w:firstLineChars="200"/>
        <w:jc w:val="left"/>
        <w:rPr>
          <w:rFonts w:hint="eastAsia" w:ascii="宋体" w:hAnsi="宋体" w:eastAsia="宋体" w:cs="宋体"/>
          <w:b w:val="0"/>
          <w:sz w:val="24"/>
          <w:highlight w:val="none"/>
        </w:rPr>
      </w:pPr>
      <w:bookmarkStart w:id="42" w:name="_Toc11342"/>
      <w:r>
        <w:rPr>
          <w:rFonts w:hint="eastAsia" w:ascii="宋体" w:hAnsi="宋体" w:eastAsia="宋体" w:cs="宋体"/>
          <w:b w:val="0"/>
          <w:sz w:val="24"/>
          <w:highlight w:val="none"/>
        </w:rPr>
        <w:t>5.2.5、部分工作(如验收)和部分制作需在施工过程中由甲方配合、确认，而甲方不予及时确认也不予以配合，影响了工程工期，合同工期顺延，如因天气导致无法正常施工，工期顺延。</w:t>
      </w:r>
      <w:bookmarkEnd w:id="42"/>
    </w:p>
    <w:p w14:paraId="6131109A">
      <w:pPr>
        <w:pStyle w:val="2"/>
        <w:spacing w:line="360" w:lineRule="auto"/>
        <w:ind w:firstLine="480" w:firstLineChars="200"/>
        <w:jc w:val="left"/>
        <w:rPr>
          <w:rFonts w:hint="eastAsia" w:ascii="宋体" w:hAnsi="宋体" w:eastAsia="宋体" w:cs="宋体"/>
          <w:b w:val="0"/>
          <w:sz w:val="24"/>
          <w:highlight w:val="none"/>
        </w:rPr>
      </w:pPr>
      <w:bookmarkStart w:id="43" w:name="_Toc32695"/>
      <w:r>
        <w:rPr>
          <w:rFonts w:hint="eastAsia" w:ascii="宋体" w:hAnsi="宋体" w:eastAsia="宋体" w:cs="宋体"/>
          <w:b w:val="0"/>
          <w:sz w:val="24"/>
          <w:highlight w:val="none"/>
        </w:rPr>
        <w:t>第6条 关于工程质量及验收的约定</w:t>
      </w:r>
      <w:bookmarkEnd w:id="43"/>
    </w:p>
    <w:p w14:paraId="0DED97E4">
      <w:pPr>
        <w:pStyle w:val="2"/>
        <w:spacing w:line="360" w:lineRule="auto"/>
        <w:ind w:firstLine="480" w:firstLineChars="200"/>
        <w:jc w:val="left"/>
        <w:rPr>
          <w:rFonts w:hint="eastAsia" w:ascii="宋体" w:hAnsi="宋体" w:eastAsia="宋体" w:cs="宋体"/>
          <w:b w:val="0"/>
          <w:sz w:val="24"/>
          <w:highlight w:val="none"/>
        </w:rPr>
      </w:pPr>
      <w:bookmarkStart w:id="44" w:name="_Toc26591"/>
      <w:r>
        <w:rPr>
          <w:rFonts w:hint="eastAsia" w:ascii="宋体" w:hAnsi="宋体" w:eastAsia="宋体" w:cs="宋体"/>
          <w:b w:val="0"/>
          <w:sz w:val="24"/>
          <w:highlight w:val="none"/>
        </w:rPr>
        <w:t>6.1、本工程质量应达到国家质量评定合格标准，本工程保修期为 1年隐蔽工程和中间工程验收，乙方在征得甲方同意后可自行验收，甲方应予承认。若甲方要求复验，复验合格，甲方应承担复验费用，由此造成停工，工期顺延;若复验不合格，其复验及返工费用由乙方承担，但工期也予顺延。</w:t>
      </w:r>
      <w:bookmarkEnd w:id="44"/>
    </w:p>
    <w:p w14:paraId="717BD487">
      <w:pPr>
        <w:pStyle w:val="2"/>
        <w:spacing w:line="360" w:lineRule="auto"/>
        <w:ind w:firstLine="480" w:firstLineChars="200"/>
        <w:jc w:val="left"/>
        <w:rPr>
          <w:rFonts w:hint="eastAsia" w:ascii="宋体" w:hAnsi="宋体" w:eastAsia="宋体" w:cs="宋体"/>
          <w:b w:val="0"/>
          <w:sz w:val="24"/>
          <w:highlight w:val="none"/>
        </w:rPr>
      </w:pPr>
      <w:bookmarkStart w:id="45" w:name="_Toc6888"/>
      <w:r>
        <w:rPr>
          <w:rFonts w:hint="eastAsia" w:ascii="宋体" w:hAnsi="宋体" w:eastAsia="宋体" w:cs="宋体"/>
          <w:b w:val="0"/>
          <w:sz w:val="24"/>
          <w:highlight w:val="none"/>
        </w:rPr>
        <w:t>6.3、工程竣工后，乙方通知甲方验收，甲方自接到验收通知三天内组织验收，验收合格后办理验收、移交手续。</w:t>
      </w:r>
      <w:bookmarkEnd w:id="45"/>
    </w:p>
    <w:p w14:paraId="7938C826">
      <w:pPr>
        <w:pStyle w:val="2"/>
        <w:spacing w:line="360" w:lineRule="auto"/>
        <w:ind w:firstLine="480" w:firstLineChars="200"/>
        <w:jc w:val="left"/>
        <w:rPr>
          <w:rFonts w:hint="eastAsia" w:ascii="宋体" w:hAnsi="宋体" w:eastAsia="宋体" w:cs="宋体"/>
          <w:b w:val="0"/>
          <w:sz w:val="24"/>
          <w:highlight w:val="none"/>
        </w:rPr>
      </w:pPr>
      <w:bookmarkStart w:id="46" w:name="_Toc18234"/>
      <w:r>
        <w:rPr>
          <w:rFonts w:hint="eastAsia" w:ascii="宋体" w:hAnsi="宋体" w:eastAsia="宋体" w:cs="宋体"/>
          <w:b w:val="0"/>
          <w:sz w:val="24"/>
          <w:highlight w:val="none"/>
        </w:rPr>
        <w:t>第7条 关于工程价款的约定</w:t>
      </w:r>
      <w:bookmarkEnd w:id="46"/>
      <w:r>
        <w:rPr>
          <w:rFonts w:hint="eastAsia" w:ascii="宋体" w:hAnsi="宋体" w:eastAsia="宋体" w:cs="宋体"/>
          <w:b w:val="0"/>
          <w:sz w:val="24"/>
          <w:highlight w:val="none"/>
        </w:rPr>
        <w:t xml:space="preserve"> </w:t>
      </w:r>
    </w:p>
    <w:p w14:paraId="0BD2C571">
      <w:pPr>
        <w:spacing w:line="360" w:lineRule="auto"/>
        <w:ind w:firstLine="480" w:firstLineChars="200"/>
        <w:rPr>
          <w:rFonts w:hint="eastAsia" w:ascii="宋体" w:hAnsi="宋体" w:eastAsia="宋体" w:cs="宋体"/>
          <w:b w:val="0"/>
          <w:kern w:val="2"/>
          <w:sz w:val="24"/>
          <w:highlight w:val="none"/>
          <w:lang w:val="en-US" w:eastAsia="zh-CN" w:bidi="ar-SA"/>
        </w:rPr>
      </w:pPr>
      <w:bookmarkStart w:id="47" w:name="_Toc6705"/>
      <w:r>
        <w:rPr>
          <w:rFonts w:hint="eastAsia" w:ascii="宋体" w:hAnsi="宋体" w:eastAsia="宋体" w:cs="宋体"/>
          <w:b w:val="0"/>
          <w:kern w:val="2"/>
          <w:sz w:val="24"/>
          <w:highlight w:val="none"/>
          <w:lang w:val="en-US" w:eastAsia="zh-CN" w:bidi="ar-SA"/>
        </w:rPr>
        <w:t>7.1、工程款的支付方式:</w:t>
      </w:r>
      <w:bookmarkEnd w:id="47"/>
      <w:bookmarkStart w:id="48" w:name="_Toc24827"/>
      <w:r>
        <w:rPr>
          <w:rFonts w:hint="eastAsia" w:ascii="宋体" w:hAnsi="宋体" w:eastAsia="宋体" w:cs="宋体"/>
          <w:b w:val="0"/>
          <w:kern w:val="2"/>
          <w:sz w:val="24"/>
          <w:highlight w:val="none"/>
          <w:lang w:val="en-US" w:eastAsia="zh-CN" w:bidi="ar-SA"/>
        </w:rPr>
        <w:t>验收合格后付至合同总价款85%，其余15%审计结束后一次性付清。</w:t>
      </w:r>
    </w:p>
    <w:p w14:paraId="4804287F">
      <w:pPr>
        <w:pStyle w:val="2"/>
        <w:spacing w:line="360" w:lineRule="auto"/>
        <w:ind w:firstLine="480" w:firstLineChars="200"/>
        <w:jc w:val="left"/>
        <w:rPr>
          <w:rFonts w:hint="eastAsia" w:ascii="宋体" w:hAnsi="宋体" w:eastAsia="宋体" w:cs="宋体"/>
          <w:b w:val="0"/>
          <w:sz w:val="24"/>
          <w:highlight w:val="none"/>
        </w:rPr>
      </w:pPr>
      <w:r>
        <w:rPr>
          <w:rFonts w:hint="eastAsia" w:ascii="宋体" w:hAnsi="宋体" w:eastAsia="宋体" w:cs="宋体"/>
          <w:b w:val="0"/>
          <w:sz w:val="24"/>
          <w:highlight w:val="none"/>
        </w:rPr>
        <w:t>第8条 有关材料供应的约定</w:t>
      </w:r>
      <w:bookmarkEnd w:id="48"/>
    </w:p>
    <w:p w14:paraId="14092BB4">
      <w:pPr>
        <w:pStyle w:val="2"/>
        <w:spacing w:line="360" w:lineRule="auto"/>
        <w:ind w:firstLine="480" w:firstLineChars="200"/>
        <w:jc w:val="left"/>
        <w:rPr>
          <w:rFonts w:hint="eastAsia" w:ascii="宋体" w:hAnsi="宋体" w:eastAsia="宋体" w:cs="宋体"/>
          <w:b w:val="0"/>
          <w:sz w:val="24"/>
          <w:highlight w:val="none"/>
        </w:rPr>
      </w:pPr>
      <w:bookmarkStart w:id="49" w:name="_Toc14145"/>
      <w:r>
        <w:rPr>
          <w:rFonts w:hint="eastAsia" w:ascii="宋体" w:hAnsi="宋体" w:eastAsia="宋体" w:cs="宋体"/>
          <w:b w:val="0"/>
          <w:sz w:val="24"/>
          <w:highlight w:val="none"/>
        </w:rPr>
        <w:t>8.1、工程施工所需材料由乙方采购供应至施工现场，如商定需由甲方采购的材料由甲方供应至施工现场。</w:t>
      </w:r>
      <w:bookmarkEnd w:id="49"/>
    </w:p>
    <w:p w14:paraId="0F9B65FC">
      <w:pPr>
        <w:pStyle w:val="2"/>
        <w:spacing w:line="360" w:lineRule="auto"/>
        <w:ind w:firstLine="480" w:firstLineChars="200"/>
        <w:jc w:val="left"/>
        <w:rPr>
          <w:rFonts w:hint="eastAsia" w:ascii="宋体" w:hAnsi="宋体" w:eastAsia="宋体" w:cs="宋体"/>
          <w:b w:val="0"/>
          <w:sz w:val="24"/>
          <w:highlight w:val="none"/>
        </w:rPr>
      </w:pPr>
      <w:bookmarkStart w:id="50" w:name="_Toc14195"/>
      <w:r>
        <w:rPr>
          <w:rFonts w:hint="eastAsia" w:ascii="宋体" w:hAnsi="宋体" w:eastAsia="宋体" w:cs="宋体"/>
          <w:b w:val="0"/>
          <w:sz w:val="24"/>
          <w:highlight w:val="none"/>
        </w:rPr>
        <w:t>8.2、甲、乙双方如一方对材料设备有异议，可进行检验。</w:t>
      </w:r>
      <w:bookmarkEnd w:id="50"/>
    </w:p>
    <w:p w14:paraId="54A5E554">
      <w:pPr>
        <w:pStyle w:val="2"/>
        <w:spacing w:line="360" w:lineRule="auto"/>
        <w:ind w:firstLine="480" w:firstLineChars="200"/>
        <w:jc w:val="left"/>
        <w:rPr>
          <w:rFonts w:hint="eastAsia" w:ascii="宋体" w:hAnsi="宋体" w:eastAsia="宋体" w:cs="宋体"/>
          <w:b w:val="0"/>
          <w:sz w:val="24"/>
          <w:highlight w:val="none"/>
        </w:rPr>
      </w:pPr>
      <w:bookmarkStart w:id="51" w:name="_Toc25856"/>
      <w:r>
        <w:rPr>
          <w:rFonts w:hint="eastAsia" w:ascii="宋体" w:hAnsi="宋体" w:eastAsia="宋体" w:cs="宋体"/>
          <w:b w:val="0"/>
          <w:sz w:val="24"/>
          <w:highlight w:val="none"/>
        </w:rPr>
        <w:t>第9条 有关安全生产和防火的约定</w:t>
      </w:r>
      <w:bookmarkEnd w:id="51"/>
    </w:p>
    <w:p w14:paraId="48F74EE8">
      <w:pPr>
        <w:pStyle w:val="2"/>
        <w:spacing w:line="360" w:lineRule="auto"/>
        <w:ind w:firstLine="480" w:firstLineChars="200"/>
        <w:jc w:val="left"/>
        <w:rPr>
          <w:rFonts w:hint="eastAsia" w:ascii="宋体" w:hAnsi="宋体" w:eastAsia="宋体" w:cs="宋体"/>
          <w:b w:val="0"/>
          <w:sz w:val="24"/>
          <w:highlight w:val="none"/>
        </w:rPr>
      </w:pPr>
      <w:bookmarkStart w:id="52" w:name="_Toc27740"/>
      <w:r>
        <w:rPr>
          <w:rFonts w:hint="eastAsia" w:ascii="宋体" w:hAnsi="宋体" w:eastAsia="宋体" w:cs="宋体"/>
          <w:b w:val="0"/>
          <w:sz w:val="24"/>
          <w:highlight w:val="none"/>
        </w:rPr>
        <w:t>9.1、乙方在施工期间严格遵守《建筑安装工程安全技术规程》、《建筑安装工人安全操作规程》、《中华人民共和国消防条例》和其它相关的法规、规范。</w:t>
      </w:r>
      <w:bookmarkEnd w:id="52"/>
    </w:p>
    <w:p w14:paraId="5B77CA1E">
      <w:pPr>
        <w:pStyle w:val="2"/>
        <w:spacing w:line="360" w:lineRule="auto"/>
        <w:ind w:firstLine="480" w:firstLineChars="200"/>
        <w:jc w:val="left"/>
        <w:rPr>
          <w:rFonts w:hint="eastAsia" w:ascii="宋体" w:hAnsi="宋体" w:eastAsia="宋体" w:cs="宋体"/>
          <w:b w:val="0"/>
          <w:sz w:val="24"/>
          <w:highlight w:val="none"/>
        </w:rPr>
      </w:pPr>
      <w:bookmarkStart w:id="53" w:name="_Toc5867"/>
      <w:r>
        <w:rPr>
          <w:rFonts w:hint="eastAsia" w:ascii="宋体" w:hAnsi="宋体" w:eastAsia="宋体" w:cs="宋体"/>
          <w:b w:val="0"/>
          <w:sz w:val="24"/>
          <w:highlight w:val="none"/>
        </w:rPr>
        <w:t>9. 2、由于乙方在施工生产过程中违反有关安全操作规程、消防条例，导致发生安全或火灾事故，乙方应承担由此产生的一切经济损失及法律责任。</w:t>
      </w:r>
      <w:bookmarkEnd w:id="53"/>
    </w:p>
    <w:p w14:paraId="78FECC33">
      <w:pPr>
        <w:pStyle w:val="2"/>
        <w:spacing w:line="360" w:lineRule="auto"/>
        <w:ind w:firstLine="480" w:firstLineChars="200"/>
        <w:jc w:val="left"/>
        <w:rPr>
          <w:rFonts w:hint="eastAsia" w:ascii="宋体" w:hAnsi="宋体" w:eastAsia="宋体" w:cs="宋体"/>
          <w:b w:val="0"/>
          <w:sz w:val="24"/>
          <w:highlight w:val="none"/>
        </w:rPr>
      </w:pPr>
      <w:bookmarkStart w:id="54" w:name="_Toc17222"/>
      <w:r>
        <w:rPr>
          <w:rFonts w:hint="eastAsia" w:ascii="宋体" w:hAnsi="宋体" w:eastAsia="宋体" w:cs="宋体"/>
          <w:b w:val="0"/>
          <w:sz w:val="24"/>
          <w:highlight w:val="none"/>
        </w:rPr>
        <w:t>第10条 违约责任、争议或纠纷处理</w:t>
      </w:r>
      <w:bookmarkEnd w:id="54"/>
    </w:p>
    <w:p w14:paraId="5E08D848">
      <w:pPr>
        <w:pStyle w:val="2"/>
        <w:spacing w:line="360" w:lineRule="auto"/>
        <w:ind w:firstLine="480" w:firstLineChars="200"/>
        <w:jc w:val="left"/>
        <w:rPr>
          <w:rFonts w:hint="eastAsia" w:ascii="宋体" w:hAnsi="宋体" w:eastAsia="宋体" w:cs="宋体"/>
          <w:b w:val="0"/>
          <w:sz w:val="24"/>
          <w:highlight w:val="none"/>
        </w:rPr>
      </w:pPr>
      <w:bookmarkStart w:id="55" w:name="_Toc12366"/>
      <w:r>
        <w:rPr>
          <w:rFonts w:hint="eastAsia" w:ascii="宋体" w:hAnsi="宋体" w:eastAsia="宋体" w:cs="宋体"/>
          <w:b w:val="0"/>
          <w:sz w:val="24"/>
          <w:highlight w:val="none"/>
        </w:rPr>
        <w:t>10.1、因一方原因，合同无法继续履行时，应通知对方，办理合同终止协议，并由责任方赔偿对方由此造成的经济损失。</w:t>
      </w:r>
      <w:bookmarkEnd w:id="55"/>
    </w:p>
    <w:p w14:paraId="754D962F">
      <w:pPr>
        <w:pStyle w:val="2"/>
        <w:spacing w:line="360" w:lineRule="auto"/>
        <w:ind w:firstLine="480" w:firstLineChars="200"/>
        <w:jc w:val="left"/>
        <w:rPr>
          <w:rFonts w:hint="eastAsia" w:ascii="宋体" w:hAnsi="宋体" w:eastAsia="宋体" w:cs="宋体"/>
          <w:b w:val="0"/>
          <w:sz w:val="24"/>
          <w:highlight w:val="none"/>
        </w:rPr>
      </w:pPr>
      <w:bookmarkStart w:id="56" w:name="_Toc28766"/>
      <w:r>
        <w:rPr>
          <w:rFonts w:hint="eastAsia" w:ascii="宋体" w:hAnsi="宋体" w:eastAsia="宋体" w:cs="宋体"/>
          <w:b w:val="0"/>
          <w:sz w:val="24"/>
          <w:highlight w:val="none"/>
        </w:rPr>
        <w:t>10.2、本合同在履行期间，双方发生争议时，在不影响工程进度的前提下，双方应采取协商解决或请有关部门进行调解。</w:t>
      </w:r>
      <w:bookmarkEnd w:id="56"/>
    </w:p>
    <w:p w14:paraId="6D0D9CE2">
      <w:pPr>
        <w:pStyle w:val="2"/>
        <w:spacing w:line="360" w:lineRule="auto"/>
        <w:ind w:firstLine="480" w:firstLineChars="200"/>
        <w:jc w:val="left"/>
        <w:rPr>
          <w:rFonts w:hint="eastAsia" w:ascii="宋体" w:hAnsi="宋体" w:eastAsia="宋体" w:cs="宋体"/>
          <w:b w:val="0"/>
          <w:sz w:val="24"/>
          <w:highlight w:val="none"/>
        </w:rPr>
      </w:pPr>
      <w:bookmarkStart w:id="57" w:name="_Toc17003"/>
      <w:r>
        <w:rPr>
          <w:rFonts w:hint="eastAsia" w:ascii="宋体" w:hAnsi="宋体" w:eastAsia="宋体" w:cs="宋体"/>
          <w:b w:val="0"/>
          <w:sz w:val="24"/>
          <w:highlight w:val="none"/>
        </w:rPr>
        <w:t>10.3、当事人不愿通过协商、调解解决或者协商、调解不成时，本合同在执行中发生的争议双方同意可向项目所在地人民法院提出诉讼。</w:t>
      </w:r>
      <w:bookmarkEnd w:id="57"/>
    </w:p>
    <w:p w14:paraId="3191A77D">
      <w:pPr>
        <w:pStyle w:val="2"/>
        <w:spacing w:line="360" w:lineRule="auto"/>
        <w:ind w:firstLine="480" w:firstLineChars="200"/>
        <w:jc w:val="left"/>
        <w:rPr>
          <w:rFonts w:hint="eastAsia" w:ascii="宋体" w:hAnsi="宋体" w:eastAsia="宋体" w:cs="宋体"/>
          <w:b w:val="0"/>
          <w:sz w:val="24"/>
          <w:highlight w:val="none"/>
        </w:rPr>
      </w:pPr>
      <w:bookmarkStart w:id="58" w:name="_Toc24187"/>
      <w:r>
        <w:rPr>
          <w:rFonts w:hint="eastAsia" w:ascii="宋体" w:hAnsi="宋体" w:eastAsia="宋体" w:cs="宋体"/>
          <w:b w:val="0"/>
          <w:sz w:val="24"/>
          <w:highlight w:val="none"/>
        </w:rPr>
        <w:t>第11条 附则</w:t>
      </w:r>
      <w:bookmarkEnd w:id="58"/>
    </w:p>
    <w:p w14:paraId="06D20C6E">
      <w:pPr>
        <w:pStyle w:val="2"/>
        <w:spacing w:line="360" w:lineRule="auto"/>
        <w:ind w:firstLine="480" w:firstLineChars="200"/>
        <w:jc w:val="left"/>
        <w:rPr>
          <w:rFonts w:hint="eastAsia" w:ascii="宋体" w:hAnsi="宋体" w:eastAsia="宋体" w:cs="宋体"/>
          <w:b w:val="0"/>
          <w:sz w:val="24"/>
          <w:highlight w:val="none"/>
        </w:rPr>
      </w:pPr>
      <w:bookmarkStart w:id="59" w:name="_Toc14548"/>
      <w:r>
        <w:rPr>
          <w:rFonts w:hint="eastAsia" w:ascii="宋体" w:hAnsi="宋体" w:eastAsia="宋体" w:cs="宋体"/>
          <w:b w:val="0"/>
          <w:sz w:val="24"/>
          <w:highlight w:val="none"/>
        </w:rPr>
        <w:t>11. 1、乙方在施工过程中接受甲方监督。</w:t>
      </w:r>
      <w:bookmarkEnd w:id="59"/>
    </w:p>
    <w:p w14:paraId="4DE3D62D">
      <w:pPr>
        <w:pStyle w:val="2"/>
        <w:spacing w:line="360" w:lineRule="auto"/>
        <w:ind w:firstLine="480" w:firstLineChars="200"/>
        <w:jc w:val="left"/>
        <w:rPr>
          <w:rFonts w:hint="eastAsia" w:ascii="宋体" w:hAnsi="宋体" w:eastAsia="宋体" w:cs="宋体"/>
          <w:b w:val="0"/>
          <w:sz w:val="24"/>
          <w:highlight w:val="none"/>
        </w:rPr>
      </w:pPr>
      <w:bookmarkStart w:id="60" w:name="_Toc11932"/>
      <w:r>
        <w:rPr>
          <w:rFonts w:hint="eastAsia" w:ascii="宋体" w:hAnsi="宋体" w:eastAsia="宋体" w:cs="宋体"/>
          <w:b w:val="0"/>
          <w:sz w:val="24"/>
          <w:highlight w:val="none"/>
        </w:rPr>
        <w:t>11. 2、本合同正、副文本各</w:t>
      </w:r>
      <w:r>
        <w:rPr>
          <w:rFonts w:hint="eastAsia" w:ascii="宋体" w:hAnsi="宋体" w:eastAsia="宋体" w:cs="宋体"/>
          <w:b w:val="0"/>
          <w:sz w:val="24"/>
          <w:highlight w:val="none"/>
          <w:u w:val="single"/>
        </w:rPr>
        <w:t xml:space="preserve">     </w:t>
      </w:r>
      <w:r>
        <w:rPr>
          <w:rFonts w:hint="eastAsia" w:ascii="宋体" w:hAnsi="宋体" w:eastAsia="宋体" w:cs="宋体"/>
          <w:b w:val="0"/>
          <w:sz w:val="24"/>
          <w:highlight w:val="none"/>
        </w:rPr>
        <w:t>份，双方各执</w:t>
      </w:r>
      <w:r>
        <w:rPr>
          <w:rFonts w:hint="eastAsia" w:ascii="宋体" w:hAnsi="宋体" w:eastAsia="宋体" w:cs="宋体"/>
          <w:b w:val="0"/>
          <w:sz w:val="24"/>
          <w:highlight w:val="none"/>
          <w:u w:val="single"/>
        </w:rPr>
        <w:t xml:space="preserve">     </w:t>
      </w:r>
      <w:r>
        <w:rPr>
          <w:rFonts w:hint="eastAsia" w:ascii="宋体" w:hAnsi="宋体" w:eastAsia="宋体" w:cs="宋体"/>
          <w:b w:val="0"/>
          <w:sz w:val="24"/>
          <w:highlight w:val="none"/>
        </w:rPr>
        <w:t>份，具同等效力。</w:t>
      </w:r>
      <w:bookmarkEnd w:id="60"/>
      <w:r>
        <w:rPr>
          <w:rFonts w:hint="eastAsia" w:ascii="宋体" w:hAnsi="宋体" w:eastAsia="宋体" w:cs="宋体"/>
          <w:b w:val="0"/>
          <w:sz w:val="24"/>
          <w:highlight w:val="none"/>
        </w:rPr>
        <w:t xml:space="preserve"> </w:t>
      </w:r>
    </w:p>
    <w:p w14:paraId="69F1F603">
      <w:pPr>
        <w:pStyle w:val="2"/>
        <w:spacing w:line="360" w:lineRule="auto"/>
        <w:ind w:firstLine="480" w:firstLineChars="200"/>
        <w:jc w:val="left"/>
        <w:rPr>
          <w:rFonts w:hint="eastAsia" w:ascii="宋体" w:hAnsi="宋体" w:eastAsia="宋体" w:cs="宋体"/>
          <w:b w:val="0"/>
          <w:sz w:val="24"/>
          <w:highlight w:val="none"/>
        </w:rPr>
      </w:pPr>
      <w:bookmarkStart w:id="61" w:name="_Toc19833"/>
      <w:r>
        <w:rPr>
          <w:rFonts w:hint="eastAsia" w:ascii="宋体" w:hAnsi="宋体" w:eastAsia="宋体" w:cs="宋体"/>
          <w:b w:val="0"/>
          <w:sz w:val="24"/>
          <w:highlight w:val="none"/>
        </w:rPr>
        <w:t>11. 3、本合同从双方签订之日起执行至合同履行完成后自动终止。</w:t>
      </w:r>
      <w:bookmarkEnd w:id="61"/>
      <w:r>
        <w:rPr>
          <w:rFonts w:hint="eastAsia" w:ascii="宋体" w:hAnsi="宋体" w:eastAsia="宋体" w:cs="宋体"/>
          <w:b w:val="0"/>
          <w:sz w:val="24"/>
          <w:highlight w:val="none"/>
        </w:rPr>
        <w:t xml:space="preserve"> </w:t>
      </w:r>
    </w:p>
    <w:p w14:paraId="4D645FB1">
      <w:pPr>
        <w:pStyle w:val="2"/>
        <w:spacing w:line="360" w:lineRule="auto"/>
        <w:ind w:firstLine="480" w:firstLineChars="200"/>
        <w:jc w:val="left"/>
        <w:rPr>
          <w:rFonts w:hint="eastAsia" w:ascii="宋体" w:hAnsi="宋体" w:eastAsia="宋体" w:cs="宋体"/>
          <w:b w:val="0"/>
          <w:sz w:val="24"/>
          <w:highlight w:val="none"/>
        </w:rPr>
      </w:pPr>
    </w:p>
    <w:p w14:paraId="0D971843">
      <w:pPr>
        <w:rPr>
          <w:rFonts w:hint="eastAsia" w:ascii="宋体" w:hAnsi="宋体" w:eastAsia="宋体" w:cs="宋体"/>
          <w:highlight w:val="none"/>
        </w:rPr>
      </w:pPr>
    </w:p>
    <w:p w14:paraId="31D405E3">
      <w:pPr>
        <w:pStyle w:val="2"/>
        <w:spacing w:line="600" w:lineRule="auto"/>
        <w:ind w:firstLine="480" w:firstLineChars="200"/>
        <w:jc w:val="left"/>
        <w:rPr>
          <w:rFonts w:hint="eastAsia" w:ascii="宋体" w:hAnsi="宋体" w:eastAsia="宋体" w:cs="宋体"/>
          <w:b w:val="0"/>
          <w:sz w:val="24"/>
          <w:highlight w:val="none"/>
        </w:rPr>
      </w:pPr>
      <w:bookmarkStart w:id="62" w:name="_Toc1077"/>
      <w:r>
        <w:rPr>
          <w:rFonts w:hint="eastAsia" w:ascii="宋体" w:hAnsi="宋体" w:eastAsia="宋体" w:cs="宋体"/>
          <w:b w:val="0"/>
          <w:sz w:val="24"/>
          <w:highlight w:val="none"/>
        </w:rPr>
        <w:t>甲  方：  （公章）                  乙  方：  （公章）</w:t>
      </w:r>
      <w:bookmarkEnd w:id="62"/>
      <w:r>
        <w:rPr>
          <w:rFonts w:hint="eastAsia" w:ascii="宋体" w:hAnsi="宋体" w:eastAsia="宋体" w:cs="宋体"/>
          <w:b w:val="0"/>
          <w:sz w:val="24"/>
          <w:highlight w:val="none"/>
        </w:rPr>
        <w:t xml:space="preserve">                                                                                  </w:t>
      </w:r>
    </w:p>
    <w:p w14:paraId="1BD5A0EE">
      <w:pPr>
        <w:pStyle w:val="2"/>
        <w:spacing w:line="600" w:lineRule="auto"/>
        <w:ind w:firstLine="480" w:firstLineChars="200"/>
        <w:jc w:val="left"/>
        <w:rPr>
          <w:rFonts w:hint="eastAsia" w:ascii="宋体" w:hAnsi="宋体" w:eastAsia="宋体" w:cs="宋体"/>
          <w:b w:val="0"/>
          <w:sz w:val="24"/>
          <w:highlight w:val="none"/>
        </w:rPr>
      </w:pPr>
      <w:bookmarkStart w:id="63" w:name="_Toc10808"/>
      <w:r>
        <w:rPr>
          <w:rFonts w:hint="eastAsia" w:ascii="宋体" w:hAnsi="宋体" w:eastAsia="宋体" w:cs="宋体"/>
          <w:b w:val="0"/>
          <w:sz w:val="24"/>
          <w:highlight w:val="none"/>
        </w:rPr>
        <w:t>法定代表人（签字或盖章）：          法定代表人（签字或盖章）</w:t>
      </w:r>
      <w:bookmarkEnd w:id="63"/>
      <w:r>
        <w:rPr>
          <w:rFonts w:hint="eastAsia" w:ascii="宋体" w:hAnsi="宋体" w:eastAsia="宋体" w:cs="宋体"/>
          <w:b w:val="0"/>
          <w:sz w:val="24"/>
          <w:highlight w:val="none"/>
        </w:rPr>
        <w:t xml:space="preserve">                                     </w:t>
      </w:r>
    </w:p>
    <w:p w14:paraId="1B665E16">
      <w:pPr>
        <w:pStyle w:val="2"/>
        <w:spacing w:line="600" w:lineRule="auto"/>
        <w:ind w:firstLine="480" w:firstLineChars="200"/>
        <w:jc w:val="left"/>
        <w:rPr>
          <w:rFonts w:hint="eastAsia" w:ascii="宋体" w:hAnsi="宋体" w:eastAsia="宋体" w:cs="宋体"/>
          <w:b w:val="0"/>
          <w:sz w:val="24"/>
          <w:highlight w:val="none"/>
        </w:rPr>
      </w:pPr>
      <w:bookmarkStart w:id="64" w:name="_Toc3323"/>
      <w:r>
        <w:rPr>
          <w:rFonts w:hint="eastAsia" w:ascii="宋体" w:hAnsi="宋体" w:eastAsia="宋体" w:cs="宋体"/>
          <w:b w:val="0"/>
          <w:sz w:val="24"/>
          <w:highlight w:val="none"/>
        </w:rPr>
        <w:t>年    月    日                      年    月     日</w:t>
      </w:r>
      <w:bookmarkEnd w:id="64"/>
    </w:p>
    <w:p w14:paraId="27A3A36E">
      <w:pPr>
        <w:pStyle w:val="2"/>
        <w:spacing w:line="360" w:lineRule="auto"/>
        <w:ind w:firstLine="480" w:firstLineChars="200"/>
        <w:jc w:val="left"/>
        <w:rPr>
          <w:rFonts w:hint="eastAsia" w:ascii="宋体" w:hAnsi="宋体" w:eastAsia="宋体" w:cs="宋体"/>
          <w:b w:val="0"/>
          <w:sz w:val="24"/>
          <w:highlight w:val="none"/>
        </w:rPr>
      </w:pPr>
    </w:p>
    <w:p w14:paraId="576FC99E">
      <w:pPr>
        <w:pStyle w:val="2"/>
        <w:spacing w:line="360" w:lineRule="auto"/>
        <w:ind w:firstLine="480" w:firstLineChars="200"/>
        <w:jc w:val="left"/>
        <w:rPr>
          <w:rFonts w:hint="eastAsia" w:ascii="宋体" w:hAnsi="宋体" w:eastAsia="宋体" w:cs="宋体"/>
          <w:b w:val="0"/>
          <w:sz w:val="24"/>
          <w:highlight w:val="none"/>
        </w:rPr>
      </w:pPr>
    </w:p>
    <w:p w14:paraId="3AAD6C1E">
      <w:pPr>
        <w:rPr>
          <w:rFonts w:hint="eastAsia" w:ascii="宋体" w:hAnsi="宋体" w:eastAsia="宋体" w:cs="宋体"/>
          <w:highlight w:val="none"/>
        </w:rPr>
      </w:pPr>
    </w:p>
    <w:p w14:paraId="03640DF9">
      <w:pPr>
        <w:pStyle w:val="3"/>
        <w:rPr>
          <w:rFonts w:hint="eastAsia" w:ascii="宋体" w:hAnsi="宋体" w:eastAsia="宋体" w:cs="宋体"/>
          <w:highlight w:val="none"/>
        </w:rPr>
      </w:pPr>
    </w:p>
    <w:p w14:paraId="433DA26A">
      <w:pPr>
        <w:rPr>
          <w:rFonts w:hint="eastAsia" w:ascii="宋体" w:hAnsi="宋体" w:eastAsia="宋体" w:cs="宋体"/>
          <w:highlight w:val="none"/>
        </w:rPr>
      </w:pPr>
    </w:p>
    <w:p w14:paraId="6D11FBAE">
      <w:pPr>
        <w:pStyle w:val="3"/>
        <w:rPr>
          <w:rFonts w:hint="eastAsia" w:ascii="宋体" w:hAnsi="宋体" w:eastAsia="宋体" w:cs="宋体"/>
          <w:highlight w:val="none"/>
        </w:rPr>
      </w:pPr>
    </w:p>
    <w:p w14:paraId="3AA6F082">
      <w:pPr>
        <w:rPr>
          <w:rFonts w:hint="eastAsia" w:ascii="宋体" w:hAnsi="宋体" w:eastAsia="宋体" w:cs="宋体"/>
          <w:highlight w:val="none"/>
        </w:rPr>
      </w:pPr>
    </w:p>
    <w:p w14:paraId="725689B0">
      <w:pPr>
        <w:pStyle w:val="3"/>
        <w:rPr>
          <w:rFonts w:hint="eastAsia" w:ascii="宋体" w:hAnsi="宋体" w:eastAsia="宋体" w:cs="宋体"/>
          <w:highlight w:val="none"/>
        </w:rPr>
      </w:pPr>
    </w:p>
    <w:p w14:paraId="681DBEC6">
      <w:pPr>
        <w:rPr>
          <w:rFonts w:hint="eastAsia" w:ascii="宋体" w:hAnsi="宋体" w:eastAsia="宋体" w:cs="宋体"/>
          <w:highlight w:val="none"/>
        </w:rPr>
      </w:pPr>
    </w:p>
    <w:p w14:paraId="44C310F6">
      <w:pPr>
        <w:pStyle w:val="3"/>
        <w:rPr>
          <w:rFonts w:hint="eastAsia" w:ascii="宋体" w:hAnsi="宋体" w:eastAsia="宋体" w:cs="宋体"/>
          <w:highlight w:val="none"/>
        </w:rPr>
      </w:pPr>
    </w:p>
    <w:p w14:paraId="77C31841">
      <w:pPr>
        <w:rPr>
          <w:rFonts w:hint="eastAsia" w:ascii="宋体" w:hAnsi="宋体" w:eastAsia="宋体" w:cs="宋体"/>
          <w:highlight w:val="none"/>
        </w:rPr>
      </w:pPr>
    </w:p>
    <w:p w14:paraId="6D7B3AB5">
      <w:pPr>
        <w:pStyle w:val="3"/>
        <w:rPr>
          <w:rFonts w:hint="eastAsia" w:ascii="宋体" w:hAnsi="宋体" w:eastAsia="宋体" w:cs="宋体"/>
          <w:highlight w:val="none"/>
        </w:rPr>
      </w:pPr>
    </w:p>
    <w:p w14:paraId="630217CD">
      <w:pPr>
        <w:rPr>
          <w:rFonts w:hint="eastAsia" w:ascii="宋体" w:hAnsi="宋体" w:eastAsia="宋体" w:cs="宋体"/>
          <w:highlight w:val="none"/>
        </w:rPr>
      </w:pPr>
    </w:p>
    <w:p w14:paraId="35B9D27A">
      <w:pPr>
        <w:pStyle w:val="3"/>
        <w:rPr>
          <w:rFonts w:hint="eastAsia" w:ascii="宋体" w:hAnsi="宋体" w:eastAsia="宋体" w:cs="宋体"/>
          <w:highlight w:val="none"/>
        </w:rPr>
      </w:pPr>
    </w:p>
    <w:p w14:paraId="39FC6513">
      <w:pPr>
        <w:rPr>
          <w:rFonts w:hint="eastAsia" w:ascii="宋体" w:hAnsi="宋体" w:eastAsia="宋体" w:cs="宋体"/>
          <w:highlight w:val="none"/>
        </w:rPr>
      </w:pPr>
    </w:p>
    <w:p w14:paraId="7495E7AC">
      <w:pPr>
        <w:pStyle w:val="2"/>
        <w:spacing w:line="360" w:lineRule="auto"/>
        <w:jc w:val="left"/>
        <w:rPr>
          <w:rFonts w:hint="eastAsia" w:ascii="宋体" w:hAnsi="宋体" w:eastAsia="宋体" w:cs="宋体"/>
          <w:b w:val="0"/>
          <w:sz w:val="24"/>
          <w:highlight w:val="none"/>
        </w:rPr>
      </w:pPr>
      <w:bookmarkStart w:id="65" w:name="_Toc3066"/>
      <w:bookmarkStart w:id="90" w:name="_GoBack"/>
      <w:bookmarkEnd w:id="90"/>
      <w:r>
        <w:rPr>
          <w:rFonts w:hint="eastAsia" w:ascii="宋体" w:hAnsi="宋体" w:eastAsia="宋体" w:cs="宋体"/>
          <w:b w:val="0"/>
          <w:sz w:val="24"/>
          <w:highlight w:val="none"/>
        </w:rPr>
        <w:t>附件1：</w:t>
      </w:r>
      <w:bookmarkEnd w:id="65"/>
    </w:p>
    <w:p w14:paraId="2E1CD3E3">
      <w:pPr>
        <w:pStyle w:val="2"/>
        <w:spacing w:line="360" w:lineRule="auto"/>
        <w:ind w:firstLine="482" w:firstLineChars="200"/>
        <w:rPr>
          <w:rFonts w:hint="eastAsia" w:ascii="宋体" w:hAnsi="宋体" w:eastAsia="宋体" w:cs="宋体"/>
          <w:sz w:val="24"/>
          <w:highlight w:val="none"/>
        </w:rPr>
      </w:pPr>
      <w:bookmarkStart w:id="66" w:name="_Toc26649"/>
      <w:r>
        <w:rPr>
          <w:rFonts w:hint="eastAsia" w:ascii="宋体" w:hAnsi="宋体" w:eastAsia="宋体" w:cs="宋体"/>
          <w:sz w:val="24"/>
          <w:highlight w:val="none"/>
        </w:rPr>
        <w:t>工程质量保修书</w:t>
      </w:r>
      <w:bookmarkEnd w:id="66"/>
    </w:p>
    <w:p w14:paraId="3CC5F533">
      <w:pPr>
        <w:pStyle w:val="2"/>
        <w:spacing w:line="360" w:lineRule="auto"/>
        <w:ind w:firstLine="480" w:firstLineChars="200"/>
        <w:jc w:val="left"/>
        <w:rPr>
          <w:rFonts w:hint="eastAsia" w:ascii="宋体" w:hAnsi="宋体" w:eastAsia="宋体" w:cs="宋体"/>
          <w:b w:val="0"/>
          <w:sz w:val="24"/>
          <w:highlight w:val="none"/>
        </w:rPr>
      </w:pPr>
    </w:p>
    <w:p w14:paraId="20B477F7">
      <w:pPr>
        <w:pStyle w:val="2"/>
        <w:spacing w:line="360" w:lineRule="auto"/>
        <w:ind w:firstLine="480" w:firstLineChars="200"/>
        <w:jc w:val="left"/>
        <w:rPr>
          <w:rFonts w:hint="eastAsia" w:ascii="宋体" w:hAnsi="宋体" w:eastAsia="宋体" w:cs="宋体"/>
          <w:b w:val="0"/>
          <w:sz w:val="24"/>
          <w:highlight w:val="none"/>
        </w:rPr>
      </w:pPr>
      <w:bookmarkStart w:id="67" w:name="_Toc7066"/>
      <w:r>
        <w:rPr>
          <w:rFonts w:hint="eastAsia" w:ascii="宋体" w:hAnsi="宋体" w:eastAsia="宋体" w:cs="宋体"/>
          <w:b w:val="0"/>
          <w:sz w:val="24"/>
          <w:highlight w:val="none"/>
        </w:rPr>
        <w:t>甲方(全称)：</w:t>
      </w:r>
      <w:bookmarkEnd w:id="67"/>
      <w:r>
        <w:rPr>
          <w:rFonts w:hint="eastAsia" w:ascii="宋体" w:hAnsi="宋体" w:eastAsia="宋体" w:cs="宋体"/>
          <w:b w:val="0"/>
          <w:sz w:val="24"/>
          <w:highlight w:val="none"/>
          <w:u w:val="single"/>
        </w:rPr>
        <w:t xml:space="preserve">                   </w:t>
      </w:r>
    </w:p>
    <w:p w14:paraId="2C896E29">
      <w:pPr>
        <w:pStyle w:val="2"/>
        <w:spacing w:line="360" w:lineRule="auto"/>
        <w:ind w:firstLine="480" w:firstLineChars="200"/>
        <w:jc w:val="left"/>
        <w:rPr>
          <w:rFonts w:hint="eastAsia" w:ascii="宋体" w:hAnsi="宋体" w:eastAsia="宋体" w:cs="宋体"/>
          <w:b w:val="0"/>
          <w:sz w:val="24"/>
          <w:highlight w:val="none"/>
        </w:rPr>
      </w:pPr>
      <w:bookmarkStart w:id="68" w:name="_Toc28651"/>
      <w:r>
        <w:rPr>
          <w:rFonts w:hint="eastAsia" w:ascii="宋体" w:hAnsi="宋体" w:eastAsia="宋体" w:cs="宋体"/>
          <w:b w:val="0"/>
          <w:sz w:val="24"/>
          <w:highlight w:val="none"/>
        </w:rPr>
        <w:t>乙方(全称)：</w:t>
      </w:r>
      <w:bookmarkEnd w:id="68"/>
      <w:r>
        <w:rPr>
          <w:rFonts w:hint="eastAsia" w:ascii="宋体" w:hAnsi="宋体" w:eastAsia="宋体" w:cs="宋体"/>
          <w:b w:val="0"/>
          <w:sz w:val="24"/>
          <w:highlight w:val="none"/>
          <w:u w:val="single"/>
        </w:rPr>
        <w:t xml:space="preserve">                    </w:t>
      </w:r>
      <w:r>
        <w:rPr>
          <w:rFonts w:hint="eastAsia" w:ascii="宋体" w:hAnsi="宋体" w:eastAsia="宋体" w:cs="宋体"/>
          <w:b w:val="0"/>
          <w:sz w:val="24"/>
          <w:highlight w:val="none"/>
        </w:rPr>
        <w:t xml:space="preserve">                                          </w:t>
      </w:r>
    </w:p>
    <w:p w14:paraId="6CB715C6">
      <w:pPr>
        <w:pStyle w:val="2"/>
        <w:spacing w:line="360" w:lineRule="auto"/>
        <w:ind w:firstLine="480" w:firstLineChars="200"/>
        <w:jc w:val="left"/>
        <w:rPr>
          <w:rFonts w:hint="eastAsia" w:ascii="宋体" w:hAnsi="宋体" w:eastAsia="宋体" w:cs="宋体"/>
          <w:b w:val="0"/>
          <w:sz w:val="24"/>
          <w:highlight w:val="none"/>
        </w:rPr>
      </w:pPr>
      <w:bookmarkStart w:id="69" w:name="_Toc4910"/>
      <w:r>
        <w:rPr>
          <w:rFonts w:hint="eastAsia" w:ascii="宋体" w:hAnsi="宋体" w:eastAsia="宋体" w:cs="宋体"/>
          <w:b w:val="0"/>
          <w:sz w:val="24"/>
          <w:highlight w:val="none"/>
        </w:rPr>
        <w:t>为保证</w:t>
      </w:r>
      <w:r>
        <w:rPr>
          <w:rFonts w:hint="eastAsia" w:ascii="宋体" w:hAnsi="宋体" w:eastAsia="宋体" w:cs="宋体"/>
          <w:b w:val="0"/>
          <w:sz w:val="24"/>
          <w:highlight w:val="none"/>
          <w:u w:val="single"/>
        </w:rPr>
        <w:t xml:space="preserve">                         </w:t>
      </w:r>
      <w:r>
        <w:rPr>
          <w:rFonts w:hint="eastAsia" w:ascii="宋体" w:hAnsi="宋体" w:eastAsia="宋体" w:cs="宋体"/>
          <w:b w:val="0"/>
          <w:sz w:val="24"/>
          <w:highlight w:val="none"/>
        </w:rPr>
        <w:t>项目在合理使用期限内正常使用，甲乙双方协商一致签订工程质量保修书。承包人在质量保修期内按照有关管理规定及双方约定承担工程质量保修责任。</w:t>
      </w:r>
      <w:bookmarkEnd w:id="69"/>
    </w:p>
    <w:p w14:paraId="6DD7FE2D">
      <w:pPr>
        <w:pStyle w:val="2"/>
        <w:spacing w:line="360" w:lineRule="auto"/>
        <w:ind w:firstLine="480" w:firstLineChars="200"/>
        <w:jc w:val="left"/>
        <w:rPr>
          <w:rFonts w:hint="eastAsia" w:ascii="宋体" w:hAnsi="宋体" w:eastAsia="宋体" w:cs="宋体"/>
          <w:b w:val="0"/>
          <w:sz w:val="24"/>
          <w:highlight w:val="none"/>
        </w:rPr>
      </w:pPr>
      <w:bookmarkStart w:id="70" w:name="_Toc17074"/>
      <w:r>
        <w:rPr>
          <w:rFonts w:hint="eastAsia" w:ascii="宋体" w:hAnsi="宋体" w:eastAsia="宋体" w:cs="宋体"/>
          <w:b w:val="0"/>
          <w:sz w:val="24"/>
          <w:highlight w:val="none"/>
        </w:rPr>
        <w:t>一、工程质量保修范围和内容</w:t>
      </w:r>
      <w:bookmarkEnd w:id="70"/>
      <w:r>
        <w:rPr>
          <w:rFonts w:hint="eastAsia" w:ascii="宋体" w:hAnsi="宋体" w:eastAsia="宋体" w:cs="宋体"/>
          <w:b w:val="0"/>
          <w:sz w:val="24"/>
          <w:highlight w:val="none"/>
        </w:rPr>
        <w:t xml:space="preserve"> </w:t>
      </w:r>
    </w:p>
    <w:p w14:paraId="5032CC33">
      <w:pPr>
        <w:pStyle w:val="2"/>
        <w:spacing w:line="360" w:lineRule="auto"/>
        <w:ind w:firstLine="480" w:firstLineChars="200"/>
        <w:jc w:val="left"/>
        <w:rPr>
          <w:rFonts w:hint="eastAsia" w:ascii="宋体" w:hAnsi="宋体" w:eastAsia="宋体" w:cs="宋体"/>
          <w:b w:val="0"/>
          <w:sz w:val="24"/>
          <w:highlight w:val="none"/>
        </w:rPr>
      </w:pPr>
      <w:bookmarkStart w:id="71" w:name="_Toc14954"/>
      <w:r>
        <w:rPr>
          <w:rFonts w:hint="eastAsia" w:ascii="宋体" w:hAnsi="宋体" w:eastAsia="宋体" w:cs="宋体"/>
          <w:b w:val="0"/>
          <w:sz w:val="24"/>
          <w:highlight w:val="none"/>
        </w:rPr>
        <w:t>质量保修范围包括地基基础工程、主体结构工程、屋面防水工程和双方约定的其他土建工程，以及电气管线、上下水管线的安装工程，供热、供冷系统工程等项目。具体质量保修内容双方约定如下：</w:t>
      </w:r>
      <w:bookmarkEnd w:id="71"/>
      <w:r>
        <w:rPr>
          <w:rFonts w:hint="eastAsia" w:ascii="宋体" w:hAnsi="宋体" w:eastAsia="宋体" w:cs="宋体"/>
          <w:b w:val="0"/>
          <w:sz w:val="24"/>
          <w:highlight w:val="none"/>
        </w:rPr>
        <w:t xml:space="preserve"> </w:t>
      </w:r>
    </w:p>
    <w:p w14:paraId="7E1D2288">
      <w:pPr>
        <w:pStyle w:val="2"/>
        <w:spacing w:line="360" w:lineRule="auto"/>
        <w:ind w:firstLine="480" w:firstLineChars="200"/>
        <w:jc w:val="left"/>
        <w:rPr>
          <w:rFonts w:hint="eastAsia" w:ascii="宋体" w:hAnsi="宋体" w:eastAsia="宋体" w:cs="宋体"/>
          <w:b w:val="0"/>
          <w:sz w:val="24"/>
          <w:highlight w:val="none"/>
        </w:rPr>
      </w:pPr>
      <w:bookmarkStart w:id="72" w:name="_Toc2537"/>
      <w:r>
        <w:rPr>
          <w:rFonts w:hint="eastAsia" w:ascii="宋体" w:hAnsi="宋体" w:eastAsia="宋体" w:cs="宋体"/>
          <w:b w:val="0"/>
          <w:sz w:val="24"/>
          <w:highlight w:val="none"/>
        </w:rPr>
        <w:t>承包人实施的本合同工程全部内容。</w:t>
      </w:r>
      <w:bookmarkEnd w:id="72"/>
    </w:p>
    <w:p w14:paraId="2EC2E133">
      <w:pPr>
        <w:pStyle w:val="2"/>
        <w:spacing w:line="360" w:lineRule="auto"/>
        <w:ind w:firstLine="480" w:firstLineChars="200"/>
        <w:jc w:val="left"/>
        <w:rPr>
          <w:rFonts w:hint="eastAsia" w:ascii="宋体" w:hAnsi="宋体" w:eastAsia="宋体" w:cs="宋体"/>
          <w:b w:val="0"/>
          <w:sz w:val="24"/>
          <w:highlight w:val="none"/>
        </w:rPr>
      </w:pPr>
      <w:bookmarkStart w:id="73" w:name="_Toc23339"/>
      <w:r>
        <w:rPr>
          <w:rFonts w:hint="eastAsia" w:ascii="宋体" w:hAnsi="宋体" w:eastAsia="宋体" w:cs="宋体"/>
          <w:b w:val="0"/>
          <w:sz w:val="24"/>
          <w:highlight w:val="none"/>
        </w:rPr>
        <w:t>二、质量保修期</w:t>
      </w:r>
      <w:bookmarkEnd w:id="73"/>
      <w:r>
        <w:rPr>
          <w:rFonts w:hint="eastAsia" w:ascii="宋体" w:hAnsi="宋体" w:eastAsia="宋体" w:cs="宋体"/>
          <w:b w:val="0"/>
          <w:sz w:val="24"/>
          <w:highlight w:val="none"/>
        </w:rPr>
        <w:t xml:space="preserve"> </w:t>
      </w:r>
    </w:p>
    <w:p w14:paraId="7F3E10E9">
      <w:pPr>
        <w:pStyle w:val="2"/>
        <w:spacing w:line="360" w:lineRule="auto"/>
        <w:ind w:firstLine="480" w:firstLineChars="200"/>
        <w:jc w:val="left"/>
        <w:rPr>
          <w:rFonts w:hint="eastAsia" w:ascii="宋体" w:hAnsi="宋体" w:eastAsia="宋体" w:cs="宋体"/>
          <w:b w:val="0"/>
          <w:sz w:val="24"/>
          <w:highlight w:val="none"/>
        </w:rPr>
      </w:pPr>
      <w:bookmarkStart w:id="74" w:name="_Toc15636"/>
      <w:r>
        <w:rPr>
          <w:rFonts w:hint="eastAsia" w:ascii="宋体" w:hAnsi="宋体" w:eastAsia="宋体" w:cs="宋体"/>
          <w:b w:val="0"/>
          <w:sz w:val="24"/>
          <w:highlight w:val="none"/>
        </w:rPr>
        <w:t>质量保修期自工程竣工验收合格之日起计算。分单项竣工验收的工程，按单项工程分别计算质量保修期。</w:t>
      </w:r>
      <w:bookmarkEnd w:id="74"/>
      <w:r>
        <w:rPr>
          <w:rFonts w:hint="eastAsia" w:ascii="宋体" w:hAnsi="宋体" w:eastAsia="宋体" w:cs="宋体"/>
          <w:b w:val="0"/>
          <w:sz w:val="24"/>
          <w:highlight w:val="none"/>
        </w:rPr>
        <w:t xml:space="preserve"> </w:t>
      </w:r>
    </w:p>
    <w:p w14:paraId="32F31938">
      <w:pPr>
        <w:pStyle w:val="2"/>
        <w:spacing w:line="360" w:lineRule="auto"/>
        <w:ind w:firstLine="480" w:firstLineChars="200"/>
        <w:jc w:val="left"/>
        <w:rPr>
          <w:rFonts w:hint="eastAsia" w:ascii="宋体" w:hAnsi="宋体" w:eastAsia="宋体" w:cs="宋体"/>
          <w:b w:val="0"/>
          <w:sz w:val="24"/>
          <w:highlight w:val="none"/>
        </w:rPr>
      </w:pPr>
      <w:bookmarkStart w:id="75" w:name="_Toc6012"/>
      <w:r>
        <w:rPr>
          <w:rFonts w:hint="eastAsia" w:ascii="宋体" w:hAnsi="宋体" w:eastAsia="宋体" w:cs="宋体"/>
          <w:b w:val="0"/>
          <w:sz w:val="24"/>
          <w:highlight w:val="none"/>
        </w:rPr>
        <w:t>三、质量保修责任</w:t>
      </w:r>
      <w:bookmarkEnd w:id="75"/>
      <w:r>
        <w:rPr>
          <w:rFonts w:hint="eastAsia" w:ascii="宋体" w:hAnsi="宋体" w:eastAsia="宋体" w:cs="宋体"/>
          <w:b w:val="0"/>
          <w:sz w:val="24"/>
          <w:highlight w:val="none"/>
        </w:rPr>
        <w:t xml:space="preserve"> </w:t>
      </w:r>
    </w:p>
    <w:p w14:paraId="5FB221F7">
      <w:pPr>
        <w:pStyle w:val="2"/>
        <w:spacing w:line="360" w:lineRule="auto"/>
        <w:ind w:firstLine="480" w:firstLineChars="200"/>
        <w:jc w:val="left"/>
        <w:rPr>
          <w:rFonts w:hint="eastAsia" w:ascii="宋体" w:hAnsi="宋体" w:eastAsia="宋体" w:cs="宋体"/>
          <w:b w:val="0"/>
          <w:sz w:val="24"/>
          <w:highlight w:val="none"/>
        </w:rPr>
      </w:pPr>
      <w:bookmarkStart w:id="76" w:name="_Toc17480"/>
      <w:r>
        <w:rPr>
          <w:rFonts w:hint="eastAsia" w:ascii="宋体" w:hAnsi="宋体" w:eastAsia="宋体" w:cs="宋体"/>
          <w:b w:val="0"/>
          <w:sz w:val="24"/>
          <w:highlight w:val="none"/>
        </w:rPr>
        <w:t>1、属于保修范围和内容的项目，乙方应在接到修理通知之日后</w:t>
      </w:r>
      <w:r>
        <w:rPr>
          <w:rFonts w:hint="eastAsia" w:ascii="宋体" w:hAnsi="宋体" w:eastAsia="宋体" w:cs="宋体"/>
          <w:b w:val="0"/>
          <w:sz w:val="24"/>
          <w:highlight w:val="none"/>
          <w:lang w:val="en-US" w:eastAsia="zh-CN"/>
        </w:rPr>
        <w:t>2</w:t>
      </w:r>
      <w:r>
        <w:rPr>
          <w:rFonts w:hint="eastAsia" w:ascii="宋体" w:hAnsi="宋体" w:eastAsia="宋体" w:cs="宋体"/>
          <w:b w:val="0"/>
          <w:sz w:val="24"/>
          <w:highlight w:val="none"/>
        </w:rPr>
        <w:t>天内派人修理。乙方不在约定期限内派人修理，甲方可委托其他人员修理，保修费用从质量保修金内扣除。</w:t>
      </w:r>
      <w:bookmarkEnd w:id="76"/>
      <w:r>
        <w:rPr>
          <w:rFonts w:hint="eastAsia" w:ascii="宋体" w:hAnsi="宋体" w:eastAsia="宋体" w:cs="宋体"/>
          <w:b w:val="0"/>
          <w:sz w:val="24"/>
          <w:highlight w:val="none"/>
        </w:rPr>
        <w:t xml:space="preserve"> </w:t>
      </w:r>
    </w:p>
    <w:p w14:paraId="1954678F">
      <w:pPr>
        <w:pStyle w:val="2"/>
        <w:spacing w:line="360" w:lineRule="auto"/>
        <w:ind w:firstLine="480" w:firstLineChars="200"/>
        <w:jc w:val="left"/>
        <w:rPr>
          <w:rFonts w:hint="eastAsia" w:ascii="宋体" w:hAnsi="宋体" w:eastAsia="宋体" w:cs="宋体"/>
          <w:b w:val="0"/>
          <w:sz w:val="24"/>
          <w:highlight w:val="none"/>
        </w:rPr>
      </w:pPr>
      <w:bookmarkStart w:id="77" w:name="_Toc5258"/>
      <w:r>
        <w:rPr>
          <w:rFonts w:hint="eastAsia" w:ascii="宋体" w:hAnsi="宋体" w:eastAsia="宋体" w:cs="宋体"/>
          <w:b w:val="0"/>
          <w:sz w:val="24"/>
          <w:highlight w:val="none"/>
        </w:rPr>
        <w:t>2、发生须紧急抢修事故，乙方接到事故通知后，应立即到达事故现场抢修。非乙方施工质量引起的事故，抢修费用由甲方承担。</w:t>
      </w:r>
      <w:bookmarkEnd w:id="77"/>
      <w:r>
        <w:rPr>
          <w:rFonts w:hint="eastAsia" w:ascii="宋体" w:hAnsi="宋体" w:eastAsia="宋体" w:cs="宋体"/>
          <w:b w:val="0"/>
          <w:sz w:val="24"/>
          <w:highlight w:val="none"/>
        </w:rPr>
        <w:t xml:space="preserve"> </w:t>
      </w:r>
    </w:p>
    <w:p w14:paraId="5151AA75">
      <w:pPr>
        <w:pStyle w:val="2"/>
        <w:spacing w:line="360" w:lineRule="auto"/>
        <w:ind w:firstLine="480" w:firstLineChars="200"/>
        <w:jc w:val="left"/>
        <w:rPr>
          <w:rFonts w:hint="eastAsia" w:ascii="宋体" w:hAnsi="宋体" w:eastAsia="宋体" w:cs="宋体"/>
          <w:b w:val="0"/>
          <w:sz w:val="24"/>
          <w:highlight w:val="none"/>
        </w:rPr>
      </w:pPr>
      <w:bookmarkStart w:id="78" w:name="_Toc16320"/>
      <w:r>
        <w:rPr>
          <w:rFonts w:hint="eastAsia" w:ascii="宋体" w:hAnsi="宋体" w:eastAsia="宋体" w:cs="宋体"/>
          <w:b w:val="0"/>
          <w:sz w:val="24"/>
          <w:highlight w:val="none"/>
        </w:rPr>
        <w:t>3、在国家规定的工程合理使用期限内，乙方应确保地基基础工程和主体结构的质量。因乙方原因致使工程在合理使用期限内造成人身和财产损害的，乙方应承担损害赔偿责任。</w:t>
      </w:r>
      <w:bookmarkEnd w:id="78"/>
      <w:r>
        <w:rPr>
          <w:rFonts w:hint="eastAsia" w:ascii="宋体" w:hAnsi="宋体" w:eastAsia="宋体" w:cs="宋体"/>
          <w:b w:val="0"/>
          <w:sz w:val="24"/>
          <w:highlight w:val="none"/>
        </w:rPr>
        <w:t xml:space="preserve"> </w:t>
      </w:r>
    </w:p>
    <w:p w14:paraId="6D6F67BC">
      <w:pPr>
        <w:pStyle w:val="2"/>
        <w:spacing w:line="360" w:lineRule="auto"/>
        <w:ind w:firstLine="480" w:firstLineChars="200"/>
        <w:jc w:val="left"/>
        <w:rPr>
          <w:rFonts w:hint="eastAsia" w:ascii="宋体" w:hAnsi="宋体" w:eastAsia="宋体" w:cs="宋体"/>
          <w:b w:val="0"/>
          <w:sz w:val="24"/>
          <w:highlight w:val="none"/>
        </w:rPr>
      </w:pPr>
      <w:bookmarkStart w:id="79" w:name="_Toc19038"/>
      <w:r>
        <w:rPr>
          <w:rFonts w:hint="eastAsia" w:ascii="宋体" w:hAnsi="宋体" w:eastAsia="宋体" w:cs="宋体"/>
          <w:b w:val="0"/>
          <w:sz w:val="24"/>
          <w:highlight w:val="none"/>
        </w:rPr>
        <w:t>四、质量保修金的支付</w:t>
      </w:r>
      <w:bookmarkEnd w:id="79"/>
      <w:r>
        <w:rPr>
          <w:rFonts w:hint="eastAsia" w:ascii="宋体" w:hAnsi="宋体" w:eastAsia="宋体" w:cs="宋体"/>
          <w:b w:val="0"/>
          <w:sz w:val="24"/>
          <w:highlight w:val="none"/>
        </w:rPr>
        <w:t xml:space="preserve"> </w:t>
      </w:r>
    </w:p>
    <w:p w14:paraId="74F194A4">
      <w:pPr>
        <w:pStyle w:val="2"/>
        <w:spacing w:line="360" w:lineRule="auto"/>
        <w:ind w:firstLine="480" w:firstLineChars="200"/>
        <w:jc w:val="left"/>
        <w:rPr>
          <w:rFonts w:hint="eastAsia" w:ascii="宋体" w:hAnsi="宋体" w:eastAsia="宋体" w:cs="宋体"/>
          <w:b w:val="0"/>
          <w:sz w:val="24"/>
          <w:highlight w:val="none"/>
        </w:rPr>
      </w:pPr>
      <w:bookmarkStart w:id="80" w:name="_Toc9522"/>
      <w:r>
        <w:rPr>
          <w:rFonts w:hint="eastAsia" w:ascii="宋体" w:hAnsi="宋体" w:eastAsia="宋体" w:cs="宋体"/>
          <w:b w:val="0"/>
          <w:sz w:val="24"/>
          <w:highlight w:val="none"/>
        </w:rPr>
        <w:t>本工程约定的工程质量保修金为施工合同价款的</w:t>
      </w:r>
      <w:r>
        <w:rPr>
          <w:rFonts w:hint="eastAsia" w:ascii="宋体" w:hAnsi="宋体" w:eastAsia="宋体" w:cs="宋体"/>
          <w:b w:val="0"/>
          <w:sz w:val="24"/>
          <w:highlight w:val="none"/>
          <w:u w:val="single"/>
        </w:rPr>
        <w:t xml:space="preserve"> </w:t>
      </w:r>
      <w:r>
        <w:rPr>
          <w:rFonts w:hint="eastAsia" w:ascii="宋体" w:hAnsi="宋体" w:eastAsia="宋体" w:cs="宋体"/>
          <w:b w:val="0"/>
          <w:sz w:val="24"/>
          <w:highlight w:val="none"/>
          <w:u w:val="single"/>
          <w:lang w:val="en-US" w:eastAsia="zh-CN"/>
        </w:rPr>
        <w:t>5</w:t>
      </w:r>
      <w:r>
        <w:rPr>
          <w:rFonts w:hint="eastAsia" w:ascii="宋体" w:hAnsi="宋体" w:eastAsia="宋体" w:cs="宋体"/>
          <w:b w:val="0"/>
          <w:sz w:val="24"/>
          <w:highlight w:val="none"/>
          <w:u w:val="single"/>
        </w:rPr>
        <w:t xml:space="preserve"> </w:t>
      </w:r>
      <w:r>
        <w:rPr>
          <w:rFonts w:hint="eastAsia" w:ascii="宋体" w:hAnsi="宋体" w:eastAsia="宋体" w:cs="宋体"/>
          <w:b w:val="0"/>
          <w:sz w:val="24"/>
          <w:highlight w:val="none"/>
        </w:rPr>
        <w:t>%。</w:t>
      </w:r>
      <w:bookmarkEnd w:id="80"/>
      <w:r>
        <w:rPr>
          <w:rFonts w:hint="eastAsia" w:ascii="宋体" w:hAnsi="宋体" w:eastAsia="宋体" w:cs="宋体"/>
          <w:b w:val="0"/>
          <w:sz w:val="24"/>
          <w:highlight w:val="none"/>
        </w:rPr>
        <w:t xml:space="preserve"> </w:t>
      </w:r>
    </w:p>
    <w:p w14:paraId="77BB095E">
      <w:pPr>
        <w:pStyle w:val="2"/>
        <w:spacing w:line="360" w:lineRule="auto"/>
        <w:ind w:firstLine="480" w:firstLineChars="200"/>
        <w:jc w:val="left"/>
        <w:rPr>
          <w:rFonts w:hint="eastAsia" w:ascii="宋体" w:hAnsi="宋体" w:eastAsia="宋体" w:cs="宋体"/>
          <w:b w:val="0"/>
          <w:sz w:val="24"/>
          <w:highlight w:val="none"/>
        </w:rPr>
      </w:pPr>
      <w:bookmarkStart w:id="81" w:name="_Toc1632"/>
      <w:r>
        <w:rPr>
          <w:rFonts w:hint="eastAsia" w:ascii="宋体" w:hAnsi="宋体" w:eastAsia="宋体" w:cs="宋体"/>
          <w:b w:val="0"/>
          <w:sz w:val="24"/>
          <w:highlight w:val="none"/>
        </w:rPr>
        <w:t>本工程双方约定承包人向发包人支付工程质量保修金金额为</w:t>
      </w:r>
      <w:r>
        <w:rPr>
          <w:rFonts w:hint="eastAsia" w:ascii="宋体" w:hAnsi="宋体" w:eastAsia="宋体" w:cs="宋体"/>
          <w:b w:val="0"/>
          <w:sz w:val="24"/>
          <w:highlight w:val="none"/>
          <w:u w:val="single"/>
        </w:rPr>
        <w:t xml:space="preserve">       </w:t>
      </w:r>
      <w:r>
        <w:rPr>
          <w:rFonts w:hint="eastAsia" w:ascii="宋体" w:hAnsi="宋体" w:eastAsia="宋体" w:cs="宋体"/>
          <w:b w:val="0"/>
          <w:sz w:val="24"/>
          <w:highlight w:val="none"/>
        </w:rPr>
        <w:t>（大写）。质量保修金银行利率为不计利息。</w:t>
      </w:r>
      <w:bookmarkEnd w:id="81"/>
      <w:r>
        <w:rPr>
          <w:rFonts w:hint="eastAsia" w:ascii="宋体" w:hAnsi="宋体" w:eastAsia="宋体" w:cs="宋体"/>
          <w:b w:val="0"/>
          <w:sz w:val="24"/>
          <w:highlight w:val="none"/>
        </w:rPr>
        <w:t xml:space="preserve"> </w:t>
      </w:r>
    </w:p>
    <w:p w14:paraId="14467573">
      <w:pPr>
        <w:pStyle w:val="2"/>
        <w:spacing w:line="360" w:lineRule="auto"/>
        <w:ind w:firstLine="480" w:firstLineChars="200"/>
        <w:jc w:val="left"/>
        <w:rPr>
          <w:rFonts w:hint="eastAsia" w:ascii="宋体" w:hAnsi="宋体" w:eastAsia="宋体" w:cs="宋体"/>
          <w:b w:val="0"/>
          <w:sz w:val="24"/>
          <w:highlight w:val="none"/>
        </w:rPr>
      </w:pPr>
      <w:bookmarkStart w:id="82" w:name="_Toc10440"/>
      <w:r>
        <w:rPr>
          <w:rFonts w:hint="eastAsia" w:ascii="宋体" w:hAnsi="宋体" w:eastAsia="宋体" w:cs="宋体"/>
          <w:b w:val="0"/>
          <w:sz w:val="24"/>
          <w:highlight w:val="none"/>
        </w:rPr>
        <w:t>五、质量保修金的返还</w:t>
      </w:r>
      <w:bookmarkEnd w:id="82"/>
      <w:r>
        <w:rPr>
          <w:rFonts w:hint="eastAsia" w:ascii="宋体" w:hAnsi="宋体" w:eastAsia="宋体" w:cs="宋体"/>
          <w:b w:val="0"/>
          <w:sz w:val="24"/>
          <w:highlight w:val="none"/>
        </w:rPr>
        <w:t xml:space="preserve"> </w:t>
      </w:r>
    </w:p>
    <w:p w14:paraId="2AA39448">
      <w:pPr>
        <w:pStyle w:val="2"/>
        <w:spacing w:line="360" w:lineRule="auto"/>
        <w:ind w:firstLine="480" w:firstLineChars="200"/>
        <w:jc w:val="left"/>
        <w:rPr>
          <w:rFonts w:hint="eastAsia" w:ascii="宋体" w:hAnsi="宋体" w:eastAsia="宋体" w:cs="宋体"/>
          <w:b w:val="0"/>
          <w:sz w:val="24"/>
          <w:highlight w:val="none"/>
        </w:rPr>
      </w:pPr>
      <w:bookmarkStart w:id="83" w:name="_Toc24297"/>
      <w:r>
        <w:rPr>
          <w:rFonts w:hint="eastAsia" w:ascii="宋体" w:hAnsi="宋体" w:eastAsia="宋体" w:cs="宋体"/>
          <w:b w:val="0"/>
          <w:sz w:val="24"/>
          <w:highlight w:val="none"/>
        </w:rPr>
        <w:t>甲方在质量保修期满后</w:t>
      </w:r>
      <w:r>
        <w:rPr>
          <w:rFonts w:hint="eastAsia" w:ascii="宋体" w:hAnsi="宋体" w:eastAsia="宋体" w:cs="宋体"/>
          <w:b w:val="0"/>
          <w:sz w:val="24"/>
          <w:highlight w:val="none"/>
          <w:u w:val="single"/>
        </w:rPr>
        <w:t xml:space="preserve">    </w:t>
      </w:r>
      <w:r>
        <w:rPr>
          <w:rFonts w:hint="eastAsia" w:ascii="宋体" w:hAnsi="宋体" w:eastAsia="宋体" w:cs="宋体"/>
          <w:b w:val="0"/>
          <w:sz w:val="24"/>
          <w:highlight w:val="none"/>
        </w:rPr>
        <w:t>天内，将剩余保修金无息返还承包人。</w:t>
      </w:r>
      <w:bookmarkEnd w:id="83"/>
      <w:r>
        <w:rPr>
          <w:rFonts w:hint="eastAsia" w:ascii="宋体" w:hAnsi="宋体" w:eastAsia="宋体" w:cs="宋体"/>
          <w:b w:val="0"/>
          <w:sz w:val="24"/>
          <w:highlight w:val="none"/>
        </w:rPr>
        <w:t xml:space="preserve"> </w:t>
      </w:r>
    </w:p>
    <w:p w14:paraId="7F437D31">
      <w:pPr>
        <w:pStyle w:val="2"/>
        <w:spacing w:line="360" w:lineRule="auto"/>
        <w:ind w:firstLine="480" w:firstLineChars="200"/>
        <w:jc w:val="left"/>
        <w:rPr>
          <w:rFonts w:hint="eastAsia" w:ascii="宋体" w:hAnsi="宋体" w:eastAsia="宋体" w:cs="宋体"/>
          <w:b w:val="0"/>
          <w:sz w:val="24"/>
          <w:highlight w:val="none"/>
        </w:rPr>
      </w:pPr>
      <w:bookmarkStart w:id="84" w:name="_Toc22250"/>
      <w:r>
        <w:rPr>
          <w:rFonts w:hint="eastAsia" w:ascii="宋体" w:hAnsi="宋体" w:eastAsia="宋体" w:cs="宋体"/>
          <w:b w:val="0"/>
          <w:sz w:val="24"/>
          <w:highlight w:val="none"/>
        </w:rPr>
        <w:t>六、其他</w:t>
      </w:r>
      <w:bookmarkEnd w:id="84"/>
      <w:r>
        <w:rPr>
          <w:rFonts w:hint="eastAsia" w:ascii="宋体" w:hAnsi="宋体" w:eastAsia="宋体" w:cs="宋体"/>
          <w:b w:val="0"/>
          <w:sz w:val="24"/>
          <w:highlight w:val="none"/>
        </w:rPr>
        <w:t xml:space="preserve"> </w:t>
      </w:r>
    </w:p>
    <w:p w14:paraId="57317674">
      <w:pPr>
        <w:pStyle w:val="2"/>
        <w:spacing w:line="360" w:lineRule="auto"/>
        <w:ind w:firstLine="480" w:firstLineChars="200"/>
        <w:jc w:val="left"/>
        <w:rPr>
          <w:rFonts w:hint="eastAsia" w:ascii="宋体" w:hAnsi="宋体" w:eastAsia="宋体" w:cs="宋体"/>
          <w:b w:val="0"/>
          <w:sz w:val="24"/>
          <w:highlight w:val="none"/>
        </w:rPr>
      </w:pPr>
      <w:bookmarkStart w:id="85" w:name="_Toc2160"/>
      <w:r>
        <w:rPr>
          <w:rFonts w:hint="eastAsia" w:ascii="宋体" w:hAnsi="宋体" w:eastAsia="宋体" w:cs="宋体"/>
          <w:b w:val="0"/>
          <w:sz w:val="24"/>
          <w:highlight w:val="none"/>
        </w:rPr>
        <w:t>双方约定的其他工程质量保修事项：</w:t>
      </w:r>
      <w:r>
        <w:rPr>
          <w:rFonts w:hint="eastAsia" w:ascii="宋体" w:hAnsi="宋体" w:eastAsia="宋体" w:cs="宋体"/>
          <w:b w:val="0"/>
          <w:sz w:val="24"/>
          <w:highlight w:val="none"/>
          <w:u w:val="single"/>
        </w:rPr>
        <w:t xml:space="preserve">                   </w:t>
      </w:r>
      <w:r>
        <w:rPr>
          <w:rFonts w:hint="eastAsia" w:ascii="宋体" w:hAnsi="宋体" w:eastAsia="宋体" w:cs="宋体"/>
          <w:b w:val="0"/>
          <w:sz w:val="24"/>
          <w:highlight w:val="none"/>
        </w:rPr>
        <w:t>。</w:t>
      </w:r>
      <w:bookmarkEnd w:id="85"/>
    </w:p>
    <w:p w14:paraId="1C5B2B5E">
      <w:pPr>
        <w:pStyle w:val="2"/>
        <w:spacing w:line="360" w:lineRule="auto"/>
        <w:ind w:firstLine="480" w:firstLineChars="200"/>
        <w:jc w:val="left"/>
        <w:rPr>
          <w:rFonts w:hint="eastAsia" w:ascii="宋体" w:hAnsi="宋体" w:eastAsia="宋体" w:cs="宋体"/>
          <w:b w:val="0"/>
          <w:sz w:val="24"/>
          <w:highlight w:val="none"/>
        </w:rPr>
      </w:pPr>
      <w:bookmarkStart w:id="86" w:name="_Toc11572"/>
      <w:r>
        <w:rPr>
          <w:rFonts w:hint="eastAsia" w:ascii="宋体" w:hAnsi="宋体" w:eastAsia="宋体" w:cs="宋体"/>
          <w:b w:val="0"/>
          <w:sz w:val="24"/>
          <w:highlight w:val="none"/>
        </w:rPr>
        <w:t>本工程质量保修作书为施工合同的附件，由施工合同甲乙双方共同签订。</w:t>
      </w:r>
      <w:bookmarkEnd w:id="86"/>
    </w:p>
    <w:p w14:paraId="44F69664">
      <w:pPr>
        <w:pStyle w:val="2"/>
        <w:spacing w:line="360" w:lineRule="auto"/>
        <w:ind w:firstLine="480" w:firstLineChars="200"/>
        <w:jc w:val="left"/>
        <w:rPr>
          <w:rFonts w:hint="eastAsia" w:ascii="宋体" w:hAnsi="宋体" w:eastAsia="宋体" w:cs="宋体"/>
          <w:b w:val="0"/>
          <w:sz w:val="24"/>
          <w:highlight w:val="none"/>
        </w:rPr>
      </w:pPr>
    </w:p>
    <w:p w14:paraId="19409008">
      <w:pPr>
        <w:pStyle w:val="2"/>
        <w:spacing w:line="360" w:lineRule="auto"/>
        <w:ind w:firstLine="480" w:firstLineChars="200"/>
        <w:jc w:val="left"/>
        <w:rPr>
          <w:rFonts w:hint="eastAsia" w:ascii="宋体" w:hAnsi="宋体" w:eastAsia="宋体" w:cs="宋体"/>
          <w:b w:val="0"/>
          <w:sz w:val="24"/>
          <w:highlight w:val="none"/>
        </w:rPr>
      </w:pPr>
    </w:p>
    <w:p w14:paraId="7F243AE1">
      <w:pPr>
        <w:pStyle w:val="2"/>
        <w:spacing w:line="360" w:lineRule="auto"/>
        <w:ind w:firstLine="480" w:firstLineChars="200"/>
        <w:jc w:val="left"/>
        <w:rPr>
          <w:rFonts w:hint="eastAsia" w:ascii="宋体" w:hAnsi="宋体" w:eastAsia="宋体" w:cs="宋体"/>
          <w:b w:val="0"/>
          <w:sz w:val="24"/>
          <w:highlight w:val="none"/>
        </w:rPr>
      </w:pPr>
    </w:p>
    <w:p w14:paraId="5E8190EA">
      <w:pPr>
        <w:pStyle w:val="2"/>
        <w:spacing w:line="360" w:lineRule="auto"/>
        <w:ind w:firstLine="480" w:firstLineChars="200"/>
        <w:jc w:val="left"/>
        <w:rPr>
          <w:rFonts w:hint="eastAsia" w:ascii="宋体" w:hAnsi="宋体" w:eastAsia="宋体" w:cs="宋体"/>
          <w:b w:val="0"/>
          <w:sz w:val="24"/>
          <w:highlight w:val="none"/>
        </w:rPr>
      </w:pPr>
      <w:bookmarkStart w:id="87" w:name="_Toc16662"/>
      <w:r>
        <w:rPr>
          <w:rFonts w:hint="eastAsia" w:ascii="宋体" w:hAnsi="宋体" w:eastAsia="宋体" w:cs="宋体"/>
          <w:b w:val="0"/>
          <w:sz w:val="24"/>
          <w:highlight w:val="none"/>
        </w:rPr>
        <w:t>甲      方（公 章）：                 乙      方（公 章）：</w:t>
      </w:r>
      <w:bookmarkEnd w:id="87"/>
      <w:r>
        <w:rPr>
          <w:rFonts w:hint="eastAsia" w:ascii="宋体" w:hAnsi="宋体" w:eastAsia="宋体" w:cs="宋体"/>
          <w:b w:val="0"/>
          <w:sz w:val="24"/>
          <w:highlight w:val="none"/>
        </w:rPr>
        <w:t xml:space="preserve">  </w:t>
      </w:r>
    </w:p>
    <w:p w14:paraId="00A69F11">
      <w:pPr>
        <w:pStyle w:val="2"/>
        <w:spacing w:line="360" w:lineRule="auto"/>
        <w:ind w:firstLine="480" w:firstLineChars="200"/>
        <w:jc w:val="left"/>
        <w:rPr>
          <w:rFonts w:hint="eastAsia" w:ascii="宋体" w:hAnsi="宋体" w:eastAsia="宋体" w:cs="宋体"/>
          <w:b w:val="0"/>
          <w:sz w:val="24"/>
          <w:highlight w:val="none"/>
        </w:rPr>
      </w:pPr>
    </w:p>
    <w:p w14:paraId="40E48647">
      <w:pPr>
        <w:pStyle w:val="2"/>
        <w:spacing w:line="360" w:lineRule="auto"/>
        <w:ind w:firstLine="480" w:firstLineChars="200"/>
        <w:jc w:val="left"/>
        <w:rPr>
          <w:rFonts w:hint="eastAsia" w:ascii="宋体" w:hAnsi="宋体" w:eastAsia="宋体" w:cs="宋体"/>
          <w:b w:val="0"/>
          <w:sz w:val="24"/>
          <w:highlight w:val="none"/>
        </w:rPr>
      </w:pPr>
      <w:bookmarkStart w:id="88" w:name="_Toc13395"/>
      <w:r>
        <w:rPr>
          <w:rFonts w:hint="eastAsia" w:ascii="宋体" w:hAnsi="宋体" w:eastAsia="宋体" w:cs="宋体"/>
          <w:b w:val="0"/>
          <w:sz w:val="24"/>
          <w:highlight w:val="none"/>
        </w:rPr>
        <w:t>法定代表人（签字或盖章）：           法定代表人（签字或盖章）：</w:t>
      </w:r>
      <w:bookmarkEnd w:id="88"/>
      <w:r>
        <w:rPr>
          <w:rFonts w:hint="eastAsia" w:ascii="宋体" w:hAnsi="宋体" w:eastAsia="宋体" w:cs="宋体"/>
          <w:b w:val="0"/>
          <w:sz w:val="24"/>
          <w:highlight w:val="none"/>
        </w:rPr>
        <w:t xml:space="preserve">  </w:t>
      </w:r>
    </w:p>
    <w:p w14:paraId="619542BB">
      <w:pPr>
        <w:pStyle w:val="2"/>
        <w:spacing w:line="360" w:lineRule="auto"/>
        <w:ind w:firstLine="480" w:firstLineChars="200"/>
        <w:jc w:val="left"/>
        <w:rPr>
          <w:rFonts w:hint="eastAsia" w:ascii="宋体" w:hAnsi="宋体" w:eastAsia="宋体" w:cs="宋体"/>
          <w:b w:val="0"/>
          <w:sz w:val="24"/>
          <w:highlight w:val="none"/>
        </w:rPr>
      </w:pPr>
      <w:r>
        <w:rPr>
          <w:rFonts w:hint="eastAsia" w:ascii="宋体" w:hAnsi="宋体" w:eastAsia="宋体" w:cs="宋体"/>
          <w:b w:val="0"/>
          <w:sz w:val="24"/>
          <w:highlight w:val="none"/>
        </w:rPr>
        <w:t xml:space="preserve">  </w:t>
      </w:r>
    </w:p>
    <w:p w14:paraId="0826F649">
      <w:pPr>
        <w:ind w:firstLine="480" w:firstLineChars="200"/>
      </w:pPr>
      <w:bookmarkStart w:id="89" w:name="_Toc28062"/>
      <w:r>
        <w:rPr>
          <w:rFonts w:hint="eastAsia" w:ascii="宋体" w:hAnsi="宋体" w:eastAsia="宋体" w:cs="宋体"/>
          <w:b w:val="0"/>
          <w:sz w:val="24"/>
          <w:highlight w:val="none"/>
        </w:rPr>
        <w:t>_____年_____月_____日                _____年_____月_____日</w:t>
      </w:r>
      <w:bookmarkEnd w:id="8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6E3851"/>
    <w:rsid w:val="2A5561C7"/>
    <w:rsid w:val="31F84007"/>
    <w:rsid w:val="38BB5D8F"/>
    <w:rsid w:val="3ACA2734"/>
    <w:rsid w:val="4A58168F"/>
    <w:rsid w:val="5C7F0CFE"/>
    <w:rsid w:val="6E82642B"/>
    <w:rsid w:val="71EA6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qFormat/>
    <w:uiPriority w:val="0"/>
    <w:pPr>
      <w:jc w:val="center"/>
      <w:outlineLvl w:val="0"/>
    </w:pPr>
    <w:rPr>
      <w:rFonts w:ascii="宋体" w:hAnsi="宋体"/>
      <w:b/>
      <w:sz w:val="36"/>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qFormat/>
    <w:uiPriority w:val="99"/>
    <w:pPr>
      <w:jc w:val="center"/>
    </w:pPr>
  </w:style>
  <w:style w:type="paragraph" w:styleId="4">
    <w:name w:val="Block Text"/>
    <w:basedOn w:val="1"/>
    <w:qFormat/>
    <w:uiPriority w:val="0"/>
    <w:pPr>
      <w:adjustRightInd w:val="0"/>
      <w:ind w:left="420" w:right="33"/>
      <w:textAlignment w:val="baseline"/>
    </w:pPr>
    <w:rPr>
      <w:sz w:val="24"/>
    </w:rPr>
  </w:style>
  <w:style w:type="paragraph" w:styleId="5">
    <w:name w:val="envelope return"/>
    <w:basedOn w:val="1"/>
    <w:qFormat/>
    <w:uiPriority w:val="0"/>
    <w:pPr>
      <w:snapToGrid w:val="0"/>
    </w:pPr>
    <w:rPr>
      <w:rFonts w:ascii="Arial" w:hAnsi="Arial"/>
    </w:rPr>
  </w:style>
  <w:style w:type="paragraph" w:styleId="6">
    <w:name w:val="Normal (Web)"/>
    <w:basedOn w:val="1"/>
    <w:next w:val="5"/>
    <w:qFormat/>
    <w:uiPriority w:val="99"/>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2025-07-25T02:42:04Z</dcterms:created>
  <dc:creator>Administrator</dc:creator>
  <cp:lastModifiedBy>WPS_1699587595</cp:lastModifiedBy>
  <dcterms:modified xsi:type="dcterms:W3CDTF">2025-07-25T02:42:40Z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eyJoZGlkIjoiZTEyNGQ2NzBhZTg2YTY0MWU5MTI0YjM1MTNhMDA2OTEiLCJ1c2VySWQiOiIxNTU3MTExOTM2In0=</vt:lpwstr>
  </property>
  <property fmtid="{D5CDD505-2E9C-101B-9397-08002B2CF9AE}" pid="4" name="ICV">
    <vt:lpwstr>3FE22111400747D485C6912C2A9D75AA_12</vt:lpwstr>
  </property>
</Properties>
</file>