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版本号：CGZX-耀州区-2025-00320250813001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耀州中学公寓楼制冷设备购置(二次)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CGZX-耀州区-2025-003</w:t>
      </w:r>
      <w:r>
        <w:br/>
      </w:r>
      <w:r>
        <w:br/>
      </w:r>
      <w:r>
        <w:br/>
      </w:r>
    </w:p>
    <w:p>
      <w:pPr>
        <w:pStyle w:val="null3"/>
        <w:jc w:val="center"/>
        <w:outlineLvl w:val="2"/>
      </w:pPr>
      <w:r>
        <w:rPr>
          <w:rFonts w:ascii="仿宋_GB2312" w:hAnsi="仿宋_GB2312" w:cs="仿宋_GB2312" w:eastAsia="仿宋_GB2312"/>
          <w:sz w:val="28"/>
          <w:b/>
        </w:rPr>
        <w:t>铜川市耀州区耀州中学</w:t>
      </w:r>
    </w:p>
    <w:p>
      <w:pPr>
        <w:pStyle w:val="null3"/>
        <w:jc w:val="center"/>
        <w:outlineLvl w:val="2"/>
      </w:pPr>
      <w:r>
        <w:rPr>
          <w:rFonts w:ascii="仿宋_GB2312" w:hAnsi="仿宋_GB2312" w:cs="仿宋_GB2312" w:eastAsia="仿宋_GB2312"/>
          <w:sz w:val="28"/>
          <w:b/>
        </w:rPr>
        <w:t>铜川市耀州区政府采购中心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铜川市耀州区政府采购中心</w:t>
      </w:r>
      <w:r>
        <w:rPr>
          <w:rFonts w:ascii="仿宋_GB2312" w:hAnsi="仿宋_GB2312" w:cs="仿宋_GB2312" w:eastAsia="仿宋_GB2312"/>
        </w:rPr>
        <w:t>（以下简称“代理机构”）受</w:t>
      </w:r>
      <w:r>
        <w:rPr>
          <w:rFonts w:ascii="仿宋_GB2312" w:hAnsi="仿宋_GB2312" w:cs="仿宋_GB2312" w:eastAsia="仿宋_GB2312"/>
        </w:rPr>
        <w:t>铜川市耀州区耀州中学</w:t>
      </w:r>
      <w:r>
        <w:rPr>
          <w:rFonts w:ascii="仿宋_GB2312" w:hAnsi="仿宋_GB2312" w:cs="仿宋_GB2312" w:eastAsia="仿宋_GB2312"/>
        </w:rPr>
        <w:t>委托，拟对</w:t>
      </w:r>
      <w:r>
        <w:rPr>
          <w:rFonts w:ascii="仿宋_GB2312" w:hAnsi="仿宋_GB2312" w:cs="仿宋_GB2312" w:eastAsia="仿宋_GB2312"/>
        </w:rPr>
        <w:t>耀州中学公寓楼制冷设备购置(二次)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CGZX-耀州区-2025-003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耀州中学公寓楼制冷设备购置(二次)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铜川市耀州区耀州中学耀州区中学公寓楼制冷设备购置，为公寓楼提供高效节能的冷暖空调系统，并通过智能电表管理系统实现远程水电费控、批量操作和门锁联动管理，同时规范空调排水系统。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 月内其基本账户开户银行出具的资信证明；备注：以上两种形式的资料提供任何一种即可；</w:t>
      </w:r>
    </w:p>
    <w:p>
      <w:pPr>
        <w:pStyle w:val="null3"/>
      </w:pPr>
      <w:r>
        <w:rPr>
          <w:rFonts w:ascii="仿宋_GB2312" w:hAnsi="仿宋_GB2312" w:cs="仿宋_GB2312" w:eastAsia="仿宋_GB2312"/>
        </w:rPr>
        <w:t>2、税收缴纳证明：提交响应文件截止时间三个月内任意一个月的纳税证明或完税证明，纳税证明或完税证明上应有代收机构或税务机关的公章或业务专用章（依法免税的供应商应提供相应文件证明）；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3、社会保障缴纳证明：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4、身份证明：法定代表人（主要负责人）委托代理人参加投标时，应提供法定代表人（主要负责人）委托授权书；法定代表人（主要负责人）亲自参加投标时，应提供法定代表人（主要负责人）身份证明；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5、控股关系证明：单位负责人为同一人或者存在直接控股、管理关系的不同供应商，不得参加同一合同项政府采购活动；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铜川市耀州区耀州中学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铜川市耀州区学古路32号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李若雨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18700680599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铜川市耀州区政府采购中心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耀州区歩寿路5号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马仕平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18392304027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采购包1：614,615.00元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空调机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空调机</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铜川市耀州区耀州中学</w:t>
      </w:r>
      <w:r>
        <w:rPr>
          <w:rFonts w:ascii="仿宋_GB2312" w:hAnsi="仿宋_GB2312" w:cs="仿宋_GB2312" w:eastAsia="仿宋_GB2312"/>
        </w:rPr>
        <w:t>和</w:t>
      </w:r>
      <w:r>
        <w:rPr>
          <w:rFonts w:ascii="仿宋_GB2312" w:hAnsi="仿宋_GB2312" w:cs="仿宋_GB2312" w:eastAsia="仿宋_GB2312"/>
        </w:rPr>
        <w:t>铜川市耀州区政府采购中心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铜川市耀州区耀州中学</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铜川市耀州区政府采购中心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铜川市耀州区政府采购中心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1、本项目采购文件、响应文件； 2、本项目合同及附件文本； 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联系人：马仕平</w:t>
      </w:r>
    </w:p>
    <w:p>
      <w:pPr>
        <w:pStyle w:val="null3"/>
      </w:pPr>
      <w:r>
        <w:rPr>
          <w:rFonts w:ascii="仿宋_GB2312" w:hAnsi="仿宋_GB2312" w:cs="仿宋_GB2312" w:eastAsia="仿宋_GB2312"/>
        </w:rPr>
        <w:t>联系电话：18392304027</w:t>
      </w:r>
    </w:p>
    <w:p>
      <w:pPr>
        <w:pStyle w:val="null3"/>
      </w:pPr>
      <w:r>
        <w:rPr>
          <w:rFonts w:ascii="仿宋_GB2312" w:hAnsi="仿宋_GB2312" w:cs="仿宋_GB2312" w:eastAsia="仿宋_GB2312"/>
        </w:rPr>
        <w:t>地址：耀州区歩寿路5号</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铜川市耀州区耀州中学耀州区中学公寓楼制冷设备购置，为公寓楼提供高效节能的冷暖空调系统，并通过智能电表管理系统实现远程水电费控、批量操作和门锁联动管理，同时规范空调排水系统。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614,615.00</w:t>
      </w:r>
    </w:p>
    <w:p>
      <w:pPr>
        <w:pStyle w:val="null3"/>
      </w:pPr>
      <w:r>
        <w:rPr>
          <w:rFonts w:ascii="仿宋_GB2312" w:hAnsi="仿宋_GB2312" w:cs="仿宋_GB2312" w:eastAsia="仿宋_GB2312"/>
        </w:rPr>
        <w:t>采购包最高限价（元）: 614,615.00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公寓楼制冷设备</w:t>
            </w:r>
          </w:p>
        </w:tc>
        <w:tc>
          <w:tcPr>
            <w:tcW w:type="dxa" w:w="831"/>
          </w:tcPr>
          <w:p>
            <w:pPr>
              <w:pStyle w:val="null3"/>
              <w:jc w:val="right"/>
            </w:pPr>
            <w:r>
              <w:rPr>
                <w:rFonts w:ascii="仿宋_GB2312" w:hAnsi="仿宋_GB2312" w:cs="仿宋_GB2312" w:eastAsia="仿宋_GB2312"/>
              </w:rPr>
              <w:t>154.00</w:t>
            </w:r>
          </w:p>
        </w:tc>
        <w:tc>
          <w:tcPr>
            <w:tcW w:type="dxa" w:w="831"/>
          </w:tcPr>
          <w:p>
            <w:pPr>
              <w:pStyle w:val="null3"/>
              <w:jc w:val="right"/>
            </w:pPr>
            <w:r>
              <w:rPr>
                <w:rFonts w:ascii="仿宋_GB2312" w:hAnsi="仿宋_GB2312" w:cs="仿宋_GB2312" w:eastAsia="仿宋_GB2312"/>
              </w:rPr>
              <w:t>614,615.00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标的名称：公寓楼制冷设备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color w:val="000000"/>
              </w:rPr>
              <w:t>公寓楼制冷设备采购参数要求</w:t>
            </w:r>
          </w:p>
          <w:tbl>
            <w:tblPr>
              <w:tblInd w:type="dxa" w:w="105"/>
              <w:tblBorders>
                <w:top w:val="none" w:color="000000" w:sz="4"/>
                <w:left w:val="none" w:color="000000" w:sz="4"/>
                <w:bottom w:val="none" w:color="000000" w:sz="4"/>
                <w:right w:val="none" w:color="000000" w:sz="4"/>
                <w:insideH w:val="none"/>
                <w:insideV w:val="none"/>
              </w:tblBorders>
            </w:tblPr>
            <w:tblGrid>
              <w:gridCol w:w="317"/>
              <w:gridCol w:w="403"/>
              <w:gridCol w:w="1442"/>
              <w:gridCol w:w="211"/>
              <w:gridCol w:w="173"/>
            </w:tblGrid>
            <w:tr>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1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空调（</w:t>
                  </w:r>
                  <w:r>
                    <w:rPr>
                      <w:rFonts w:ascii="仿宋_GB2312" w:hAnsi="仿宋_GB2312" w:cs="仿宋_GB2312" w:eastAsia="仿宋_GB2312"/>
                      <w:sz w:val="22"/>
                      <w:color w:val="000000"/>
                    </w:rPr>
                    <w:t>1.5P一级能效）</w:t>
                  </w: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★能效等级：一级能效</w:t>
                  </w:r>
                  <w:r>
                    <w:br/>
                  </w:r>
                  <w:r>
                    <w:rPr>
                      <w:rFonts w:ascii="仿宋_GB2312" w:hAnsi="仿宋_GB2312" w:cs="仿宋_GB2312" w:eastAsia="仿宋_GB2312"/>
                      <w:sz w:val="22"/>
                      <w:color w:val="000000"/>
                    </w:rPr>
                    <w:t>★能效比：≥5.36</w:t>
                  </w:r>
                  <w:r>
                    <w:br/>
                  </w:r>
                  <w:r>
                    <w:rPr>
                      <w:rFonts w:ascii="仿宋_GB2312" w:hAnsi="仿宋_GB2312" w:cs="仿宋_GB2312" w:eastAsia="仿宋_GB2312"/>
                      <w:sz w:val="22"/>
                      <w:color w:val="000000"/>
                    </w:rPr>
                    <w:t>★额定制冷量（W）：≥3500</w:t>
                  </w:r>
                  <w:r>
                    <w:br/>
                  </w:r>
                  <w:r>
                    <w:rPr>
                      <w:rFonts w:ascii="仿宋_GB2312" w:hAnsi="仿宋_GB2312" w:cs="仿宋_GB2312" w:eastAsia="仿宋_GB2312"/>
                      <w:sz w:val="22"/>
                      <w:color w:val="000000"/>
                    </w:rPr>
                    <w:t>★额定制热量（W）：≥5000</w:t>
                  </w:r>
                  <w:r>
                    <w:br/>
                  </w:r>
                  <w:r>
                    <w:rPr>
                      <w:rFonts w:ascii="仿宋_GB2312" w:hAnsi="仿宋_GB2312" w:cs="仿宋_GB2312" w:eastAsia="仿宋_GB2312"/>
                      <w:sz w:val="22"/>
                      <w:color w:val="000000"/>
                    </w:rPr>
                    <w:t>★额定制冷功率（W）：≤915</w:t>
                  </w:r>
                  <w:r>
                    <w:br/>
                  </w:r>
                  <w:r>
                    <w:rPr>
                      <w:rFonts w:ascii="仿宋_GB2312" w:hAnsi="仿宋_GB2312" w:cs="仿宋_GB2312" w:eastAsia="仿宋_GB2312"/>
                      <w:sz w:val="22"/>
                      <w:color w:val="000000"/>
                    </w:rPr>
                    <w:t>★额定制热功率（W）：≤1320</w:t>
                  </w:r>
                  <w:r>
                    <w:br/>
                  </w:r>
                  <w:r>
                    <w:rPr>
                      <w:rFonts w:ascii="仿宋_GB2312" w:hAnsi="仿宋_GB2312" w:cs="仿宋_GB2312" w:eastAsia="仿宋_GB2312"/>
                      <w:sz w:val="22"/>
                      <w:color w:val="000000"/>
                    </w:rPr>
                    <w:t>★电热功率(W)：≥1000</w:t>
                  </w:r>
                  <w:r>
                    <w:br/>
                  </w:r>
                  <w:r>
                    <w:rPr>
                      <w:rFonts w:ascii="仿宋_GB2312" w:hAnsi="仿宋_GB2312" w:cs="仿宋_GB2312" w:eastAsia="仿宋_GB2312"/>
                      <w:sz w:val="22"/>
                      <w:color w:val="000000"/>
                    </w:rPr>
                    <w:t>★循环风量（m³/h）：≥700</w:t>
                  </w:r>
                  <w:r>
                    <w:br/>
                  </w:r>
                  <w:r>
                    <w:rPr>
                      <w:rFonts w:ascii="仿宋_GB2312" w:hAnsi="仿宋_GB2312" w:cs="仿宋_GB2312" w:eastAsia="仿宋_GB2312"/>
                      <w:sz w:val="22"/>
                      <w:color w:val="000000"/>
                    </w:rPr>
                    <w:t>★室内机噪音（dB）A：≤42</w:t>
                  </w:r>
                  <w:r>
                    <w:br/>
                  </w:r>
                  <w:r>
                    <w:rPr>
                      <w:rFonts w:ascii="仿宋_GB2312" w:hAnsi="仿宋_GB2312" w:cs="仿宋_GB2312" w:eastAsia="仿宋_GB2312"/>
                      <w:sz w:val="22"/>
                      <w:color w:val="000000"/>
                    </w:rPr>
                    <w:t>★室外机噪音（dB）A：≤50</w:t>
                  </w:r>
                  <w:r>
                    <w:br/>
                  </w:r>
                  <w:r>
                    <w:rPr>
                      <w:rFonts w:ascii="仿宋_GB2312" w:hAnsi="仿宋_GB2312" w:cs="仿宋_GB2312" w:eastAsia="仿宋_GB2312"/>
                      <w:sz w:val="22"/>
                      <w:color w:val="000000"/>
                    </w:rPr>
                    <w:t>★提供节能证书、中国环境标志产品认证证书。</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154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智能电表管理系统</w:t>
                  </w: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系统采用B/S架构，可独立运行使用，无需任何客户端软件，允许联网的任何注册用户通过浏览器输入登陆名、用户密码和相应的验证码即连接访问系统，除了水表、电表以外，系统后续还应支持门禁、停车道闸、梯控系统的统一接入，便于后期用统一平台进行管理；</w:t>
                  </w:r>
                </w:p>
                <w:p>
                  <w:pPr>
                    <w:pStyle w:val="null3"/>
                    <w:jc w:val="left"/>
                  </w:pPr>
                  <w:r>
                    <w:rPr>
                      <w:rFonts w:ascii="仿宋_GB2312" w:hAnsi="仿宋_GB2312" w:cs="仿宋_GB2312" w:eastAsia="仿宋_GB2312"/>
                      <w:sz w:val="22"/>
                      <w:color w:val="000000"/>
                    </w:rPr>
                    <w:t>2.系统应具备房源管理（该模块应具备管理外租商铺、楼宇的租金、物业费、固定规费等功能，具备设置欠租金断电的功能）、财务管理、智能监测、智能事务、资产台账、设置中心等模块，还需具备租金递增、逾期滞纳金自动计算及分账支付、多账户收款的功能；</w:t>
                  </w:r>
                </w:p>
                <w:p>
                  <w:pPr>
                    <w:pStyle w:val="null3"/>
                    <w:jc w:val="left"/>
                  </w:pPr>
                  <w:r>
                    <w:rPr>
                      <w:rFonts w:ascii="仿宋_GB2312" w:hAnsi="仿宋_GB2312" w:cs="仿宋_GB2312" w:eastAsia="仿宋_GB2312"/>
                      <w:sz w:val="22"/>
                      <w:color w:val="000000"/>
                    </w:rPr>
                    <w:t>3.系统应支持水电联动功能，无需采用阀控水表，当欠水费直接通过电表进行控制管理；</w:t>
                  </w:r>
                </w:p>
                <w:p>
                  <w:pPr>
                    <w:pStyle w:val="null3"/>
                    <w:jc w:val="left"/>
                  </w:pPr>
                  <w:r>
                    <w:rPr>
                      <w:rFonts w:ascii="仿宋_GB2312" w:hAnsi="仿宋_GB2312" w:cs="仿宋_GB2312" w:eastAsia="仿宋_GB2312"/>
                      <w:sz w:val="22"/>
                      <w:color w:val="000000"/>
                    </w:rPr>
                    <w:t>4.系统需支持水电表共用一个数据管理器，还应支持DLT645-2007通讯规约及国网Q／GDW1376.1-2013规约、MODBUS通讯协议、CJ/T-188协议的水电表的正常接入；</w:t>
                  </w:r>
                </w:p>
                <w:p>
                  <w:pPr>
                    <w:pStyle w:val="null3"/>
                    <w:jc w:val="left"/>
                  </w:pPr>
                  <w:r>
                    <w:rPr>
                      <w:rFonts w:ascii="仿宋_GB2312" w:hAnsi="仿宋_GB2312" w:cs="仿宋_GB2312" w:eastAsia="仿宋_GB2312"/>
                      <w:sz w:val="22"/>
                      <w:color w:val="000000"/>
                    </w:rPr>
                    <w:t>5.预警功能：系统应具有多种实时预警功能，低值预警、通讯异常预警、低电量预警、超电量预警、欠费预警等。管理员或用户应能通过微信端实时接收到系统预警信息；当余额小于设定的预警值时，会提醒用户充值，</w:t>
                  </w:r>
                  <w:r>
                    <w:rPr>
                      <w:rFonts w:ascii="仿宋_GB2312" w:hAnsi="仿宋_GB2312" w:cs="仿宋_GB2312" w:eastAsia="仿宋_GB2312"/>
                      <w:sz w:val="22"/>
                      <w:color w:val="000000"/>
                    </w:rPr>
                    <w:t>每日</w:t>
                  </w:r>
                  <w:r>
                    <w:rPr>
                      <w:rFonts w:ascii="仿宋_GB2312" w:hAnsi="仿宋_GB2312" w:cs="仿宋_GB2312" w:eastAsia="仿宋_GB2312"/>
                      <w:sz w:val="22"/>
                      <w:color w:val="000000"/>
                    </w:rPr>
                    <w:t>≥2次；</w:t>
                  </w:r>
                </w:p>
                <w:p>
                  <w:pPr>
                    <w:pStyle w:val="null3"/>
                    <w:jc w:val="left"/>
                  </w:pPr>
                  <w:r>
                    <w:rPr>
                      <w:rFonts w:ascii="仿宋_GB2312" w:hAnsi="仿宋_GB2312" w:cs="仿宋_GB2312" w:eastAsia="仿宋_GB2312"/>
                      <w:sz w:val="22"/>
                      <w:color w:val="000000"/>
                    </w:rPr>
                    <w:t>6.权限设置：系统支持用户角色定义，权限分配和管理范围限制，中途支持更换操作员，软件系统可有多个操作员，管理员能对其进行权限分配，只有当操作员用正确的用户名和口令登录时才能得到自己相应的权限；</w:t>
                  </w:r>
                  <w:r>
                    <w:br/>
                  </w:r>
                  <w:r>
                    <w:rPr>
                      <w:rFonts w:ascii="仿宋_GB2312" w:hAnsi="仿宋_GB2312" w:cs="仿宋_GB2312" w:eastAsia="仿宋_GB2312"/>
                      <w:sz w:val="22"/>
                      <w:color w:val="000000"/>
                    </w:rPr>
                    <w:t>7.系统应支持虚拟表功能，部分未更换的水电表每个月可通过手工录入抄表读数的方式自动生成账单，自动发送给用户，可联动其他智能电表进行欠费断电；</w:t>
                  </w:r>
                  <w:r>
                    <w:br/>
                  </w:r>
                  <w:r>
                    <w:rPr>
                      <w:rFonts w:ascii="仿宋_GB2312" w:hAnsi="仿宋_GB2312" w:cs="仿宋_GB2312" w:eastAsia="仿宋_GB2312"/>
                      <w:sz w:val="22"/>
                      <w:color w:val="000000"/>
                    </w:rPr>
                    <w:t>8.结算模式：系统应支持预付费或后付费2种模式，也可2种模式共存，使用过程中可灵活切换；</w:t>
                  </w:r>
                  <w:r>
                    <w:br/>
                  </w:r>
                  <w:r>
                    <w:rPr>
                      <w:rFonts w:ascii="仿宋_GB2312" w:hAnsi="仿宋_GB2312" w:cs="仿宋_GB2312" w:eastAsia="仿宋_GB2312"/>
                      <w:sz w:val="22"/>
                      <w:color w:val="000000"/>
                    </w:rPr>
                    <w:t>9.提供智能计量收费管理系统软件著作权证书；</w:t>
                  </w:r>
                </w:p>
                <w:p>
                  <w:pPr>
                    <w:pStyle w:val="null3"/>
                    <w:jc w:val="left"/>
                  </w:pPr>
                  <w:r>
                    <w:rPr>
                      <w:rFonts w:ascii="仿宋_GB2312" w:hAnsi="仿宋_GB2312" w:cs="仿宋_GB2312" w:eastAsia="仿宋_GB2312"/>
                      <w:sz w:val="22"/>
                      <w:color w:val="000000"/>
                    </w:rPr>
                    <w:t>10.应急控制设置：系统应能对电表的应急合闸次数、合闸后可持续使用时间、启动按键合闸功能需按压的持续时间等进行远程设置；合闸后可持续使用时间结束期内需要管理员在系统后台发送指令合闸一次，否则到期后电表自动断电，避免该功能被乱用；</w:t>
                  </w:r>
                  <w:r>
                    <w:br/>
                  </w:r>
                  <w:r>
                    <w:rPr>
                      <w:rFonts w:ascii="仿宋_GB2312" w:hAnsi="仿宋_GB2312" w:cs="仿宋_GB2312" w:eastAsia="仿宋_GB2312"/>
                      <w:sz w:val="22"/>
                      <w:color w:val="000000"/>
                    </w:rPr>
                    <w:t>11.定时模式：系统须同时支持表内定时和系统定时双模式，以时间段的模式来定时控制电表，可根据管理要求，能做到特定的电表定时送电和断电；</w:t>
                  </w:r>
                  <w:r>
                    <w:br/>
                  </w:r>
                  <w:r>
                    <w:rPr>
                      <w:rFonts w:ascii="仿宋_GB2312" w:hAnsi="仿宋_GB2312" w:cs="仿宋_GB2312" w:eastAsia="仿宋_GB2312"/>
                      <w:sz w:val="22"/>
                      <w:color w:val="000000"/>
                    </w:rPr>
                    <w:t>12.送电保护：电表后端送电不直接来电，需要有相关人员输入正确的验证码后系统方能自动送电，以确保安全用电，该功能可设置启用或关闭；</w:t>
                  </w:r>
                  <w:r>
                    <w:br/>
                  </w:r>
                  <w:r>
                    <w:rPr>
                      <w:rFonts w:ascii="仿宋_GB2312" w:hAnsi="仿宋_GB2312" w:cs="仿宋_GB2312" w:eastAsia="仿宋_GB2312"/>
                      <w:sz w:val="22"/>
                      <w:color w:val="000000"/>
                    </w:rPr>
                    <w:t>13.楼管员功能：系统应具备楼管员分权限管理的功能，支持有权限的楼管员远程开、关断房间的电源，不同的楼管员员只能查看自己楼幢的相关数据，同时只能远程控制本楼栋电表；</w:t>
                  </w:r>
                  <w:r>
                    <w:br/>
                  </w:r>
                  <w:r>
                    <w:rPr>
                      <w:rFonts w:ascii="仿宋_GB2312" w:hAnsi="仿宋_GB2312" w:cs="仿宋_GB2312" w:eastAsia="仿宋_GB2312"/>
                      <w:sz w:val="22"/>
                      <w:color w:val="000000"/>
                    </w:rPr>
                    <w:t>14.系统应具有多表共用余额功能，多块电表或水表可共用一个账户余额，同一个用户无需对各个水电表单独充值；</w:t>
                  </w:r>
                  <w:r>
                    <w:br/>
                  </w:r>
                  <w:r>
                    <w:rPr>
                      <w:rFonts w:ascii="仿宋_GB2312" w:hAnsi="仿宋_GB2312" w:cs="仿宋_GB2312" w:eastAsia="仿宋_GB2312"/>
                      <w:sz w:val="22"/>
                      <w:color w:val="000000"/>
                    </w:rPr>
                    <w:t>15.系统可设置电表最大负载值，单个电表最大使用功率可通过系统下发到设备上，当电表超功率使用时，电表会自动切断供电，切断后会自动合闸，合闸次数满后需要管理员后台下发复位指令，自动合闸次数及合闸时间间隔应可通过系统下发；</w:t>
                  </w:r>
                  <w:r>
                    <w:br/>
                  </w:r>
                  <w:r>
                    <w:rPr>
                      <w:rFonts w:ascii="仿宋_GB2312" w:hAnsi="仿宋_GB2312" w:cs="仿宋_GB2312" w:eastAsia="仿宋_GB2312"/>
                      <w:sz w:val="22"/>
                      <w:color w:val="000000"/>
                    </w:rPr>
                    <w:t>16.用电异常监测：当处在空置房时，电量变化超过设置变化量，当处在非置空房时，电量变化低于设置变化量，会及时提醒管理者，须在报价文件上截图体现；</w:t>
                  </w:r>
                  <w:r>
                    <w:br/>
                  </w:r>
                  <w:r>
                    <w:rPr>
                      <w:rFonts w:ascii="仿宋_GB2312" w:hAnsi="仿宋_GB2312" w:cs="仿宋_GB2312" w:eastAsia="仿宋_GB2312"/>
                      <w:sz w:val="22"/>
                      <w:color w:val="000000"/>
                    </w:rPr>
                    <w:t>17.智能硬件（电表）可自动生成二维码，用户可以直接扫二维码对电表充值。</w:t>
                  </w:r>
                  <w:r>
                    <w:br/>
                  </w:r>
                  <w:r>
                    <w:rPr>
                      <w:rFonts w:ascii="仿宋_GB2312" w:hAnsi="仿宋_GB2312" w:cs="仿宋_GB2312" w:eastAsia="仿宋_GB2312"/>
                      <w:sz w:val="22"/>
                      <w:color w:val="000000"/>
                    </w:rPr>
                    <w:t>18.透支功能：当电费余额小于零时，电能表自动跳闸，中断供电，也可单用户设置透支模式和金额，在透支额度内不断电，水电费单价可单用户独立设定；</w:t>
                  </w:r>
                  <w:r>
                    <w:br/>
                  </w:r>
                  <w:r>
                    <w:rPr>
                      <w:rFonts w:ascii="仿宋_GB2312" w:hAnsi="仿宋_GB2312" w:cs="仿宋_GB2312" w:eastAsia="仿宋_GB2312"/>
                      <w:sz w:val="22"/>
                      <w:color w:val="000000"/>
                    </w:rPr>
                    <w:t>19.帐单管理：系统支持账单的各种分类查询，支持各类账单的合并支付，多个账单仅需用户支付一次；</w:t>
                  </w:r>
                  <w:r>
                    <w:br/>
                  </w:r>
                  <w:r>
                    <w:rPr>
                      <w:rFonts w:ascii="仿宋_GB2312" w:hAnsi="仿宋_GB2312" w:cs="仿宋_GB2312" w:eastAsia="仿宋_GB2312"/>
                      <w:sz w:val="22"/>
                      <w:color w:val="000000"/>
                    </w:rPr>
                    <w:t>20.自动催缴：可以通过系统设置，对欠费用户进行催缴，具有一键催缴功能；</w:t>
                  </w:r>
                  <w:r>
                    <w:br/>
                  </w:r>
                  <w:r>
                    <w:rPr>
                      <w:rFonts w:ascii="仿宋_GB2312" w:hAnsi="仿宋_GB2312" w:cs="仿宋_GB2312" w:eastAsia="仿宋_GB2312"/>
                      <w:sz w:val="22"/>
                      <w:color w:val="000000"/>
                    </w:rPr>
                    <w:t>21.电量查询：用户可随时通过手机端、电脑端查询充值记录、余额、实时用电量、每日用电量、累计用电量等；</w:t>
                  </w:r>
                  <w:r>
                    <w:br/>
                  </w:r>
                  <w:r>
                    <w:rPr>
                      <w:rFonts w:ascii="仿宋_GB2312" w:hAnsi="仿宋_GB2312" w:cs="仿宋_GB2312" w:eastAsia="仿宋_GB2312"/>
                      <w:sz w:val="22"/>
                      <w:color w:val="000000"/>
                    </w:rPr>
                    <w:t>22.系统应能查询数据管理器的联网记录，从而判断基站信号强弱，快速定位问题；</w:t>
                  </w:r>
                  <w:r>
                    <w:br/>
                  </w:r>
                  <w:r>
                    <w:rPr>
                      <w:rFonts w:ascii="仿宋_GB2312" w:hAnsi="仿宋_GB2312" w:cs="仿宋_GB2312" w:eastAsia="仿宋_GB2312"/>
                      <w:sz w:val="22"/>
                      <w:color w:val="000000"/>
                    </w:rPr>
                    <w:t>23.报修功能：系统具备用户可在线上申报各类维修问题并可拍照上传、具备反馈建议和申请退房等功能；</w:t>
                  </w:r>
                  <w:r>
                    <w:br/>
                  </w:r>
                  <w:r>
                    <w:rPr>
                      <w:rFonts w:ascii="仿宋_GB2312" w:hAnsi="仿宋_GB2312" w:cs="仿宋_GB2312" w:eastAsia="仿宋_GB2312"/>
                      <w:sz w:val="22"/>
                      <w:color w:val="000000"/>
                    </w:rPr>
                    <w:t>24.用户退租时系统应能自动抄表，自动计算余额，无需人工操作；</w:t>
                  </w:r>
                  <w:r>
                    <w:br/>
                  </w:r>
                  <w:r>
                    <w:rPr>
                      <w:rFonts w:ascii="仿宋_GB2312" w:hAnsi="仿宋_GB2312" w:cs="仿宋_GB2312" w:eastAsia="仿宋_GB2312"/>
                      <w:sz w:val="22"/>
                      <w:color w:val="000000"/>
                    </w:rPr>
                    <w:t>25.批量处理：系统支持对全部或部分设备批量充值、补助、强开、强关、余额清零等操作；</w:t>
                  </w:r>
                  <w:r>
                    <w:br/>
                  </w:r>
                  <w:r>
                    <w:rPr>
                      <w:rFonts w:ascii="仿宋_GB2312" w:hAnsi="仿宋_GB2312" w:cs="仿宋_GB2312" w:eastAsia="仿宋_GB2312"/>
                      <w:sz w:val="22"/>
                      <w:color w:val="000000"/>
                    </w:rPr>
                    <w:t>26.系统需具备共享空间的管理功能，共享空间智能联动电表，线上预约线上支付，超时自动拉闸断电；</w:t>
                  </w:r>
                  <w:r>
                    <w:br/>
                  </w:r>
                  <w:r>
                    <w:rPr>
                      <w:rFonts w:ascii="仿宋_GB2312" w:hAnsi="仿宋_GB2312" w:cs="仿宋_GB2312" w:eastAsia="仿宋_GB2312"/>
                      <w:sz w:val="22"/>
                      <w:color w:val="000000"/>
                    </w:rPr>
                    <w:t>27.系统应能查询敏感操作的操作记录。</w:t>
                  </w:r>
                  <w:r>
                    <w:br/>
                  </w:r>
                  <w:r>
                    <w:rPr>
                      <w:rFonts w:ascii="仿宋_GB2312" w:hAnsi="仿宋_GB2312" w:cs="仿宋_GB2312" w:eastAsia="仿宋_GB2312"/>
                      <w:sz w:val="22"/>
                      <w:color w:val="000000"/>
                    </w:rPr>
                    <w:t>28.提供在线支付管理系统软件著作权证书；提供智能报修管理系统软件著作权证书；</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智能电表（</w:t>
                  </w:r>
                  <w:r>
                    <w:rPr>
                      <w:rFonts w:ascii="仿宋_GB2312" w:hAnsi="仿宋_GB2312" w:cs="仿宋_GB2312" w:eastAsia="仿宋_GB2312"/>
                      <w:sz w:val="22"/>
                      <w:color w:val="000000"/>
                    </w:rPr>
                    <w:t>wifi版）</w:t>
                  </w: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（一）基本参数：</w:t>
                  </w:r>
                  <w:r>
                    <w:br/>
                  </w:r>
                  <w:r>
                    <w:rPr>
                      <w:rFonts w:ascii="仿宋_GB2312" w:hAnsi="仿宋_GB2312" w:cs="仿宋_GB2312" w:eastAsia="仿宋_GB2312"/>
                      <w:sz w:val="22"/>
                      <w:color w:val="000000"/>
                    </w:rPr>
                    <w:t>1.接入方式：直接接入，35mm 标准 DIN 导轨安装，宽度36MM；</w:t>
                  </w:r>
                  <w:r>
                    <w:br/>
                  </w:r>
                  <w:r>
                    <w:rPr>
                      <w:rFonts w:ascii="仿宋_GB2312" w:hAnsi="仿宋_GB2312" w:cs="仿宋_GB2312" w:eastAsia="仿宋_GB2312"/>
                      <w:sz w:val="22"/>
                      <w:color w:val="000000"/>
                    </w:rPr>
                    <w:t>2.电压(V): AC220；</w:t>
                  </w:r>
                  <w:r>
                    <w:br/>
                  </w:r>
                  <w:r>
                    <w:rPr>
                      <w:rFonts w:ascii="仿宋_GB2312" w:hAnsi="仿宋_GB2312" w:cs="仿宋_GB2312" w:eastAsia="仿宋_GB2312"/>
                      <w:sz w:val="22"/>
                      <w:color w:val="000000"/>
                    </w:rPr>
                    <w:t>3.电流(A):5(60)，脉冲常数1600imp/kWh；</w:t>
                  </w:r>
                  <w:r>
                    <w:br/>
                  </w:r>
                  <w:r>
                    <w:rPr>
                      <w:rFonts w:ascii="仿宋_GB2312" w:hAnsi="仿宋_GB2312" w:cs="仿宋_GB2312" w:eastAsia="仿宋_GB2312"/>
                      <w:sz w:val="22"/>
                      <w:color w:val="000000"/>
                    </w:rPr>
                    <w:t>4.正常工作电压:0.8Un~1.1Un，极限工作电压：0.7Un~1.2Un；</w:t>
                  </w:r>
                  <w:r>
                    <w:br/>
                  </w:r>
                  <w:r>
                    <w:rPr>
                      <w:rFonts w:ascii="仿宋_GB2312" w:hAnsi="仿宋_GB2312" w:cs="仿宋_GB2312" w:eastAsia="仿宋_GB2312"/>
                      <w:sz w:val="22"/>
                      <w:color w:val="000000"/>
                    </w:rPr>
                    <w:t>5.有功电能准确度等级1.0级；</w:t>
                  </w:r>
                  <w:r>
                    <w:br/>
                  </w:r>
                  <w:r>
                    <w:rPr>
                      <w:rFonts w:ascii="仿宋_GB2312" w:hAnsi="仿宋_GB2312" w:cs="仿宋_GB2312" w:eastAsia="仿宋_GB2312"/>
                      <w:sz w:val="22"/>
                      <w:color w:val="000000"/>
                    </w:rPr>
                    <w:t>6.电表本身功耗≤1.5W；</w:t>
                  </w:r>
                  <w:r>
                    <w:br/>
                  </w:r>
                  <w:r>
                    <w:rPr>
                      <w:rFonts w:ascii="仿宋_GB2312" w:hAnsi="仿宋_GB2312" w:cs="仿宋_GB2312" w:eastAsia="仿宋_GB2312"/>
                      <w:sz w:val="22"/>
                      <w:color w:val="000000"/>
                    </w:rPr>
                    <w:t>7.潜动：当电能表施加参比电压的115%而电流线路无电流时，电能表在规定的时间内测试输出不应产生多于一个的脉冲；</w:t>
                  </w:r>
                  <w:r>
                    <w:br/>
                  </w:r>
                  <w:r>
                    <w:rPr>
                      <w:rFonts w:ascii="仿宋_GB2312" w:hAnsi="仿宋_GB2312" w:cs="仿宋_GB2312" w:eastAsia="仿宋_GB2312"/>
                      <w:sz w:val="22"/>
                      <w:color w:val="000000"/>
                    </w:rPr>
                    <w:t>8.启动： 在额定电压的条件下，负载电流升到0.004Ib后，电能表在规定的时间内应有脉冲输出或代表电能输出；</w:t>
                  </w:r>
                  <w:r>
                    <w:br/>
                  </w:r>
                  <w:r>
                    <w:rPr>
                      <w:rFonts w:ascii="仿宋_GB2312" w:hAnsi="仿宋_GB2312" w:cs="仿宋_GB2312" w:eastAsia="仿宋_GB2312"/>
                      <w:sz w:val="22"/>
                      <w:color w:val="000000"/>
                    </w:rPr>
                    <w:t>9.工作温度-20℃~+55℃；</w:t>
                  </w:r>
                  <w:r>
                    <w:br/>
                  </w:r>
                  <w:r>
                    <w:rPr>
                      <w:rFonts w:ascii="仿宋_GB2312" w:hAnsi="仿宋_GB2312" w:cs="仿宋_GB2312" w:eastAsia="仿宋_GB2312"/>
                      <w:sz w:val="22"/>
                      <w:color w:val="000000"/>
                    </w:rPr>
                    <w:t>10.极限工作温度-25℃~+60℃；</w:t>
                  </w:r>
                  <w:r>
                    <w:br/>
                  </w:r>
                  <w:r>
                    <w:rPr>
                      <w:rFonts w:ascii="仿宋_GB2312" w:hAnsi="仿宋_GB2312" w:cs="仿宋_GB2312" w:eastAsia="仿宋_GB2312"/>
                      <w:sz w:val="22"/>
                      <w:color w:val="000000"/>
                    </w:rPr>
                    <w:t>11.相对湿度≤75%（无凝露）；</w:t>
                  </w:r>
                  <w:r>
                    <w:br/>
                  </w:r>
                  <w:r>
                    <w:rPr>
                      <w:rFonts w:ascii="仿宋_GB2312" w:hAnsi="仿宋_GB2312" w:cs="仿宋_GB2312" w:eastAsia="仿宋_GB2312"/>
                      <w:sz w:val="22"/>
                      <w:color w:val="000000"/>
                    </w:rPr>
                    <w:t>12.通讯方式：可选配485、WIFI、4G等之一通讯方式。</w:t>
                  </w:r>
                  <w:r>
                    <w:br/>
                  </w:r>
                  <w:r>
                    <w:rPr>
                      <w:rFonts w:ascii="仿宋_GB2312" w:hAnsi="仿宋_GB2312" w:cs="仿宋_GB2312" w:eastAsia="仿宋_GB2312"/>
                      <w:sz w:val="22"/>
                      <w:color w:val="000000"/>
                    </w:rPr>
                    <w:t>（二）功能要求：</w:t>
                  </w:r>
                  <w:r>
                    <w:br/>
                  </w:r>
                  <w:r>
                    <w:rPr>
                      <w:rFonts w:ascii="仿宋_GB2312" w:hAnsi="仿宋_GB2312" w:cs="仿宋_GB2312" w:eastAsia="仿宋_GB2312"/>
                      <w:sz w:val="22"/>
                      <w:color w:val="000000"/>
                    </w:rPr>
                    <w:t>1.电能计量：具有正向、反向有功电能量计量功能，并可以据此设置组合有功电能量；</w:t>
                  </w:r>
                  <w:r>
                    <w:br/>
                  </w:r>
                  <w:r>
                    <w:rPr>
                      <w:rFonts w:ascii="仿宋_GB2312" w:hAnsi="仿宋_GB2312" w:cs="仿宋_GB2312" w:eastAsia="仿宋_GB2312"/>
                      <w:sz w:val="22"/>
                      <w:color w:val="000000"/>
                    </w:rPr>
                    <w:t>2.具有分时计量功能，支持不少于14个时段的分时费率；有功电能量应对尖、峰、平、谷等各时段电能量及总电能量分别进行累计、存储；</w:t>
                  </w:r>
                  <w:r>
                    <w:br/>
                  </w:r>
                  <w:r>
                    <w:rPr>
                      <w:rFonts w:ascii="仿宋_GB2312" w:hAnsi="仿宋_GB2312" w:cs="仿宋_GB2312" w:eastAsia="仿宋_GB2312"/>
                      <w:sz w:val="22"/>
                      <w:color w:val="000000"/>
                    </w:rPr>
                    <w:t>3.支持远程拉合闸控制，负荷开关采用内置方式，负荷开关技术要求符合IEC 62055—31:2005；</w:t>
                  </w:r>
                  <w:r>
                    <w:br/>
                  </w:r>
                  <w:r>
                    <w:rPr>
                      <w:rFonts w:ascii="仿宋_GB2312" w:hAnsi="仿宋_GB2312" w:cs="仿宋_GB2312" w:eastAsia="仿宋_GB2312"/>
                      <w:sz w:val="22"/>
                      <w:color w:val="000000"/>
                    </w:rPr>
                    <w:t>4.电表应具备用电负荷限制功能，当超过设定总功率时自动跳闸，跳闸后可自动合闸；</w:t>
                  </w:r>
                  <w:r>
                    <w:br/>
                  </w:r>
                  <w:r>
                    <w:rPr>
                      <w:rFonts w:ascii="仿宋_GB2312" w:hAnsi="仿宋_GB2312" w:cs="仿宋_GB2312" w:eastAsia="仿宋_GB2312"/>
                      <w:sz w:val="22"/>
                      <w:color w:val="000000"/>
                    </w:rPr>
                    <w:t>5.应急合闸：电表跳闸后，紧急情况应支持持续按键合闸，持续时间默认值为10s；提供应急保障供电相关软件著作权证书；</w:t>
                  </w:r>
                  <w:r>
                    <w:br/>
                  </w:r>
                  <w:r>
                    <w:rPr>
                      <w:rFonts w:ascii="仿宋_GB2312" w:hAnsi="仿宋_GB2312" w:cs="仿宋_GB2312" w:eastAsia="仿宋_GB2312"/>
                      <w:sz w:val="22"/>
                      <w:color w:val="000000"/>
                    </w:rPr>
                    <w:t>6.当电表设置为表内预付费时，电表应具有友好时段功能，设置了友好时段后，在该时间段内电表不执行任何情况下引起的拉闸；同时应具有远程保电功能，当仪表收到保电命令时处于保电状态，在保电状态下仪表不执行任何情况下引起拉闸直至保电解除；当仪表在拉闸状态下收到保电命令则仪表合闸。</w:t>
                  </w:r>
                  <w:r>
                    <w:br/>
                  </w:r>
                  <w:r>
                    <w:rPr>
                      <w:rFonts w:ascii="仿宋_GB2312" w:hAnsi="仿宋_GB2312" w:cs="仿宋_GB2312" w:eastAsia="仿宋_GB2312"/>
                      <w:sz w:val="22"/>
                      <w:color w:val="000000"/>
                    </w:rPr>
                    <w:t>7.电表应支持表内预付费和系统预付费远程切换功能；当电表设置为表内预付费时，电表应当有事件记录，保存最近 10 次掉电记录，记录最近 10 次掉电事件发生时间，恢复供电时主动上报最近一次停电信息；保存最近 10 次的购电记录（购电时间，购电总次数、购电量、购电前剩余电量、购电后剩余电量、购电后累计购电量）；保存最近 10 次的退电记录（退电时间、退电前购电次数、退电量、退电前剩余电量、退电后剩余电量）。</w:t>
                  </w:r>
                  <w:r>
                    <w:br/>
                  </w:r>
                  <w:r>
                    <w:rPr>
                      <w:rFonts w:ascii="仿宋_GB2312" w:hAnsi="仿宋_GB2312" w:cs="仿宋_GB2312" w:eastAsia="仿宋_GB2312"/>
                      <w:sz w:val="22"/>
                      <w:color w:val="000000"/>
                    </w:rPr>
                    <w:t>8.告警功能： 具有过负荷告警功能，当有功功率超过设置的过载功率阀值且持续时间超过告警延时时间，则产生过载告警，并记录告警发生时刻触发值和发生时间；具有过流告警功能，当电流超过设置的过流阀值且持续时间超过告警延时时间，则产生过流告警，并记录告警发生时刻触发值和发生时间；具有过压告警功能：当电压超过设置的过压阀值且持续时间超过告警延时时间，则产生过压告警，并记录告警发生时刻触发值和发生时间；具有欠压告警功能，当电压低于设置的欠压阀值且持续时间超过告警延时时间，则产生欠压告警，并记录告警发生时刻触发值和发生时间。</w:t>
                  </w:r>
                  <w:r>
                    <w:br/>
                  </w:r>
                  <w:r>
                    <w:rPr>
                      <w:rFonts w:ascii="仿宋_GB2312" w:hAnsi="仿宋_GB2312" w:cs="仿宋_GB2312" w:eastAsia="仿宋_GB2312"/>
                      <w:sz w:val="22"/>
                      <w:color w:val="000000"/>
                    </w:rPr>
                    <w:t>9.电表应支持DLT645-07协议和MODBUS-RTU协议自适应；</w:t>
                  </w:r>
                  <w:r>
                    <w:br/>
                  </w:r>
                  <w:r>
                    <w:rPr>
                      <w:rFonts w:ascii="仿宋_GB2312" w:hAnsi="仿宋_GB2312" w:cs="仿宋_GB2312" w:eastAsia="仿宋_GB2312"/>
                      <w:sz w:val="22"/>
                      <w:color w:val="000000"/>
                    </w:rPr>
                    <w:t>10.电表应配备相应的云端电表管理系统；</w:t>
                  </w:r>
                  <w:r>
                    <w:br/>
                  </w:r>
                  <w:r>
                    <w:rPr>
                      <w:rFonts w:ascii="仿宋_GB2312" w:hAnsi="仿宋_GB2312" w:cs="仿宋_GB2312" w:eastAsia="仿宋_GB2312"/>
                      <w:sz w:val="22"/>
                      <w:color w:val="000000"/>
                    </w:rPr>
                    <w:t xml:space="preserve">11.电能表应内置4G通讯模块； </w:t>
                  </w:r>
                  <w:r>
                    <w:br/>
                  </w:r>
                  <w:r>
                    <w:rPr>
                      <w:rFonts w:ascii="仿宋_GB2312" w:hAnsi="仿宋_GB2312" w:cs="仿宋_GB2312" w:eastAsia="仿宋_GB2312"/>
                      <w:sz w:val="22"/>
                      <w:color w:val="000000"/>
                    </w:rPr>
                    <w:t>12.电表应支持表内设置定时控制拉合闸，定时时间可通过主站下发更改；提供电表定时自动通断电软件著作权；</w:t>
                  </w:r>
                  <w:r>
                    <w:br/>
                  </w:r>
                  <w:r>
                    <w:rPr>
                      <w:rFonts w:ascii="仿宋_GB2312" w:hAnsi="仿宋_GB2312" w:cs="仿宋_GB2312" w:eastAsia="仿宋_GB2312"/>
                      <w:sz w:val="22"/>
                      <w:color w:val="000000"/>
                    </w:rPr>
                    <w:t>13.电表应内置硬件时钟电池，可通过数据管理器统一对所有电表进行批量广播校准时钟；</w:t>
                  </w:r>
                  <w:r>
                    <w:br/>
                  </w:r>
                  <w:r>
                    <w:rPr>
                      <w:rFonts w:ascii="仿宋_GB2312" w:hAnsi="仿宋_GB2312" w:cs="仿宋_GB2312" w:eastAsia="仿宋_GB2312"/>
                      <w:sz w:val="22"/>
                      <w:color w:val="000000"/>
                    </w:rPr>
                    <w:t>14.电表配合主站系统可生成二维码，用户直接扫二维码进行对电表充值，支持余额不足自动提醒；各种规费如租金，物业费，公摊等，可配合主站系统关联电表控制进行综合管理。</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154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空调落水管</w:t>
                  </w: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含材料（</w:t>
                  </w:r>
                  <w:r>
                    <w:rPr>
                      <w:rFonts w:ascii="仿宋_GB2312" w:hAnsi="仿宋_GB2312" w:cs="仿宋_GB2312" w:eastAsia="仿宋_GB2312"/>
                      <w:sz w:val="22"/>
                      <w:color w:val="000000"/>
                    </w:rPr>
                    <w:t>32PVCA管，国标三通/四通）、机械费、人工费、辅料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450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米</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柜机支架</w:t>
                  </w: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原厂定制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挂机支架</w:t>
                  </w: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原厂定制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141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空气开关断路器</w:t>
                  </w: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空气开关断路器</w:t>
                  </w:r>
                  <w:r>
                    <w:br/>
                  </w:r>
                  <w:r>
                    <w:rPr>
                      <w:rFonts w:ascii="仿宋_GB2312" w:hAnsi="仿宋_GB2312" w:cs="仿宋_GB2312" w:eastAsia="仿宋_GB2312"/>
                      <w:sz w:val="22"/>
                      <w:color w:val="000000"/>
                    </w:rPr>
                    <w:t>1P 63A</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154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电表箱</w:t>
                  </w: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150mm*125mm*60mm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154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加长铜管</w:t>
                  </w: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原厂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210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米</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保温墙加长膨胀螺丝</w:t>
                  </w: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1016</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墙面打孔</w:t>
                  </w: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60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个</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高空作业费</w:t>
                  </w: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78</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套</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注：</w:t>
                  </w:r>
                  <w:r>
                    <w:rPr>
                      <w:rFonts w:ascii="仿宋_GB2312" w:hAnsi="仿宋_GB2312" w:cs="仿宋_GB2312" w:eastAsia="仿宋_GB2312"/>
                      <w:sz w:val="22"/>
                      <w:color w:val="000000"/>
                    </w:rPr>
                    <w:t>1、★</w:t>
                  </w:r>
                  <w:r>
                    <w:rPr>
                      <w:rFonts w:ascii="仿宋_GB2312" w:hAnsi="仿宋_GB2312" w:cs="仿宋_GB2312" w:eastAsia="仿宋_GB2312"/>
                      <w:sz w:val="22"/>
                      <w:color w:val="000000"/>
                    </w:rPr>
                    <w:t>标注项</w:t>
                  </w:r>
                  <w:r>
                    <w:rPr>
                      <w:rFonts w:ascii="仿宋_GB2312" w:hAnsi="仿宋_GB2312" w:cs="仿宋_GB2312" w:eastAsia="仿宋_GB2312"/>
                      <w:sz w:val="22"/>
                      <w:color w:val="000000"/>
                    </w:rPr>
                    <w:t>：主要技术参数，供应商必须完全响应，并</w:t>
                  </w:r>
                  <w:r>
                    <w:rPr>
                      <w:rFonts w:ascii="仿宋_GB2312" w:hAnsi="仿宋_GB2312" w:cs="仿宋_GB2312" w:eastAsia="仿宋_GB2312"/>
                      <w:sz w:val="22"/>
                      <w:color w:val="000000"/>
                    </w:rPr>
                    <w:t>提供</w:t>
                  </w:r>
                  <w:r>
                    <w:rPr>
                      <w:rFonts w:ascii="仿宋_GB2312" w:hAnsi="仿宋_GB2312" w:cs="仿宋_GB2312" w:eastAsia="仿宋_GB2312"/>
                      <w:sz w:val="22"/>
                      <w:color w:val="000000"/>
                    </w:rPr>
                    <w:t>相应</w:t>
                  </w:r>
                  <w:r>
                    <w:rPr>
                      <w:rFonts w:ascii="仿宋_GB2312" w:hAnsi="仿宋_GB2312" w:cs="仿宋_GB2312" w:eastAsia="仿宋_GB2312"/>
                      <w:sz w:val="22"/>
                      <w:color w:val="000000"/>
                    </w:rPr>
                    <w:t>证明材料（</w:t>
                  </w:r>
                  <w:r>
                    <w:rPr>
                      <w:rFonts w:ascii="仿宋_GB2312" w:hAnsi="仿宋_GB2312" w:cs="仿宋_GB2312" w:eastAsia="仿宋_GB2312"/>
                      <w:sz w:val="22"/>
                      <w:color w:val="000000"/>
                    </w:rPr>
                    <w:t>包括但不限于相关证书、技术说明书、系统截图等</w:t>
                  </w:r>
                  <w:r>
                    <w:rPr>
                      <w:rFonts w:ascii="仿宋_GB2312" w:hAnsi="仿宋_GB2312" w:cs="仿宋_GB2312" w:eastAsia="仿宋_GB2312"/>
                      <w:sz w:val="22"/>
                      <w:color w:val="000000"/>
                    </w:rPr>
                    <w:t>）并加盖公章。</w:t>
                  </w:r>
                </w:p>
                <w:p>
                  <w:pPr>
                    <w:pStyle w:val="null3"/>
                    <w:ind w:firstLine="440"/>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空调为本次采购项目的核心设备，</w:t>
                  </w:r>
                  <w:r>
                    <w:rPr>
                      <w:rFonts w:ascii="仿宋_GB2312" w:hAnsi="仿宋_GB2312" w:cs="仿宋_GB2312" w:eastAsia="仿宋_GB2312"/>
                      <w:sz w:val="22"/>
                      <w:color w:val="000000"/>
                    </w:rPr>
                    <w:t>所投产品必须为原装正品，</w:t>
                  </w:r>
                  <w:r>
                    <w:rPr>
                      <w:rFonts w:ascii="仿宋_GB2312" w:hAnsi="仿宋_GB2312" w:cs="仿宋_GB2312" w:eastAsia="仿宋_GB2312"/>
                      <w:sz w:val="22"/>
                      <w:color w:val="000000"/>
                    </w:rPr>
                    <w:t>其参数要求必须完全响应，</w:t>
                  </w:r>
                  <w:r>
                    <w:rPr>
                      <w:rFonts w:ascii="仿宋_GB2312" w:hAnsi="仿宋_GB2312" w:cs="仿宋_GB2312" w:eastAsia="仿宋_GB2312"/>
                      <w:sz w:val="22"/>
                      <w:color w:val="000000"/>
                    </w:rPr>
                    <w:t>并提供合法来源渠道证明（包括但不限于制造厂家授权书、销售协议、代理协议等）。</w:t>
                  </w:r>
                </w:p>
              </w:tc>
            </w:tr>
          </w:tbl>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采购人指定的交货服务地点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项目验收合格后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1、本项目采购文件、响应文件； 2、本项目合同及附件文本； 3、合同签订时国家及行业现行的标准和技术规范。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质量保修范围：本项目包含的所有内容；保修期：3年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1、因履行本合同引起的或与本合同有关的争议，甲、乙双方应首先通过友好协商解决，如果协商不能解决争议，则采取以下两种方式解决争议： （1）向甲方所在地有管辖权的人民法院提起诉讼； （2）向铜川仲裁委员会按其仲裁规则依法仲裁。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投标报价包含投标产品的运输、安装、售后服务、技术支持、保险、利润、税金及合同包含的所有风险、责任等各项应有费用。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 月内其基本账户开户银行出具的资信证明；备注：以上两种形式的资料提供任何一种即可；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提交响应文件截止时间三个月内任意一个月的纳税证明或完税证明，纳税证明或完税证明上应有代收机构或税务机关的公章或业务专用章（依法免税的供应商应提供相应文件证明）；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社会保障缴纳证明</w:t>
            </w:r>
          </w:p>
        </w:tc>
        <w:tc>
          <w:tcPr>
            <w:tcW w:type="dxa" w:w="3322"/>
          </w:tcPr>
          <w:p>
            <w:pPr>
              <w:pStyle w:val="null3"/>
            </w:pPr>
            <w:r>
              <w:rPr>
                <w:rFonts w:ascii="仿宋_GB2312" w:hAnsi="仿宋_GB2312" w:cs="仿宋_GB2312" w:eastAsia="仿宋_GB2312"/>
              </w:rPr>
              <w:t>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控股关系证明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按磋商文件要求提供授权委托书</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w:t>
            </w:r>
          </w:p>
        </w:tc>
        <w:tc>
          <w:tcPr>
            <w:tcW w:type="dxa" w:w="3322"/>
          </w:tcPr>
          <w:p>
            <w:pPr>
              <w:pStyle w:val="null3"/>
            </w:pPr>
            <w:r>
              <w:rPr>
                <w:rFonts w:ascii="仿宋_GB2312" w:hAnsi="仿宋_GB2312" w:cs="仿宋_GB2312" w:eastAsia="仿宋_GB2312"/>
              </w:rPr>
              <w:t>格式、填写要求符合磋商文件规定并加盖供应 商电子签章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w:t>
            </w:r>
          </w:p>
        </w:tc>
        <w:tc>
          <w:tcPr>
            <w:tcW w:type="dxa" w:w="3322"/>
          </w:tcPr>
          <w:p>
            <w:pPr>
              <w:pStyle w:val="null3"/>
            </w:pPr>
            <w:r>
              <w:rPr>
                <w:rFonts w:ascii="仿宋_GB2312" w:hAnsi="仿宋_GB2312" w:cs="仿宋_GB2312" w:eastAsia="仿宋_GB2312"/>
              </w:rPr>
              <w:t>无重大缺漏项、偏离；格式、填写要求符合磋 商文件规定并加盖供应商电子签章</w:t>
            </w:r>
          </w:p>
        </w:tc>
        <w:tc>
          <w:tcPr>
            <w:tcW w:type="dxa" w:w="1661"/>
          </w:tcPr>
          <w:p>
            <w:pPr>
              <w:pStyle w:val="null3"/>
            </w:pPr>
            <w:r>
              <w:rPr>
                <w:rFonts w:ascii="仿宋_GB2312" w:hAnsi="仿宋_GB2312" w:cs="仿宋_GB2312" w:eastAsia="仿宋_GB2312"/>
              </w:rPr>
              <w:t>响应文件封面 业绩.docx 技术参数证明材料.docx 实施方案.docx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满足磋商文件规定，格式、填写要求符合磋商 文件规定并加盖供应商电子签章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格式、填写要求符合磋商文件规定并加盖供应商电子签章</w:t>
            </w:r>
          </w:p>
        </w:tc>
        <w:tc>
          <w:tcPr>
            <w:tcW w:type="dxa" w:w="1661"/>
          </w:tcPr>
          <w:p>
            <w:pPr>
              <w:pStyle w:val="null3"/>
            </w:pPr>
            <w:r>
              <w:rPr>
                <w:rFonts w:ascii="仿宋_GB2312" w:hAnsi="仿宋_GB2312" w:cs="仿宋_GB2312" w:eastAsia="仿宋_GB2312"/>
              </w:rPr>
              <w:t>响应文件封面 分项报价表.docx 商务应答表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磋商文件技术要求的，计20分；参数技术指标标注“★”项不允许负偏离，否则响应将被否决，其余技术指标每有一条负偏离扣0.5分,扣分超过5分其磋商响应文件将被否决。其中技术参数中要求提供佐证材料的须提供相应佐证材料，并编制在磋商响应文件中，否则自行承担因未提供佐证材料被视为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技术参数证明材料.docx</w:t>
            </w:r>
          </w:p>
        </w:tc>
      </w:tr>
      <w:tr>
        <w:tc>
          <w:tcPr>
            <w:tcW w:type="dxa" w:w="831"/>
            <w:vMerge/>
          </w:tcPr>
          <w:p/>
        </w:tc>
        <w:tc>
          <w:tcPr>
            <w:tcW w:type="dxa" w:w="1661"/>
          </w:tcPr>
          <w:p>
            <w:pPr>
              <w:pStyle w:val="null3"/>
            </w:pPr>
            <w:r>
              <w:rPr>
                <w:rFonts w:ascii="仿宋_GB2312" w:hAnsi="仿宋_GB2312" w:cs="仿宋_GB2312" w:eastAsia="仿宋_GB2312"/>
              </w:rPr>
              <w:t>项目推进方案</w:t>
            </w:r>
          </w:p>
        </w:tc>
        <w:tc>
          <w:tcPr>
            <w:tcW w:type="dxa" w:w="2492"/>
          </w:tcPr>
          <w:p>
            <w:pPr>
              <w:pStyle w:val="null3"/>
            </w:pPr>
            <w:r>
              <w:rPr>
                <w:rFonts w:ascii="仿宋_GB2312" w:hAnsi="仿宋_GB2312" w:cs="仿宋_GB2312" w:eastAsia="仿宋_GB2312"/>
              </w:rPr>
              <w:t>一、评审内容：①实施方案；②技术方案； 二、评审标准：①完整性：方案详细完整，严谨科学，完全满足采购需求；②可行性：方案内容贴合项目实际，具备良好的实施性； 三、赋分标准（满分14分）:①针对实施方案，每完全满足一项评审标准得3.5分，满分7分；存在一处瑕疵扣（0.1-3.5分）。②针对技术方案，每完全满足一项评审标准得3.5分，满分7分；存在一处瑕疵扣（0.1-3.5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一、评审内容：①进度管理方案；②质量管理方案。 二、评审标准：①完整性：方案严谨科学，内容详细完整，完全满足采购需求；②可行性：方案内容符合项目实际，具备良好的实施性； 三、赋分标准(满分12分）：①针对进度管理方案,每完全满足一项评审标准得3分，满分6分；存在一处瑕疵扣（0.1-3分）。②针对质量保证方案,每完全满足一项评审标准得3分，满分6分；存在一处瑕疵扣（0.1-3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售后服务措施</w:t>
            </w:r>
          </w:p>
        </w:tc>
        <w:tc>
          <w:tcPr>
            <w:tcW w:type="dxa" w:w="2492"/>
          </w:tcPr>
          <w:p>
            <w:pPr>
              <w:pStyle w:val="null3"/>
            </w:pPr>
            <w:r>
              <w:rPr>
                <w:rFonts w:ascii="仿宋_GB2312" w:hAnsi="仿宋_GB2312" w:cs="仿宋_GB2312" w:eastAsia="仿宋_GB2312"/>
              </w:rPr>
              <w:t>一、评审标准：①现场服务措施；②突发故障处理及应急服务响应措施。 二、评审标准：①完整性：措施内容详细完整，有明确的时间节点； ②可行性：措施内容与项目匹配度高，具有良好的实施性； 三、赋分标准（满分10分）：①针对质量保证措施，每完全满足一项评审标准得2.5分，满分5分；存在一处瑕疵扣（0.1-2.5分）。②针对售后服务措施，每完全满足一项评审标准得2.5分，满分5分；存在一处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产品制造商企业信誉及荣誉奖</w:t>
            </w:r>
          </w:p>
        </w:tc>
        <w:tc>
          <w:tcPr>
            <w:tcW w:type="dxa" w:w="2492"/>
          </w:tcPr>
          <w:p>
            <w:pPr>
              <w:pStyle w:val="null3"/>
            </w:pPr>
            <w:r>
              <w:rPr>
                <w:rFonts w:ascii="仿宋_GB2312" w:hAnsi="仿宋_GB2312" w:cs="仿宋_GB2312" w:eastAsia="仿宋_GB2312"/>
              </w:rPr>
              <w:t>1、所投产品制造商近三年获得企业信用AAA级评价证书的得2分。 2、所投产品制造商获得省级及以上创新奖的得1分。 3、所投产品制造商获得省级及以上科技进步奖的得1分。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提供供应商所投产品制造商有效期内的质量管理体系、职业健康安全管理体系、环境管理体系认证证书，每提供一个得2分，最多得6分，未提供不得分(以响应文件中所对应的原件的扫描件为评审依据)。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供应商提供2020年7月1日至今(以合同签订日期为准，提供合同复印件或中标通知书复印件）已完成的该项目类似业绩，每提供1份得2分，最高计4分，未提供不得分。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详见附件：技术参数证明材料.docx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详见附件：采购合同-样式.docx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