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32B3B">
      <w:pPr>
        <w:adjustRightInd w:val="0"/>
        <w:spacing w:line="360" w:lineRule="auto"/>
        <w:jc w:val="center"/>
        <w:textAlignment w:val="baseline"/>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w:t>
      </w:r>
      <w:r>
        <w:rPr>
          <w:rFonts w:hint="eastAsia" w:ascii="宋体" w:hAnsi="宋体" w:eastAsia="宋体" w:cs="宋体"/>
          <w:b/>
          <w:kern w:val="0"/>
          <w:sz w:val="24"/>
          <w:szCs w:val="24"/>
          <w:highlight w:val="none"/>
          <w:lang w:val="en-US" w:eastAsia="zh-CN"/>
        </w:rPr>
        <w:t>仅供</w:t>
      </w:r>
      <w:r>
        <w:rPr>
          <w:rFonts w:hint="eastAsia" w:ascii="宋体" w:hAnsi="宋体" w:eastAsia="宋体" w:cs="宋体"/>
          <w:b/>
          <w:kern w:val="0"/>
          <w:sz w:val="24"/>
          <w:szCs w:val="24"/>
          <w:highlight w:val="none"/>
        </w:rPr>
        <w:t>参考文</w:t>
      </w:r>
      <w:bookmarkStart w:id="0" w:name="_GoBack"/>
      <w:bookmarkEnd w:id="0"/>
      <w:r>
        <w:rPr>
          <w:rFonts w:hint="eastAsia" w:ascii="宋体" w:hAnsi="宋体" w:eastAsia="宋体" w:cs="宋体"/>
          <w:b/>
          <w:kern w:val="0"/>
          <w:sz w:val="24"/>
          <w:szCs w:val="24"/>
          <w:highlight w:val="none"/>
        </w:rPr>
        <w:t>本）</w:t>
      </w:r>
    </w:p>
    <w:p w14:paraId="3FE2C23D">
      <w:pPr>
        <w:jc w:val="center"/>
        <w:rPr>
          <w:rFonts w:hint="eastAsia" w:ascii="宋体" w:hAnsi="宋体" w:cs="宋体"/>
          <w:b/>
          <w:color w:val="000000" w:themeColor="text1"/>
          <w:sz w:val="52"/>
          <w:szCs w:val="52"/>
          <w14:textFill>
            <w14:solidFill>
              <w14:schemeClr w14:val="tx1"/>
            </w14:solidFill>
          </w14:textFill>
        </w:rPr>
      </w:pPr>
    </w:p>
    <w:p w14:paraId="0ABB0800">
      <w:pPr>
        <w:rPr>
          <w:color w:val="000000" w:themeColor="text1"/>
          <w14:textFill>
            <w14:solidFill>
              <w14:schemeClr w14:val="tx1"/>
            </w14:solidFill>
          </w14:textFill>
        </w:rPr>
      </w:pPr>
    </w:p>
    <w:p w14:paraId="1ECB1F6B">
      <w:pPr>
        <w:rPr>
          <w:color w:val="000000" w:themeColor="text1"/>
          <w14:textFill>
            <w14:solidFill>
              <w14:schemeClr w14:val="tx1"/>
            </w14:solidFill>
          </w14:textFill>
        </w:rPr>
      </w:pPr>
    </w:p>
    <w:p w14:paraId="7BAC6C07">
      <w:pPr>
        <w:jc w:val="center"/>
        <w:rPr>
          <w:rFonts w:hint="eastAsia" w:ascii="宋体" w:hAnsi="宋体" w:eastAsia="宋体" w:cs="宋体"/>
          <w:b/>
          <w:color w:val="000000" w:themeColor="text1"/>
          <w:spacing w:val="-20"/>
          <w:sz w:val="44"/>
          <w:szCs w:val="44"/>
          <w:lang w:eastAsia="zh-CN"/>
          <w14:textFill>
            <w14:solidFill>
              <w14:schemeClr w14:val="tx1"/>
            </w14:solidFill>
          </w14:textFill>
        </w:rPr>
      </w:pPr>
      <w:r>
        <w:rPr>
          <w:rFonts w:hint="eastAsia" w:ascii="宋体" w:hAnsi="宋体" w:cs="宋体"/>
          <w:b/>
          <w:color w:val="000000" w:themeColor="text1"/>
          <w:spacing w:val="-20"/>
          <w:sz w:val="44"/>
          <w:szCs w:val="44"/>
          <w:lang w:eastAsia="zh-CN"/>
          <w14:textFill>
            <w14:solidFill>
              <w14:schemeClr w14:val="tx1"/>
            </w14:solidFill>
          </w14:textFill>
        </w:rPr>
        <w:t>铜川市耀州区殡葬服务设施布局专项规划项目</w:t>
      </w:r>
    </w:p>
    <w:p w14:paraId="1CE15476">
      <w:pPr>
        <w:jc w:val="center"/>
        <w:rPr>
          <w:rFonts w:hint="eastAsia" w:ascii="宋体" w:hAnsi="宋体" w:cs="宋体"/>
          <w:b/>
          <w:color w:val="000000" w:themeColor="text1"/>
          <w:sz w:val="52"/>
          <w:szCs w:val="52"/>
          <w14:textFill>
            <w14:solidFill>
              <w14:schemeClr w14:val="tx1"/>
            </w14:solidFill>
          </w14:textFill>
        </w:rPr>
      </w:pPr>
    </w:p>
    <w:p w14:paraId="765EFE90">
      <w:pPr>
        <w:jc w:val="center"/>
        <w:rPr>
          <w:rFonts w:hint="eastAsia" w:ascii="宋体" w:hAnsi="宋体" w:cs="宋体"/>
          <w:b/>
          <w:color w:val="000000" w:themeColor="text1"/>
          <w:sz w:val="52"/>
          <w:szCs w:val="52"/>
          <w14:textFill>
            <w14:solidFill>
              <w14:schemeClr w14:val="tx1"/>
            </w14:solidFill>
          </w14:textFill>
        </w:rPr>
      </w:pPr>
    </w:p>
    <w:p w14:paraId="0A4186D3">
      <w:pPr>
        <w:jc w:val="center"/>
        <w:rPr>
          <w:rFonts w:hint="eastAsia" w:ascii="宋体" w:hAnsi="宋体" w:cs="宋体"/>
          <w:b/>
          <w:color w:val="000000" w:themeColor="text1"/>
          <w:sz w:val="52"/>
          <w:szCs w:val="52"/>
          <w14:textFill>
            <w14:solidFill>
              <w14:schemeClr w14:val="tx1"/>
            </w14:solidFill>
          </w14:textFill>
        </w:rPr>
      </w:pPr>
      <w:r>
        <w:rPr>
          <w:rFonts w:hint="eastAsia" w:ascii="宋体" w:hAnsi="宋体" w:cs="宋体"/>
          <w:b/>
          <w:color w:val="000000" w:themeColor="text1"/>
          <w:sz w:val="52"/>
          <w:szCs w:val="52"/>
          <w14:textFill>
            <w14:solidFill>
              <w14:schemeClr w14:val="tx1"/>
            </w14:solidFill>
          </w14:textFill>
        </w:rPr>
        <w:t>服 务 合 同</w:t>
      </w:r>
    </w:p>
    <w:p w14:paraId="67F8B960">
      <w:pPr>
        <w:jc w:val="center"/>
        <w:rPr>
          <w:rFonts w:hint="eastAsia" w:ascii="宋体" w:hAnsi="宋体" w:cs="宋体"/>
          <w:b/>
          <w:color w:val="000000" w:themeColor="text1"/>
          <w:sz w:val="30"/>
          <w:szCs w:val="30"/>
          <w14:textFill>
            <w14:solidFill>
              <w14:schemeClr w14:val="tx1"/>
            </w14:solidFill>
          </w14:textFill>
        </w:rPr>
      </w:pPr>
      <w:r>
        <w:rPr>
          <w:rFonts w:hint="eastAsia" w:ascii="宋体" w:hAnsi="宋体" w:cs="宋体"/>
          <w:b/>
          <w:color w:val="000000" w:themeColor="text1"/>
          <w:sz w:val="30"/>
          <w:szCs w:val="30"/>
          <w14:textFill>
            <w14:solidFill>
              <w14:schemeClr w14:val="tx1"/>
            </w14:solidFill>
          </w14:textFill>
        </w:rPr>
        <w:t>（项目编号：</w:t>
      </w:r>
      <w:r>
        <w:rPr>
          <w:rFonts w:hint="eastAsia" w:ascii="宋体" w:hAnsi="宋体" w:cs="宋体"/>
          <w:b/>
          <w:color w:val="000000" w:themeColor="text1"/>
          <w:sz w:val="30"/>
          <w:szCs w:val="30"/>
          <w:lang w:val="en-US" w:eastAsia="zh-CN"/>
          <w14:textFill>
            <w14:solidFill>
              <w14:schemeClr w14:val="tx1"/>
            </w14:solidFill>
          </w14:textFill>
        </w:rPr>
        <w:t xml:space="preserve">     </w:t>
      </w:r>
      <w:r>
        <w:rPr>
          <w:rFonts w:hint="eastAsia" w:ascii="宋体" w:hAnsi="宋体" w:cs="宋体"/>
          <w:b/>
          <w:color w:val="000000" w:themeColor="text1"/>
          <w:sz w:val="30"/>
          <w:szCs w:val="30"/>
          <w14:textFill>
            <w14:solidFill>
              <w14:schemeClr w14:val="tx1"/>
            </w14:solidFill>
          </w14:textFill>
        </w:rPr>
        <w:t>）</w:t>
      </w:r>
    </w:p>
    <w:p w14:paraId="00CD4813">
      <w:pPr>
        <w:jc w:val="center"/>
        <w:rPr>
          <w:rFonts w:hint="eastAsia" w:ascii="宋体" w:hAnsi="宋体" w:cs="宋体"/>
          <w:b/>
          <w:color w:val="000000" w:themeColor="text1"/>
          <w:sz w:val="30"/>
          <w:szCs w:val="30"/>
          <w14:textFill>
            <w14:solidFill>
              <w14:schemeClr w14:val="tx1"/>
            </w14:solidFill>
          </w14:textFill>
        </w:rPr>
      </w:pPr>
    </w:p>
    <w:p w14:paraId="5C195310">
      <w:pPr>
        <w:jc w:val="center"/>
        <w:rPr>
          <w:rFonts w:hint="eastAsia" w:ascii="宋体" w:hAnsi="宋体" w:cs="宋体"/>
          <w:b/>
          <w:color w:val="000000" w:themeColor="text1"/>
          <w:sz w:val="30"/>
          <w:szCs w:val="30"/>
          <w14:textFill>
            <w14:solidFill>
              <w14:schemeClr w14:val="tx1"/>
            </w14:solidFill>
          </w14:textFill>
        </w:rPr>
      </w:pPr>
    </w:p>
    <w:p w14:paraId="2CF9F11B">
      <w:pPr>
        <w:jc w:val="center"/>
        <w:rPr>
          <w:rFonts w:hint="eastAsia" w:ascii="宋体" w:hAnsi="宋体" w:cs="宋体"/>
          <w:b/>
          <w:color w:val="000000" w:themeColor="text1"/>
          <w:sz w:val="30"/>
          <w:szCs w:val="30"/>
          <w14:textFill>
            <w14:solidFill>
              <w14:schemeClr w14:val="tx1"/>
            </w14:solidFill>
          </w14:textFill>
        </w:rPr>
      </w:pPr>
    </w:p>
    <w:p w14:paraId="41914CE6">
      <w:pPr>
        <w:jc w:val="center"/>
        <w:rPr>
          <w:rFonts w:hint="eastAsia" w:ascii="宋体" w:hAnsi="宋体" w:cs="宋体"/>
          <w:b/>
          <w:color w:val="000000" w:themeColor="text1"/>
          <w:sz w:val="30"/>
          <w:szCs w:val="30"/>
          <w14:textFill>
            <w14:solidFill>
              <w14:schemeClr w14:val="tx1"/>
            </w14:solidFill>
          </w14:textFill>
        </w:rPr>
      </w:pPr>
    </w:p>
    <w:p w14:paraId="0DA547B0">
      <w:pPr>
        <w:jc w:val="center"/>
        <w:rPr>
          <w:rFonts w:hint="eastAsia" w:ascii="宋体" w:hAnsi="宋体" w:cs="宋体"/>
          <w:b/>
          <w:color w:val="000000" w:themeColor="text1"/>
          <w:sz w:val="30"/>
          <w:szCs w:val="30"/>
          <w14:textFill>
            <w14:solidFill>
              <w14:schemeClr w14:val="tx1"/>
            </w14:solidFill>
          </w14:textFill>
        </w:rPr>
      </w:pPr>
    </w:p>
    <w:p w14:paraId="1962BC65">
      <w:pPr>
        <w:jc w:val="center"/>
        <w:rPr>
          <w:rFonts w:hint="eastAsia" w:ascii="宋体" w:hAnsi="宋体" w:cs="宋体"/>
          <w:b/>
          <w:color w:val="000000" w:themeColor="text1"/>
          <w:sz w:val="30"/>
          <w:szCs w:val="30"/>
          <w14:textFill>
            <w14:solidFill>
              <w14:schemeClr w14:val="tx1"/>
            </w14:solidFill>
          </w14:textFill>
        </w:rPr>
      </w:pPr>
    </w:p>
    <w:p w14:paraId="7260B023">
      <w:pPr>
        <w:jc w:val="center"/>
        <w:rPr>
          <w:rFonts w:hint="eastAsia" w:ascii="宋体" w:hAnsi="宋体" w:cs="宋体"/>
          <w:b/>
          <w:color w:val="000000" w:themeColor="text1"/>
          <w:sz w:val="28"/>
          <w:szCs w:val="28"/>
          <w14:textFill>
            <w14:solidFill>
              <w14:schemeClr w14:val="tx1"/>
            </w14:solidFill>
          </w14:textFill>
        </w:rPr>
      </w:pPr>
    </w:p>
    <w:p w14:paraId="461B97B7">
      <w:pPr>
        <w:jc w:val="center"/>
        <w:rPr>
          <w:rFonts w:hint="eastAsia" w:ascii="宋体" w:hAnsi="宋体" w:cs="宋体"/>
          <w:b/>
          <w:color w:val="000000" w:themeColor="text1"/>
          <w:sz w:val="30"/>
          <w:szCs w:val="30"/>
          <w14:textFill>
            <w14:solidFill>
              <w14:schemeClr w14:val="tx1"/>
            </w14:solidFill>
          </w14:textFill>
        </w:rPr>
      </w:pPr>
    </w:p>
    <w:p w14:paraId="22612D48">
      <w:pPr>
        <w:rPr>
          <w:color w:val="000000" w:themeColor="text1"/>
          <w14:textFill>
            <w14:solidFill>
              <w14:schemeClr w14:val="tx1"/>
            </w14:solidFill>
          </w14:textFill>
        </w:rPr>
      </w:pPr>
    </w:p>
    <w:p w14:paraId="19C13EE4">
      <w:pPr>
        <w:rPr>
          <w:color w:val="000000" w:themeColor="text1"/>
          <w14:textFill>
            <w14:solidFill>
              <w14:schemeClr w14:val="tx1"/>
            </w14:solidFill>
          </w14:textFill>
        </w:rPr>
      </w:pPr>
    </w:p>
    <w:p w14:paraId="75DDCAD9">
      <w:pPr>
        <w:ind w:firstLine="2570" w:firstLineChars="800"/>
        <w:rPr>
          <w:rFonts w:hint="default" w:ascii="宋体" w:hAnsi="宋体" w:eastAsia="宋体" w:cs="宋体"/>
          <w:b/>
          <w:color w:val="000000" w:themeColor="text1"/>
          <w:sz w:val="32"/>
          <w:szCs w:val="32"/>
          <w:lang w:val="en-US" w:eastAsia="zh-CN"/>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甲  方：</w:t>
      </w:r>
      <w:r>
        <w:rPr>
          <w:rFonts w:hint="eastAsia" w:ascii="宋体" w:hAnsi="宋体" w:cs="宋体"/>
          <w:b/>
          <w:color w:val="000000" w:themeColor="text1"/>
          <w:sz w:val="32"/>
          <w:szCs w:val="32"/>
          <w:u w:val="single"/>
          <w:lang w:val="en-US" w:eastAsia="zh-CN"/>
          <w14:textFill>
            <w14:solidFill>
              <w14:schemeClr w14:val="tx1"/>
            </w14:solidFill>
          </w14:textFill>
        </w:rPr>
        <w:t xml:space="preserve">                 </w:t>
      </w:r>
    </w:p>
    <w:p w14:paraId="17A5972F">
      <w:pPr>
        <w:tabs>
          <w:tab w:val="left" w:pos="480"/>
        </w:tabs>
        <w:ind w:firstLine="2570" w:firstLineChars="800"/>
        <w:rPr>
          <w:rFonts w:hint="eastAsia" w:ascii="宋体" w:hAnsi="宋体" w:cs="宋体"/>
          <w:b/>
          <w:color w:val="000000" w:themeColor="text1"/>
          <w:sz w:val="32"/>
          <w:szCs w:val="32"/>
          <w14:textFill>
            <w14:solidFill>
              <w14:schemeClr w14:val="tx1"/>
            </w14:solidFill>
          </w14:textFill>
        </w:rPr>
      </w:pPr>
      <w:r>
        <w:rPr>
          <w:rFonts w:hint="eastAsia" w:ascii="宋体" w:hAnsi="宋体" w:cs="宋体"/>
          <w:b/>
          <w:color w:val="000000" w:themeColor="text1"/>
          <w:sz w:val="32"/>
          <w:szCs w:val="32"/>
          <w14:textFill>
            <w14:solidFill>
              <w14:schemeClr w14:val="tx1"/>
            </w14:solidFill>
          </w14:textFill>
        </w:rPr>
        <w:t>乙  方：</w:t>
      </w:r>
      <w:r>
        <w:rPr>
          <w:rFonts w:hint="eastAsia" w:ascii="宋体" w:hAnsi="宋体" w:cs="宋体"/>
          <w:b/>
          <w:color w:val="000000" w:themeColor="text1"/>
          <w:sz w:val="32"/>
          <w:szCs w:val="32"/>
          <w:u w:val="single"/>
          <w14:textFill>
            <w14:solidFill>
              <w14:schemeClr w14:val="tx1"/>
            </w14:solidFill>
          </w14:textFill>
        </w:rPr>
        <w:t xml:space="preserve">                  </w:t>
      </w:r>
    </w:p>
    <w:p w14:paraId="756E9730">
      <w:pPr>
        <w:jc w:val="center"/>
        <w:rPr>
          <w:rFonts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u w:val="single"/>
          <w14:textFill>
            <w14:solidFill>
              <w14:schemeClr w14:val="tx1"/>
            </w14:solidFill>
          </w14:textFill>
        </w:rPr>
        <w:t xml:space="preserve">    </w:t>
      </w:r>
      <w:r>
        <w:rPr>
          <w:rFonts w:hint="eastAsia" w:ascii="黑体" w:eastAsia="黑体"/>
          <w:color w:val="000000" w:themeColor="text1"/>
          <w:sz w:val="32"/>
          <w:szCs w:val="32"/>
          <w14:textFill>
            <w14:solidFill>
              <w14:schemeClr w14:val="tx1"/>
            </w14:solidFill>
          </w14:textFill>
        </w:rPr>
        <w:t>年</w:t>
      </w:r>
      <w:r>
        <w:rPr>
          <w:rFonts w:hint="eastAsia" w:ascii="黑体" w:eastAsia="黑体"/>
          <w:color w:val="000000" w:themeColor="text1"/>
          <w:sz w:val="32"/>
          <w:szCs w:val="32"/>
          <w:u w:val="single"/>
          <w14:textFill>
            <w14:solidFill>
              <w14:schemeClr w14:val="tx1"/>
            </w14:solidFill>
          </w14:textFill>
        </w:rPr>
        <w:t xml:space="preserve">    </w:t>
      </w:r>
      <w:r>
        <w:rPr>
          <w:rFonts w:hint="eastAsia" w:ascii="黑体" w:eastAsia="黑体"/>
          <w:color w:val="000000" w:themeColor="text1"/>
          <w:sz w:val="32"/>
          <w:szCs w:val="32"/>
          <w14:textFill>
            <w14:solidFill>
              <w14:schemeClr w14:val="tx1"/>
            </w14:solidFill>
          </w14:textFill>
        </w:rPr>
        <w:t>月</w:t>
      </w:r>
    </w:p>
    <w:p w14:paraId="0D700D66">
      <w:pPr>
        <w:jc w:val="center"/>
        <w:rPr>
          <w:rFonts w:ascii="黑体" w:eastAsia="黑体"/>
          <w:b/>
          <w:color w:val="000000" w:themeColor="text1"/>
          <w:sz w:val="36"/>
          <w:szCs w:val="36"/>
          <w14:textFill>
            <w14:solidFill>
              <w14:schemeClr w14:val="tx1"/>
            </w14:solidFill>
          </w14:textFill>
        </w:rPr>
      </w:pPr>
    </w:p>
    <w:p w14:paraId="546D2A2B">
      <w:pPr>
        <w:spacing w:line="360" w:lineRule="auto"/>
        <w:jc w:val="center"/>
        <w:rPr>
          <w:rFonts w:hint="eastAsia" w:ascii="宋体" w:hAnsi="宋体" w:cs="宋体"/>
          <w:b/>
          <w:color w:val="000000" w:themeColor="text1"/>
          <w:sz w:val="36"/>
          <w:szCs w:val="36"/>
          <w14:textFill>
            <w14:solidFill>
              <w14:schemeClr w14:val="tx1"/>
            </w14:solidFill>
          </w14:textFill>
        </w:rPr>
      </w:pPr>
      <w:r>
        <w:rPr>
          <w:rFonts w:hint="eastAsia" w:ascii="宋体" w:hAnsi="宋体" w:cs="宋体"/>
          <w:b/>
          <w:color w:val="000000" w:themeColor="text1"/>
          <w:sz w:val="36"/>
          <w:szCs w:val="36"/>
          <w14:textFill>
            <w14:solidFill>
              <w14:schemeClr w14:val="tx1"/>
            </w14:solidFill>
          </w14:textFill>
        </w:rPr>
        <w:t>服 务 合 同</w:t>
      </w:r>
    </w:p>
    <w:p w14:paraId="3D3C5906">
      <w:pPr>
        <w:pStyle w:val="10"/>
        <w:spacing w:line="240" w:lineRule="auto"/>
        <w:ind w:firstLine="560"/>
        <w:rPr>
          <w:rFonts w:hint="eastAsia" w:ascii="宋体" w:hAnsi="宋体"/>
          <w:color w:val="000000" w:themeColor="text1"/>
          <w:sz w:val="28"/>
          <w:szCs w:val="28"/>
          <w:u w:val="single"/>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采购人（甲方）：</w:t>
      </w:r>
      <w:r>
        <w:rPr>
          <w:rFonts w:hint="eastAsia"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lang w:eastAsia="zh-CN"/>
          <w14:textFill>
            <w14:solidFill>
              <w14:schemeClr w14:val="tx1"/>
            </w14:solidFill>
          </w14:textFill>
        </w:rPr>
        <w:t>铜川市耀州区民政局</w:t>
      </w:r>
      <w:r>
        <w:rPr>
          <w:rFonts w:hint="eastAsia" w:ascii="宋体" w:hAnsi="宋体"/>
          <w:color w:val="000000" w:themeColor="text1"/>
          <w:sz w:val="28"/>
          <w:szCs w:val="28"/>
          <w:u w:val="single"/>
          <w14:textFill>
            <w14:solidFill>
              <w14:schemeClr w14:val="tx1"/>
            </w14:solidFill>
          </w14:textFill>
        </w:rPr>
        <w:t xml:space="preserve">   </w:t>
      </w:r>
    </w:p>
    <w:p w14:paraId="3D83F41F">
      <w:pPr>
        <w:pStyle w:val="10"/>
        <w:spacing w:line="240" w:lineRule="auto"/>
        <w:ind w:firstLine="560"/>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供应商（乙方）</w:t>
      </w:r>
      <w:r>
        <w:rPr>
          <w:rFonts w:hint="eastAsia" w:ascii="宋体" w:hAnsi="宋体"/>
          <w:bCs/>
          <w:color w:val="000000" w:themeColor="text1"/>
          <w:sz w:val="28"/>
          <w:szCs w:val="28"/>
          <w14:textFill>
            <w14:solidFill>
              <w14:schemeClr w14:val="tx1"/>
            </w14:solidFill>
          </w14:textFill>
        </w:rPr>
        <w:t>：</w:t>
      </w:r>
      <w:r>
        <w:rPr>
          <w:rFonts w:hint="eastAsia" w:ascii="宋体" w:hAnsi="宋体"/>
          <w:bCs/>
          <w:color w:val="000000" w:themeColor="text1"/>
          <w:sz w:val="28"/>
          <w:szCs w:val="28"/>
          <w:u w:val="single"/>
          <w14:textFill>
            <w14:solidFill>
              <w14:schemeClr w14:val="tx1"/>
            </w14:solidFill>
          </w14:textFill>
        </w:rPr>
        <w:t xml:space="preserve">                  </w:t>
      </w:r>
    </w:p>
    <w:p w14:paraId="37703149">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根据《中华人民共和国政府采购法》及实施条例、《中华人民共和国民法典》和甲方</w:t>
      </w:r>
      <w:r>
        <w:rPr>
          <w:rFonts w:hint="eastAsia" w:ascii="宋体" w:hAnsi="宋体" w:cs="宋体"/>
          <w:color w:val="000000" w:themeColor="text1"/>
          <w:sz w:val="28"/>
          <w:szCs w:val="28"/>
          <w:u w:val="single"/>
          <w:lang w:eastAsia="zh-CN"/>
          <w14:textFill>
            <w14:solidFill>
              <w14:schemeClr w14:val="tx1"/>
            </w14:solidFill>
          </w14:textFill>
        </w:rPr>
        <w:t>铜川市耀州区殡葬服务设施布局专项规划项目</w:t>
      </w:r>
      <w:r>
        <w:rPr>
          <w:rFonts w:hint="eastAsia" w:ascii="宋体" w:hAnsi="宋体" w:cs="宋体"/>
          <w:color w:val="000000" w:themeColor="text1"/>
          <w:sz w:val="28"/>
          <w:szCs w:val="28"/>
          <w14:textFill>
            <w14:solidFill>
              <w14:schemeClr w14:val="tx1"/>
            </w14:solidFill>
          </w14:textFill>
        </w:rPr>
        <w:t>采购项目（采购项目编号：</w:t>
      </w:r>
      <w:r>
        <w:rPr>
          <w:rFonts w:hint="eastAsia" w:ascii="宋体" w:hAnsi="宋体" w:cs="宋体"/>
          <w:color w:val="000000" w:themeColor="text1"/>
          <w:sz w:val="28"/>
          <w:szCs w:val="28"/>
          <w:u w:val="single"/>
          <w:lang w:val="en-US" w:eastAsia="zh-CN"/>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）的磋商文件、响应文件等有关规定，为确保甲方采购项目的顺利实施，甲、乙双方在平等自愿原则下签订本合同，并共同遵守如下条款：</w:t>
      </w:r>
    </w:p>
    <w:p w14:paraId="32C6930E">
      <w:pPr>
        <w:tabs>
          <w:tab w:val="left" w:pos="480"/>
        </w:tabs>
        <w:ind w:firstLine="482" w:firstLineChars="200"/>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一、合同标的物内容及数量（以响应文件正本和澄清表〈函〉为准）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1351"/>
        <w:gridCol w:w="1351"/>
        <w:gridCol w:w="1351"/>
        <w:gridCol w:w="1351"/>
        <w:gridCol w:w="1352"/>
      </w:tblGrid>
      <w:tr w14:paraId="33C9B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vAlign w:val="center"/>
          </w:tcPr>
          <w:p w14:paraId="303F9A1D">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序号</w:t>
            </w:r>
          </w:p>
        </w:tc>
        <w:tc>
          <w:tcPr>
            <w:tcW w:w="1351" w:type="dxa"/>
            <w:vAlign w:val="center"/>
          </w:tcPr>
          <w:p w14:paraId="06EB0214">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服务名称</w:t>
            </w:r>
          </w:p>
        </w:tc>
        <w:tc>
          <w:tcPr>
            <w:tcW w:w="1351" w:type="dxa"/>
            <w:vAlign w:val="center"/>
          </w:tcPr>
          <w:p w14:paraId="2BCB7CC3">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服务内容</w:t>
            </w:r>
          </w:p>
        </w:tc>
        <w:tc>
          <w:tcPr>
            <w:tcW w:w="1351" w:type="dxa"/>
            <w:vAlign w:val="center"/>
          </w:tcPr>
          <w:p w14:paraId="55E9127C">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计量单位</w:t>
            </w:r>
          </w:p>
        </w:tc>
        <w:tc>
          <w:tcPr>
            <w:tcW w:w="1351" w:type="dxa"/>
            <w:vAlign w:val="center"/>
          </w:tcPr>
          <w:p w14:paraId="5C73DC17">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服务时间</w:t>
            </w:r>
          </w:p>
        </w:tc>
        <w:tc>
          <w:tcPr>
            <w:tcW w:w="1351" w:type="dxa"/>
            <w:vAlign w:val="center"/>
          </w:tcPr>
          <w:p w14:paraId="2CA0595A">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数量</w:t>
            </w:r>
          </w:p>
        </w:tc>
        <w:tc>
          <w:tcPr>
            <w:tcW w:w="1352" w:type="dxa"/>
            <w:vAlign w:val="center"/>
          </w:tcPr>
          <w:p w14:paraId="7CE6ECF2">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备注</w:t>
            </w:r>
          </w:p>
        </w:tc>
      </w:tr>
      <w:tr w14:paraId="39638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39" w:type="dxa"/>
            <w:vAlign w:val="center"/>
          </w:tcPr>
          <w:p w14:paraId="0151DB82">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1</w:t>
            </w:r>
          </w:p>
        </w:tc>
        <w:tc>
          <w:tcPr>
            <w:tcW w:w="1351" w:type="dxa"/>
            <w:vAlign w:val="center"/>
          </w:tcPr>
          <w:p w14:paraId="11415DE5">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p>
        </w:tc>
        <w:tc>
          <w:tcPr>
            <w:tcW w:w="1351" w:type="dxa"/>
            <w:vAlign w:val="center"/>
          </w:tcPr>
          <w:p w14:paraId="25474809">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p>
        </w:tc>
        <w:tc>
          <w:tcPr>
            <w:tcW w:w="1351" w:type="dxa"/>
            <w:vAlign w:val="center"/>
          </w:tcPr>
          <w:p w14:paraId="0D0601B9">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p>
        </w:tc>
        <w:tc>
          <w:tcPr>
            <w:tcW w:w="1351" w:type="dxa"/>
            <w:vAlign w:val="center"/>
          </w:tcPr>
          <w:p w14:paraId="0EF5E459">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p>
        </w:tc>
        <w:tc>
          <w:tcPr>
            <w:tcW w:w="1351" w:type="dxa"/>
            <w:vAlign w:val="center"/>
          </w:tcPr>
          <w:p w14:paraId="299BB4AF">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p>
        </w:tc>
        <w:tc>
          <w:tcPr>
            <w:tcW w:w="1352" w:type="dxa"/>
            <w:vAlign w:val="center"/>
          </w:tcPr>
          <w:p w14:paraId="3603F605">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p>
        </w:tc>
      </w:tr>
    </w:tbl>
    <w:p w14:paraId="36410C78">
      <w:pPr>
        <w:tabs>
          <w:tab w:val="left" w:pos="480"/>
        </w:tabs>
        <w:ind w:firstLine="473" w:firstLineChars="196"/>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二、服务条件：</w:t>
      </w:r>
    </w:p>
    <w:p w14:paraId="1B2CF8D9">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（一）服务地点：。</w:t>
      </w:r>
    </w:p>
    <w:p w14:paraId="2176587C">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（二）服务期：自</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年</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月</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日至</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年</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月</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日</w:t>
      </w:r>
    </w:p>
    <w:p w14:paraId="7BFDF8C1">
      <w:pPr>
        <w:tabs>
          <w:tab w:val="left" w:pos="480"/>
        </w:tabs>
        <w:ind w:firstLine="473" w:firstLineChars="196"/>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三、合同价款</w:t>
      </w:r>
    </w:p>
    <w:p w14:paraId="34E30249">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（一）合同总价款为人民币（大写）</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元）。</w:t>
      </w:r>
    </w:p>
    <w:p w14:paraId="32D5DEFE">
      <w:pPr>
        <w:adjustRightInd w:val="0"/>
        <w:ind w:firstLine="560" w:firstLineChars="200"/>
        <w:jc w:val="left"/>
        <w:textAlignment w:val="baseline"/>
        <w:rPr>
          <w:rFonts w:hint="eastAsia"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（二）合同价款为含税价，供应商提供服务所发生的一切税（包括增值税）费（包括劳务费、人工费）等都已包含于合同价款中。</w:t>
      </w:r>
    </w:p>
    <w:p w14:paraId="22E4C5A7">
      <w:pPr>
        <w:adjustRightInd w:val="0"/>
        <w:ind w:firstLine="560" w:firstLineChars="200"/>
        <w:jc w:val="left"/>
        <w:textAlignment w:val="baseline"/>
        <w:rPr>
          <w:rFonts w:hint="eastAsia"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（三）合同总价一次性包死，不受市场价格变化因素的影响。</w:t>
      </w:r>
    </w:p>
    <w:p w14:paraId="6601614D">
      <w:pPr>
        <w:tabs>
          <w:tab w:val="left" w:pos="480"/>
        </w:tabs>
        <w:ind w:firstLine="473" w:firstLineChars="196"/>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四、款项结算</w:t>
      </w:r>
    </w:p>
    <w:p w14:paraId="607FE6E1">
      <w:pPr>
        <w:ind w:firstLine="560" w:firstLineChars="200"/>
        <w:rPr>
          <w:rFonts w:hint="eastAsia"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（一）合同签订后，乙方应开具增值税发票，15日内支付合同总金额的</w:t>
      </w:r>
      <w:r>
        <w:rPr>
          <w:rFonts w:hint="eastAsia" w:ascii="宋体" w:hAnsi="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w:t>
      </w:r>
    </w:p>
    <w:p w14:paraId="0F7AB9AA">
      <w:pPr>
        <w:ind w:firstLine="560" w:firstLineChars="200"/>
        <w:rPr>
          <w:rFonts w:hint="eastAsia" w:ascii="宋体" w:hAnsi="宋体" w:cs="宋体"/>
          <w:color w:val="000000" w:themeColor="text1"/>
          <w:sz w:val="28"/>
          <w:szCs w:val="28"/>
          <w:highlight w:val="none"/>
          <w14:textFill>
            <w14:solidFill>
              <w14:schemeClr w14:val="tx1"/>
            </w14:solidFill>
          </w14:textFill>
        </w:rPr>
      </w:pPr>
      <w:r>
        <w:rPr>
          <w:rFonts w:hint="eastAsia" w:ascii="宋体" w:hAnsi="宋体" w:cs="宋体"/>
          <w:bCs/>
          <w:color w:val="000000" w:themeColor="text1"/>
          <w:sz w:val="28"/>
          <w:szCs w:val="28"/>
          <w:highlight w:val="none"/>
          <w14:textFill>
            <w14:solidFill>
              <w14:schemeClr w14:val="tx1"/>
            </w14:solidFill>
          </w14:textFill>
        </w:rPr>
        <w:t>（二）</w:t>
      </w:r>
      <w:r>
        <w:rPr>
          <w:rFonts w:hint="eastAsia" w:ascii="宋体" w:hAnsi="宋体" w:cs="宋体"/>
          <w:color w:val="000000" w:themeColor="text1"/>
          <w:sz w:val="28"/>
          <w:szCs w:val="28"/>
          <w:highlight w:val="none"/>
          <w14:textFill>
            <w14:solidFill>
              <w14:schemeClr w14:val="tx1"/>
            </w14:solidFill>
          </w14:textFill>
        </w:rPr>
        <w:t>项目实施完成并经甲方验收合格后，15日内支付合同总金额的</w:t>
      </w:r>
      <w:r>
        <w:rPr>
          <w:rFonts w:hint="eastAsia" w:ascii="宋体" w:hAnsi="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w:t>
      </w:r>
    </w:p>
    <w:p w14:paraId="7FE2D9C6">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（四）支付方式：银行转账。</w:t>
      </w:r>
    </w:p>
    <w:p w14:paraId="157B98C4">
      <w:pPr>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（五）结算方式：乙方开具发票（按合同总价值开甲方），持成交通知书、服务合同、发票，与甲方结算。甲方每次付款前乙方应向甲方开具全额发票，因乙方逾期开票导致甲方未付款的责任由乙方自行承担。</w:t>
      </w:r>
    </w:p>
    <w:p w14:paraId="033711D9">
      <w:pPr>
        <w:ind w:firstLine="482" w:firstLineChars="200"/>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五、双方的权利和义务</w:t>
      </w:r>
    </w:p>
    <w:p w14:paraId="699C9D87">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（一）甲方的权利和义务</w:t>
      </w:r>
    </w:p>
    <w:p w14:paraId="6D48C250">
      <w:pPr>
        <w:ind w:firstLine="560" w:firstLineChars="200"/>
        <w:rPr>
          <w:rFonts w:hint="eastAsia"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1.甲方有权对合同规定范围内乙方的服务行为进行监督和检查，拥有监管权。有权定期核对、监督乙方提供服务所配备的人员数量和服务质量。对甲方认为不合理的部分有权下达整改通知书，并要求乙方限期整改。</w:t>
      </w:r>
    </w:p>
    <w:p w14:paraId="4B21B448">
      <w:pPr>
        <w:ind w:firstLine="560" w:firstLineChars="200"/>
        <w:rPr>
          <w:rFonts w:hint="eastAsia"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2.负责检查监督乙方服务工作的实施及执行情况。</w:t>
      </w:r>
    </w:p>
    <w:p w14:paraId="5852BC00">
      <w:pPr>
        <w:ind w:firstLine="560" w:firstLineChars="200"/>
        <w:rPr>
          <w:rFonts w:hint="eastAsia"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3.根据本合同规定，按时向乙方支付应付服务费用。</w:t>
      </w:r>
    </w:p>
    <w:p w14:paraId="334C1A20">
      <w:pPr>
        <w:ind w:firstLine="560" w:firstLineChars="200"/>
        <w:rPr>
          <w:rFonts w:hint="eastAsia"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4.国家法律、法规所规定由甲方承担的其它责任。</w:t>
      </w:r>
    </w:p>
    <w:p w14:paraId="089CF176">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（二）乙方的权利和义务</w:t>
      </w:r>
    </w:p>
    <w:p w14:paraId="2F78E615">
      <w:pPr>
        <w:ind w:firstLine="560" w:firstLineChars="200"/>
        <w:rPr>
          <w:rFonts w:hint="eastAsia"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1.对本合同规定的委托服务范围内的项目享有服务义务。</w:t>
      </w:r>
    </w:p>
    <w:p w14:paraId="6CB35C6E">
      <w:pPr>
        <w:ind w:firstLine="560" w:firstLineChars="200"/>
        <w:rPr>
          <w:rFonts w:hint="eastAsia"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2.根据本合同的规定向甲方收取相关服务费用，并有权在本项目管理范围内管理及合理使用。</w:t>
      </w:r>
    </w:p>
    <w:p w14:paraId="14CFEC3C">
      <w:pPr>
        <w:ind w:firstLine="560" w:firstLineChars="200"/>
        <w:rPr>
          <w:rFonts w:hint="eastAsia"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3.及时向甲方通告本项目服务范围内有关服务的重大事项，及时配合处理投诉。</w:t>
      </w:r>
    </w:p>
    <w:p w14:paraId="5B93FF5A">
      <w:pPr>
        <w:ind w:firstLine="560" w:firstLineChars="200"/>
        <w:rPr>
          <w:rFonts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4.接受项目行业管理部门及政府有关部门的指导，接受甲方的监督。</w:t>
      </w:r>
    </w:p>
    <w:p w14:paraId="47A837C0">
      <w:pPr>
        <w:pStyle w:val="6"/>
        <w:ind w:firstLine="560" w:firstLineChars="200"/>
        <w:rPr>
          <w:rFonts w:hint="eastAsia" w:ascii="宋体" w:hAnsi="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lang w:val="en-US" w:eastAsia="zh-CN"/>
          <w14:textFill>
            <w14:solidFill>
              <w14:schemeClr w14:val="tx1"/>
            </w14:solidFill>
          </w14:textFill>
        </w:rPr>
        <w:t>5</w:t>
      </w:r>
      <w:r>
        <w:rPr>
          <w:rFonts w:hint="eastAsia" w:ascii="宋体" w:hAnsi="宋体" w:eastAsia="宋体" w:cs="宋体"/>
          <w:bCs/>
          <w:color w:val="000000" w:themeColor="text1"/>
          <w:sz w:val="28"/>
          <w:szCs w:val="28"/>
          <w14:textFill>
            <w14:solidFill>
              <w14:schemeClr w14:val="tx1"/>
            </w14:solidFill>
          </w14:textFill>
        </w:rPr>
        <w:t>.</w:t>
      </w:r>
      <w:r>
        <w:rPr>
          <w:rFonts w:hint="eastAsia" w:ascii="宋体" w:hAnsi="宋体" w:cs="宋体"/>
          <w:bCs/>
          <w:color w:val="000000" w:themeColor="text1"/>
          <w:sz w:val="28"/>
          <w:szCs w:val="28"/>
          <w14:textFill>
            <w14:solidFill>
              <w14:schemeClr w14:val="tx1"/>
            </w14:solidFill>
          </w14:textFill>
        </w:rPr>
        <w:t>乙方不得将服务合同项下的义务转由第三方实施和承担。</w:t>
      </w:r>
    </w:p>
    <w:p w14:paraId="567A9A83">
      <w:pPr>
        <w:ind w:firstLine="560" w:firstLineChars="200"/>
        <w:rPr>
          <w:rFonts w:hint="eastAsia"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6.国家法律、法规所规定由乙方承担的其它责任。</w:t>
      </w:r>
    </w:p>
    <w:p w14:paraId="0F90B8AC">
      <w:pPr>
        <w:tabs>
          <w:tab w:val="left" w:pos="480"/>
        </w:tabs>
        <w:ind w:firstLine="473" w:firstLineChars="196"/>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六、质量保证</w:t>
      </w:r>
    </w:p>
    <w:p w14:paraId="6A8E1B75">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乙方所供服务必须执行下列条款：</w:t>
      </w:r>
    </w:p>
    <w:p w14:paraId="51A6762F">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（一）服务方案和方式科学、可行，人员配置合理，全面满足要求。</w:t>
      </w:r>
    </w:p>
    <w:p w14:paraId="02F5F16A">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（二）符合国家有关服务规范要求，确保各项服务达到最佳运行效果。</w:t>
      </w:r>
    </w:p>
    <w:p w14:paraId="53CBF8C7">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（三）乙方提供的服务，若发生侵权而产生的一切后果，由乙方负责。甲方保留索赔权力。</w:t>
      </w:r>
    </w:p>
    <w:p w14:paraId="345C2593">
      <w:pPr>
        <w:ind w:firstLine="482" w:firstLineChars="200"/>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七、验收</w:t>
      </w:r>
    </w:p>
    <w:p w14:paraId="773E983F">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作为对服务的最终认可。</w:t>
      </w:r>
    </w:p>
    <w:p w14:paraId="7CDFE68E">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（二）乙方向甲方提交服务实施过程中的所有资料。</w:t>
      </w:r>
    </w:p>
    <w:p w14:paraId="5E755B83">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（三）验收依据：</w:t>
      </w:r>
    </w:p>
    <w:p w14:paraId="3415CA7C">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1、竞争性磋商文件、竞争性磋商响应文件、澄清表（函）；</w:t>
      </w:r>
    </w:p>
    <w:p w14:paraId="4C024398">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2、本合同及附件文本；</w:t>
      </w:r>
    </w:p>
    <w:p w14:paraId="30923954">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3、国家相应的标准、规范。</w:t>
      </w:r>
    </w:p>
    <w:p w14:paraId="6DCBC463">
      <w:pPr>
        <w:tabs>
          <w:tab w:val="left" w:pos="480"/>
        </w:tabs>
        <w:ind w:firstLine="473" w:firstLineChars="196"/>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八、违约责任</w:t>
      </w:r>
    </w:p>
    <w:p w14:paraId="6A0F5D7D">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（一）按《中华人民共和国民法典》中的相关条款执行。</w:t>
      </w:r>
    </w:p>
    <w:p w14:paraId="116E640F">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2EB6B435">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（三）在本合同履行过程中，双方因违约或造成对方经济、社会效益等损失的应当赔偿。</w:t>
      </w:r>
    </w:p>
    <w:p w14:paraId="18F30088">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（四）甲方无正当理由拒绝接受服务，到期拒付服务费的，甲方向乙方偿付本合同总价款</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%的违约金。甲方逾期付款的，则每日按逾期金额的</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%向乙方偿付违约金。</w:t>
      </w:r>
    </w:p>
    <w:p w14:paraId="16F0C3DE">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（五）乙方提供的服务不符合本项目相关文件和本合同规定的，甲方有权拒绝，并且乙方须向甲方支付本合同总价款</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%的违约金。</w:t>
      </w:r>
    </w:p>
    <w:p w14:paraId="3539651A">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（六）乙方未能按照本合同约定时间提供服务或完成约定的项目服务内容的，从逾期之日起每日按本合同总价款</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%的数额向甲方支付违约金；逾期</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日以上的，甲方有权终止合同，由此造成的甲方经济损失由乙方承担。</w:t>
      </w:r>
    </w:p>
    <w:p w14:paraId="42707F7A">
      <w:pPr>
        <w:tabs>
          <w:tab w:val="left" w:pos="480"/>
        </w:tabs>
        <w:ind w:firstLine="482" w:firstLineChars="200"/>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九、保密条款</w:t>
      </w:r>
    </w:p>
    <w:p w14:paraId="5150F05D">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642C7AA8">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1B61CB6A">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（三）本条款为独立条款，本合同的无效、变更、解除和终止均不影响本条款的效力。</w:t>
      </w:r>
    </w:p>
    <w:p w14:paraId="468C6188">
      <w:pPr>
        <w:tabs>
          <w:tab w:val="left" w:pos="480"/>
        </w:tabs>
        <w:ind w:firstLine="482" w:firstLineChars="200"/>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十、争议解决</w:t>
      </w:r>
    </w:p>
    <w:p w14:paraId="3F0E33DA">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（一）本合同在履行过程中发生的争议，由甲、乙双方当事人协商解决；协商不成的，任意一方均有权向甲方住所地有管辖权的人民法院提起诉讼。</w:t>
      </w:r>
    </w:p>
    <w:p w14:paraId="06ED31D6">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（二）本条款为独立条款，本合同的无效、变更、解除和终止均不影响本条款的效力。</w:t>
      </w:r>
    </w:p>
    <w:p w14:paraId="3AB59A2E">
      <w:pPr>
        <w:tabs>
          <w:tab w:val="left" w:pos="480"/>
        </w:tabs>
        <w:ind w:firstLine="473" w:firstLineChars="196"/>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十一、合同变更</w:t>
      </w:r>
    </w:p>
    <w:p w14:paraId="6F67B209">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在合同的执行期内，双方均不得随意变更或解除合同。如因项目需求情况发生变化，需要项目变更的，应双方协商后签订项目变更协议（如双方变更事项不能达成一致的，仍按原合同履行，否则视为违约）。</w:t>
      </w:r>
    </w:p>
    <w:p w14:paraId="72E2BB82">
      <w:pPr>
        <w:tabs>
          <w:tab w:val="left" w:pos="480"/>
        </w:tabs>
        <w:ind w:firstLine="473" w:firstLineChars="196"/>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十二、合同生效</w:t>
      </w:r>
    </w:p>
    <w:p w14:paraId="7E3FCFE2">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本合同一式</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份，甲方持</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份，乙方持</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份，甲、乙双方签字盖章后生效，合同执行完毕后，自动失效（合同的服务承诺则长期有效）。</w:t>
      </w:r>
    </w:p>
    <w:p w14:paraId="72E0CCC0">
      <w:pPr>
        <w:tabs>
          <w:tab w:val="left" w:pos="480"/>
        </w:tabs>
        <w:ind w:firstLine="473" w:firstLineChars="196"/>
        <w:rPr>
          <w:rFonts w:hint="eastAsia" w:ascii="宋体" w:hAnsi="宋体" w:cs="宋体"/>
          <w:b/>
          <w:color w:val="000000" w:themeColor="text1"/>
          <w:spacing w:val="-20"/>
          <w:kern w:val="0"/>
          <w:sz w:val="28"/>
          <w:szCs w:val="28"/>
          <w14:textFill>
            <w14:solidFill>
              <w14:schemeClr w14:val="tx1"/>
            </w14:solidFill>
          </w14:textFill>
        </w:rPr>
      </w:pPr>
      <w:r>
        <w:rPr>
          <w:rFonts w:hint="eastAsia" w:ascii="宋体" w:hAnsi="宋体" w:cs="宋体"/>
          <w:b/>
          <w:color w:val="000000" w:themeColor="text1"/>
          <w:spacing w:val="-20"/>
          <w:kern w:val="0"/>
          <w:sz w:val="28"/>
          <w:szCs w:val="28"/>
          <w14:textFill>
            <w14:solidFill>
              <w14:schemeClr w14:val="tx1"/>
            </w14:solidFill>
          </w14:textFill>
        </w:rPr>
        <w:t>十三、其他事项</w:t>
      </w:r>
    </w:p>
    <w:p w14:paraId="4CAA4318">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（一）竞争性磋商文件、竞争性磋商响应文件、澄清表（函）、成交通知书、合同附件均成为合同不可分割的部分。</w:t>
      </w:r>
    </w:p>
    <w:p w14:paraId="69145A5C">
      <w:pPr>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（二）合同未尽事宜，由甲、乙双方协商后签订政府采购补充合同，与原合同具有同等法律效力。</w:t>
      </w:r>
    </w:p>
    <w:p w14:paraId="3AD90479">
      <w:pPr>
        <w:pStyle w:val="2"/>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（以下无正文）</w:t>
      </w:r>
    </w:p>
    <w:p w14:paraId="307BC26A">
      <w:pPr>
        <w:rPr>
          <w:rFonts w:hint="eastAsia" w:ascii="宋体" w:hAnsi="宋体" w:cs="宋体"/>
          <w:color w:val="000000" w:themeColor="text1"/>
          <w:sz w:val="28"/>
          <w:szCs w:val="28"/>
          <w14:textFill>
            <w14:solidFill>
              <w14:schemeClr w14:val="tx1"/>
            </w14:solidFill>
          </w14:textFill>
        </w:rPr>
      </w:pPr>
    </w:p>
    <w:tbl>
      <w:tblPr>
        <w:tblStyle w:val="7"/>
        <w:tblW w:w="9237" w:type="dxa"/>
        <w:tblInd w:w="-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7"/>
        <w:gridCol w:w="4500"/>
      </w:tblGrid>
      <w:tr w14:paraId="7E114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37" w:type="dxa"/>
            <w:tcBorders>
              <w:top w:val="single" w:color="auto" w:sz="4" w:space="0"/>
              <w:left w:val="single" w:color="auto" w:sz="4" w:space="0"/>
              <w:bottom w:val="single" w:color="auto" w:sz="4" w:space="0"/>
              <w:right w:val="single" w:color="auto" w:sz="4" w:space="0"/>
            </w:tcBorders>
            <w:vAlign w:val="center"/>
          </w:tcPr>
          <w:p w14:paraId="65C5000A">
            <w:pPr>
              <w:tabs>
                <w:tab w:val="left" w:pos="480"/>
              </w:tabs>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br w:type="page"/>
            </w:r>
            <w:r>
              <w:rPr>
                <w:rFonts w:hint="eastAsia" w:ascii="宋体" w:hAnsi="宋体" w:cs="宋体"/>
                <w:color w:val="000000" w:themeColor="text1"/>
                <w:spacing w:val="-20"/>
                <w:kern w:val="0"/>
                <w:sz w:val="28"/>
                <w:szCs w:val="28"/>
                <w14:textFill>
                  <w14:solidFill>
                    <w14:schemeClr w14:val="tx1"/>
                  </w14:solidFill>
                </w14:textFill>
              </w:rPr>
              <w:t>甲  方</w:t>
            </w:r>
          </w:p>
        </w:tc>
        <w:tc>
          <w:tcPr>
            <w:tcW w:w="4500" w:type="dxa"/>
            <w:tcBorders>
              <w:top w:val="single" w:color="auto" w:sz="4" w:space="0"/>
              <w:left w:val="single" w:color="auto" w:sz="4" w:space="0"/>
              <w:bottom w:val="single" w:color="auto" w:sz="4" w:space="0"/>
              <w:right w:val="single" w:color="auto" w:sz="4" w:space="0"/>
            </w:tcBorders>
            <w:vAlign w:val="center"/>
          </w:tcPr>
          <w:p w14:paraId="45DB3908">
            <w:pPr>
              <w:autoSpaceDE w:val="0"/>
              <w:autoSpaceDN w:val="0"/>
              <w:adjustRightInd w:val="0"/>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乙  方</w:t>
            </w:r>
          </w:p>
        </w:tc>
      </w:tr>
      <w:tr w14:paraId="4D0DA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atLeast"/>
        </w:trPr>
        <w:tc>
          <w:tcPr>
            <w:tcW w:w="4737" w:type="dxa"/>
            <w:tcBorders>
              <w:top w:val="single" w:color="auto" w:sz="4" w:space="0"/>
              <w:left w:val="single" w:color="auto" w:sz="4" w:space="0"/>
              <w:bottom w:val="single" w:color="auto" w:sz="4" w:space="0"/>
              <w:right w:val="single" w:color="auto" w:sz="4" w:space="0"/>
            </w:tcBorders>
            <w:vAlign w:val="center"/>
          </w:tcPr>
          <w:p w14:paraId="6CDE0153">
            <w:pPr>
              <w:autoSpaceDE w:val="0"/>
              <w:autoSpaceDN w:val="0"/>
              <w:adjustRightInd w:val="0"/>
              <w:jc w:val="center"/>
              <w:rPr>
                <w:rFonts w:hint="eastAsia" w:ascii="宋体" w:hAnsi="宋体" w:eastAsia="宋体" w:cs="宋体"/>
                <w:color w:val="000000" w:themeColor="text1"/>
                <w:spacing w:val="-20"/>
                <w:kern w:val="0"/>
                <w:sz w:val="28"/>
                <w:szCs w:val="28"/>
                <w:lang w:eastAsia="zh-CN"/>
                <w14:textFill>
                  <w14:solidFill>
                    <w14:schemeClr w14:val="tx1"/>
                  </w14:solidFill>
                </w14:textFill>
              </w:rPr>
            </w:pPr>
            <w:r>
              <w:rPr>
                <w:rFonts w:hint="eastAsia" w:ascii="宋体" w:hAnsi="宋体" w:cs="宋体"/>
                <w:color w:val="000000" w:themeColor="text1"/>
                <w:spacing w:val="-20"/>
                <w:kern w:val="0"/>
                <w:sz w:val="28"/>
                <w:szCs w:val="28"/>
                <w:lang w:eastAsia="zh-CN"/>
                <w14:textFill>
                  <w14:solidFill>
                    <w14:schemeClr w14:val="tx1"/>
                  </w14:solidFill>
                </w14:textFill>
              </w:rPr>
              <w:t>铜川市耀州区民政局</w:t>
            </w:r>
          </w:p>
          <w:p w14:paraId="1D4302C7">
            <w:pPr>
              <w:autoSpaceDE w:val="0"/>
              <w:autoSpaceDN w:val="0"/>
              <w:adjustRightInd w:val="0"/>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（盖章）</w:t>
            </w:r>
          </w:p>
        </w:tc>
        <w:tc>
          <w:tcPr>
            <w:tcW w:w="4500" w:type="dxa"/>
            <w:tcBorders>
              <w:top w:val="single" w:color="auto" w:sz="4" w:space="0"/>
              <w:left w:val="single" w:color="auto" w:sz="4" w:space="0"/>
              <w:bottom w:val="single" w:color="auto" w:sz="4" w:space="0"/>
              <w:right w:val="single" w:color="auto" w:sz="4" w:space="0"/>
            </w:tcBorders>
            <w:vAlign w:val="center"/>
          </w:tcPr>
          <w:p w14:paraId="52302779">
            <w:pPr>
              <w:autoSpaceDE w:val="0"/>
              <w:autoSpaceDN w:val="0"/>
              <w:adjustRightInd w:val="0"/>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(单位全称）</w:t>
            </w:r>
          </w:p>
          <w:p w14:paraId="5859D81A">
            <w:pPr>
              <w:autoSpaceDE w:val="0"/>
              <w:autoSpaceDN w:val="0"/>
              <w:adjustRightInd w:val="0"/>
              <w:jc w:val="center"/>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（盖章）</w:t>
            </w:r>
          </w:p>
        </w:tc>
      </w:tr>
      <w:tr w14:paraId="3C8C8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7" w:type="dxa"/>
            <w:tcBorders>
              <w:top w:val="single" w:color="auto" w:sz="4" w:space="0"/>
              <w:left w:val="single" w:color="auto" w:sz="4" w:space="0"/>
              <w:bottom w:val="single" w:color="auto" w:sz="4" w:space="0"/>
              <w:right w:val="single" w:color="auto" w:sz="4" w:space="0"/>
            </w:tcBorders>
          </w:tcPr>
          <w:p w14:paraId="742D6472">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地址：</w:t>
            </w:r>
          </w:p>
        </w:tc>
        <w:tc>
          <w:tcPr>
            <w:tcW w:w="4500" w:type="dxa"/>
            <w:tcBorders>
              <w:top w:val="single" w:color="auto" w:sz="4" w:space="0"/>
              <w:left w:val="single" w:color="auto" w:sz="4" w:space="0"/>
              <w:bottom w:val="single" w:color="auto" w:sz="4" w:space="0"/>
              <w:right w:val="single" w:color="auto" w:sz="4" w:space="0"/>
            </w:tcBorders>
          </w:tcPr>
          <w:p w14:paraId="2197A7B8">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地址：</w:t>
            </w:r>
          </w:p>
        </w:tc>
      </w:tr>
      <w:tr w14:paraId="13F7A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7" w:type="dxa"/>
            <w:tcBorders>
              <w:top w:val="single" w:color="auto" w:sz="4" w:space="0"/>
              <w:left w:val="single" w:color="auto" w:sz="4" w:space="0"/>
              <w:bottom w:val="single" w:color="auto" w:sz="4" w:space="0"/>
              <w:right w:val="single" w:color="auto" w:sz="4" w:space="0"/>
            </w:tcBorders>
          </w:tcPr>
          <w:p w14:paraId="3BE62456">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邮编：</w:t>
            </w:r>
          </w:p>
        </w:tc>
        <w:tc>
          <w:tcPr>
            <w:tcW w:w="4500" w:type="dxa"/>
            <w:tcBorders>
              <w:top w:val="single" w:color="auto" w:sz="4" w:space="0"/>
              <w:left w:val="single" w:color="auto" w:sz="4" w:space="0"/>
              <w:bottom w:val="single" w:color="auto" w:sz="4" w:space="0"/>
              <w:right w:val="single" w:color="auto" w:sz="4" w:space="0"/>
            </w:tcBorders>
          </w:tcPr>
          <w:p w14:paraId="3332C2C8">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邮编：</w:t>
            </w:r>
          </w:p>
        </w:tc>
      </w:tr>
      <w:tr w14:paraId="63DF1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7" w:type="dxa"/>
            <w:tcBorders>
              <w:top w:val="single" w:color="auto" w:sz="4" w:space="0"/>
              <w:left w:val="single" w:color="auto" w:sz="4" w:space="0"/>
              <w:bottom w:val="single" w:color="auto" w:sz="4" w:space="0"/>
              <w:right w:val="single" w:color="auto" w:sz="4" w:space="0"/>
            </w:tcBorders>
          </w:tcPr>
          <w:p w14:paraId="294C77BC">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法定代表人：</w:t>
            </w:r>
          </w:p>
        </w:tc>
        <w:tc>
          <w:tcPr>
            <w:tcW w:w="4500" w:type="dxa"/>
            <w:tcBorders>
              <w:top w:val="single" w:color="auto" w:sz="4" w:space="0"/>
              <w:left w:val="single" w:color="auto" w:sz="4" w:space="0"/>
              <w:bottom w:val="single" w:color="auto" w:sz="4" w:space="0"/>
              <w:right w:val="single" w:color="auto" w:sz="4" w:space="0"/>
            </w:tcBorders>
          </w:tcPr>
          <w:p w14:paraId="503A8D39">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法定代表人：</w:t>
            </w:r>
          </w:p>
        </w:tc>
      </w:tr>
      <w:tr w14:paraId="2984E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7" w:type="dxa"/>
            <w:tcBorders>
              <w:top w:val="single" w:color="auto" w:sz="4" w:space="0"/>
              <w:left w:val="single" w:color="auto" w:sz="4" w:space="0"/>
              <w:bottom w:val="single" w:color="auto" w:sz="4" w:space="0"/>
              <w:right w:val="single" w:color="auto" w:sz="4" w:space="0"/>
            </w:tcBorders>
          </w:tcPr>
          <w:p w14:paraId="4A45F616">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被授权代表：（签字）</w:t>
            </w:r>
          </w:p>
        </w:tc>
        <w:tc>
          <w:tcPr>
            <w:tcW w:w="4500" w:type="dxa"/>
            <w:tcBorders>
              <w:top w:val="single" w:color="auto" w:sz="4" w:space="0"/>
              <w:left w:val="single" w:color="auto" w:sz="4" w:space="0"/>
              <w:bottom w:val="single" w:color="auto" w:sz="4" w:space="0"/>
              <w:right w:val="single" w:color="auto" w:sz="4" w:space="0"/>
            </w:tcBorders>
          </w:tcPr>
          <w:p w14:paraId="78C42F1B">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被授权代表：（签字）</w:t>
            </w:r>
          </w:p>
        </w:tc>
      </w:tr>
      <w:tr w14:paraId="4337F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7" w:type="dxa"/>
            <w:tcBorders>
              <w:top w:val="single" w:color="auto" w:sz="4" w:space="0"/>
              <w:left w:val="single" w:color="auto" w:sz="4" w:space="0"/>
              <w:bottom w:val="single" w:color="auto" w:sz="4" w:space="0"/>
              <w:right w:val="single" w:color="auto" w:sz="4" w:space="0"/>
            </w:tcBorders>
          </w:tcPr>
          <w:p w14:paraId="7841D93A">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电话：</w:t>
            </w:r>
          </w:p>
        </w:tc>
        <w:tc>
          <w:tcPr>
            <w:tcW w:w="4500" w:type="dxa"/>
            <w:tcBorders>
              <w:top w:val="single" w:color="auto" w:sz="4" w:space="0"/>
              <w:left w:val="single" w:color="auto" w:sz="4" w:space="0"/>
              <w:bottom w:val="single" w:color="auto" w:sz="4" w:space="0"/>
              <w:right w:val="single" w:color="auto" w:sz="4" w:space="0"/>
            </w:tcBorders>
          </w:tcPr>
          <w:p w14:paraId="29DE109F">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电话：</w:t>
            </w:r>
          </w:p>
        </w:tc>
      </w:tr>
      <w:tr w14:paraId="49CC1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7" w:type="dxa"/>
            <w:tcBorders>
              <w:top w:val="single" w:color="auto" w:sz="4" w:space="0"/>
              <w:left w:val="single" w:color="auto" w:sz="4" w:space="0"/>
              <w:bottom w:val="single" w:color="auto" w:sz="4" w:space="0"/>
              <w:right w:val="single" w:color="auto" w:sz="4" w:space="0"/>
            </w:tcBorders>
          </w:tcPr>
          <w:p w14:paraId="576D5BAE">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p>
        </w:tc>
        <w:tc>
          <w:tcPr>
            <w:tcW w:w="4500" w:type="dxa"/>
            <w:tcBorders>
              <w:top w:val="single" w:color="auto" w:sz="4" w:space="0"/>
              <w:left w:val="single" w:color="auto" w:sz="4" w:space="0"/>
              <w:bottom w:val="single" w:color="auto" w:sz="4" w:space="0"/>
              <w:right w:val="single" w:color="auto" w:sz="4" w:space="0"/>
            </w:tcBorders>
          </w:tcPr>
          <w:p w14:paraId="7631132C">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开户银行：</w:t>
            </w:r>
          </w:p>
        </w:tc>
      </w:tr>
      <w:tr w14:paraId="52750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7" w:type="dxa"/>
            <w:tcBorders>
              <w:top w:val="single" w:color="auto" w:sz="4" w:space="0"/>
              <w:left w:val="single" w:color="auto" w:sz="4" w:space="0"/>
              <w:bottom w:val="single" w:color="auto" w:sz="4" w:space="0"/>
              <w:right w:val="single" w:color="auto" w:sz="4" w:space="0"/>
            </w:tcBorders>
          </w:tcPr>
          <w:p w14:paraId="7579ACDD">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p>
        </w:tc>
        <w:tc>
          <w:tcPr>
            <w:tcW w:w="4500" w:type="dxa"/>
            <w:tcBorders>
              <w:top w:val="single" w:color="auto" w:sz="4" w:space="0"/>
              <w:left w:val="single" w:color="auto" w:sz="4" w:space="0"/>
              <w:bottom w:val="single" w:color="auto" w:sz="4" w:space="0"/>
              <w:right w:val="single" w:color="auto" w:sz="4" w:space="0"/>
            </w:tcBorders>
          </w:tcPr>
          <w:p w14:paraId="010D2530">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帐号：</w:t>
            </w:r>
          </w:p>
        </w:tc>
      </w:tr>
      <w:tr w14:paraId="23E21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37" w:type="dxa"/>
            <w:tcBorders>
              <w:top w:val="single" w:color="auto" w:sz="4" w:space="0"/>
              <w:left w:val="single" w:color="auto" w:sz="4" w:space="0"/>
              <w:bottom w:val="single" w:color="auto" w:sz="4" w:space="0"/>
              <w:right w:val="single" w:color="auto" w:sz="4" w:space="0"/>
            </w:tcBorders>
          </w:tcPr>
          <w:p w14:paraId="4155DD37">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日期：    年    月    日</w:t>
            </w:r>
          </w:p>
        </w:tc>
        <w:tc>
          <w:tcPr>
            <w:tcW w:w="4500" w:type="dxa"/>
            <w:tcBorders>
              <w:top w:val="single" w:color="auto" w:sz="4" w:space="0"/>
              <w:left w:val="single" w:color="auto" w:sz="4" w:space="0"/>
              <w:bottom w:val="single" w:color="auto" w:sz="4" w:space="0"/>
              <w:right w:val="single" w:color="auto" w:sz="4" w:space="0"/>
            </w:tcBorders>
          </w:tcPr>
          <w:p w14:paraId="66415B4E">
            <w:pPr>
              <w:autoSpaceDE w:val="0"/>
              <w:autoSpaceDN w:val="0"/>
              <w:adjustRightInd w:val="0"/>
              <w:jc w:val="left"/>
              <w:rPr>
                <w:rFonts w:hint="eastAsia" w:ascii="宋体" w:hAnsi="宋体" w:cs="宋体"/>
                <w:color w:val="000000" w:themeColor="text1"/>
                <w:spacing w:val="-20"/>
                <w:kern w:val="0"/>
                <w:sz w:val="28"/>
                <w:szCs w:val="28"/>
                <w14:textFill>
                  <w14:solidFill>
                    <w14:schemeClr w14:val="tx1"/>
                  </w14:solidFill>
                </w14:textFill>
              </w:rPr>
            </w:pPr>
            <w:r>
              <w:rPr>
                <w:rFonts w:hint="eastAsia" w:ascii="宋体" w:hAnsi="宋体" w:cs="宋体"/>
                <w:color w:val="000000" w:themeColor="text1"/>
                <w:spacing w:val="-20"/>
                <w:kern w:val="0"/>
                <w:sz w:val="28"/>
                <w:szCs w:val="28"/>
                <w14:textFill>
                  <w14:solidFill>
                    <w14:schemeClr w14:val="tx1"/>
                  </w14:solidFill>
                </w14:textFill>
              </w:rPr>
              <w:t>日期：    年    月    日</w:t>
            </w:r>
          </w:p>
        </w:tc>
      </w:tr>
    </w:tbl>
    <w:p w14:paraId="49830F84">
      <w:pPr>
        <w:tabs>
          <w:tab w:val="left" w:pos="480"/>
        </w:tabs>
        <w:rPr>
          <w:rFonts w:hint="eastAsia" w:ascii="宋体" w:hAnsi="宋体" w:cs="宋体"/>
          <w:b/>
          <w:color w:val="000000" w:themeColor="text1"/>
          <w:sz w:val="24"/>
          <w14:textFill>
            <w14:solidFill>
              <w14:schemeClr w14:val="tx1"/>
            </w14:solidFill>
          </w14:textFill>
        </w:rPr>
      </w:pPr>
    </w:p>
    <w:p w14:paraId="5AAFD9F2">
      <w:pPr>
        <w:rPr>
          <w:color w:val="000000" w:themeColor="text1"/>
          <w14:textFill>
            <w14:solidFill>
              <w14:schemeClr w14:val="tx1"/>
            </w14:solidFill>
          </w14:textFill>
        </w:rPr>
      </w:pPr>
    </w:p>
    <w:sectPr>
      <w:footerReference r:id="rId5" w:type="first"/>
      <w:footerReference r:id="rId3" w:type="default"/>
      <w:footerReference r:id="rId4" w:type="even"/>
      <w:pgSz w:w="11906" w:h="16838"/>
      <w:pgMar w:top="1440" w:right="1418" w:bottom="1440" w:left="1418" w:header="851" w:footer="992" w:gutter="0"/>
      <w:pgNumType w:start="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CFBEF">
    <w:pPr>
      <w:pStyle w:val="5"/>
      <w:framePr w:wrap="around" w:vAnchor="text" w:hAnchor="margin" w:xAlign="center" w:y="1"/>
      <w:rPr>
        <w:rStyle w:val="9"/>
      </w:rPr>
    </w:pPr>
  </w:p>
  <w:p w14:paraId="4F70E22C">
    <w:pPr>
      <w:pStyle w:val="5"/>
      <w:jc w:val="cente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page </w:instrText>
    </w:r>
    <w:r>
      <w:rPr>
        <w:kern w:val="0"/>
        <w:szCs w:val="21"/>
      </w:rPr>
      <w:instrText xml:space="preserve"> </w:instrText>
    </w:r>
    <w:r>
      <w:rPr>
        <w:kern w:val="0"/>
        <w:szCs w:val="21"/>
      </w:rPr>
      <w:fldChar w:fldCharType="separate"/>
    </w:r>
    <w:r>
      <w:rPr>
        <w:kern w:val="0"/>
        <w:szCs w:val="21"/>
      </w:rPr>
      <w:t>4</w:t>
    </w:r>
    <w:r>
      <w:rPr>
        <w:kern w:val="0"/>
        <w:szCs w:val="21"/>
      </w:rPr>
      <w:fldChar w:fldCharType="end"/>
    </w:r>
    <w:r>
      <w:rPr>
        <w:rFonts w:hint="eastAsia"/>
        <w:kern w:val="0"/>
        <w:szCs w:val="21"/>
      </w:rPr>
      <w:t>页 共</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numpages</w:instrText>
    </w:r>
    <w:r>
      <w:rPr>
        <w:kern w:val="0"/>
        <w:szCs w:val="21"/>
      </w:rPr>
      <w:instrText xml:space="preserve"> </w:instrText>
    </w:r>
    <w:r>
      <w:rPr>
        <w:kern w:val="0"/>
        <w:szCs w:val="21"/>
      </w:rPr>
      <w:fldChar w:fldCharType="separate"/>
    </w:r>
    <w:r>
      <w:rPr>
        <w:kern w:val="0"/>
        <w:szCs w:val="21"/>
      </w:rPr>
      <w:instrText xml:space="preserve">7</w:instrText>
    </w:r>
    <w:r>
      <w:rPr>
        <w:kern w:val="0"/>
        <w:szCs w:val="21"/>
      </w:rPr>
      <w:fldChar w:fldCharType="end"/>
    </w:r>
    <w:r>
      <w:rPr>
        <w:rFonts w:hint="eastAsia"/>
        <w:kern w:val="0"/>
        <w:szCs w:val="21"/>
      </w:rPr>
      <w:instrText xml:space="preserve">-1</w:instrText>
    </w:r>
    <w:r>
      <w:rPr>
        <w:kern w:val="0"/>
        <w:szCs w:val="21"/>
      </w:rPr>
      <w:instrText xml:space="preserve"> </w:instrText>
    </w:r>
    <w:r>
      <w:rPr>
        <w:kern w:val="0"/>
        <w:szCs w:val="21"/>
      </w:rPr>
      <w:fldChar w:fldCharType="separate"/>
    </w:r>
    <w:r>
      <w:rPr>
        <w:kern w:val="0"/>
        <w:szCs w:val="21"/>
      </w:rPr>
      <w:t>6</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9292D">
    <w:pPr>
      <w:pStyle w:val="5"/>
      <w:framePr w:wrap="around" w:vAnchor="text" w:hAnchor="margin" w:xAlign="center" w:y="1"/>
      <w:rPr>
        <w:rStyle w:val="9"/>
      </w:rPr>
    </w:pPr>
    <w:r>
      <w:fldChar w:fldCharType="begin"/>
    </w:r>
    <w:r>
      <w:rPr>
        <w:rStyle w:val="9"/>
      </w:rPr>
      <w:instrText xml:space="preserve">PAGE  </w:instrText>
    </w:r>
    <w:r>
      <w:fldChar w:fldCharType="end"/>
    </w:r>
  </w:p>
  <w:p w14:paraId="3BE86FC5">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54C41">
    <w:pPr>
      <w:pStyle w:val="5"/>
      <w:framePr w:wrap="around" w:vAnchor="text" w:hAnchor="margin" w:xAlign="center" w:y="1"/>
      <w:rPr>
        <w:rStyle w:val="9"/>
      </w:rPr>
    </w:pPr>
  </w:p>
  <w:p w14:paraId="77EFD9EA">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D6627"/>
    <w:multiLevelType w:val="multilevel"/>
    <w:tmpl w:val="B80D6627"/>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pStyle w:val="3"/>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D9692F"/>
    <w:rsid w:val="001F78EA"/>
    <w:rsid w:val="002947A6"/>
    <w:rsid w:val="004A66ED"/>
    <w:rsid w:val="00501B23"/>
    <w:rsid w:val="00514EAA"/>
    <w:rsid w:val="00B827C0"/>
    <w:rsid w:val="00D9692F"/>
    <w:rsid w:val="00E87EE3"/>
    <w:rsid w:val="015B5B6A"/>
    <w:rsid w:val="03084CFA"/>
    <w:rsid w:val="03AC31C8"/>
    <w:rsid w:val="0E12491E"/>
    <w:rsid w:val="0F1845CC"/>
    <w:rsid w:val="135D5FE4"/>
    <w:rsid w:val="145A0CC1"/>
    <w:rsid w:val="15CD1B01"/>
    <w:rsid w:val="161B48EC"/>
    <w:rsid w:val="2097756C"/>
    <w:rsid w:val="219757FB"/>
    <w:rsid w:val="258354EF"/>
    <w:rsid w:val="3144768C"/>
    <w:rsid w:val="369D1D37"/>
    <w:rsid w:val="38FC5747"/>
    <w:rsid w:val="397D3044"/>
    <w:rsid w:val="3B9F31E4"/>
    <w:rsid w:val="3D5429C2"/>
    <w:rsid w:val="3FB36CA3"/>
    <w:rsid w:val="42073DF3"/>
    <w:rsid w:val="42832335"/>
    <w:rsid w:val="433A7484"/>
    <w:rsid w:val="4B1474F4"/>
    <w:rsid w:val="50137E07"/>
    <w:rsid w:val="55200FFC"/>
    <w:rsid w:val="56AA74F1"/>
    <w:rsid w:val="57B65646"/>
    <w:rsid w:val="5847689F"/>
    <w:rsid w:val="58810003"/>
    <w:rsid w:val="5AEB2433"/>
    <w:rsid w:val="608A16A2"/>
    <w:rsid w:val="667539C9"/>
    <w:rsid w:val="68B27D65"/>
    <w:rsid w:val="69B36CB2"/>
    <w:rsid w:val="6FF3138F"/>
    <w:rsid w:val="737A1DC7"/>
    <w:rsid w:val="F8E78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unhideWhenUsed/>
    <w:qFormat/>
    <w:uiPriority w:val="9"/>
    <w:pPr>
      <w:keepNext/>
      <w:keepLines/>
      <w:numPr>
        <w:ilvl w:val="3"/>
        <w:numId w:val="1"/>
      </w:numPr>
      <w:spacing w:before="280" w:after="290" w:line="376" w:lineRule="auto"/>
      <w:outlineLvl w:val="3"/>
    </w:pPr>
    <w:rPr>
      <w:rFonts w:ascii="Cambria" w:hAnsi="Cambria"/>
      <w:b/>
      <w:bCs/>
      <w:sz w:val="28"/>
      <w:szCs w:val="28"/>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4">
    <w:name w:val="Body Text Indent"/>
    <w:basedOn w:val="1"/>
    <w:qFormat/>
    <w:uiPriority w:val="0"/>
    <w:pPr>
      <w:ind w:firstLine="630"/>
    </w:pPr>
    <w:rPr>
      <w:sz w:val="32"/>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2"/>
    <w:basedOn w:val="4"/>
    <w:unhideWhenUsed/>
    <w:qFormat/>
    <w:uiPriority w:val="99"/>
    <w:pPr>
      <w:ind w:firstLine="420" w:firstLineChars="200"/>
    </w:pPr>
  </w:style>
  <w:style w:type="character" w:styleId="9">
    <w:name w:val="page number"/>
    <w:basedOn w:val="8"/>
    <w:qFormat/>
    <w:uiPriority w:val="0"/>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customStyle="1" w:styleId="11">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2469</Words>
  <Characters>2481</Characters>
  <Lines>20</Lines>
  <Paragraphs>5</Paragraphs>
  <TotalTime>0</TotalTime>
  <ScaleCrop>false</ScaleCrop>
  <LinksUpToDate>false</LinksUpToDate>
  <CharactersWithSpaces>2660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2024-01-10T10:23:00Z</dcterms:created>
  <dc:creator>Administrator</dc:creator>
  <cp:lastModifiedBy>er</cp:lastModifiedBy>
  <dcterms:modified xsi:type="dcterms:W3CDTF">2025-08-26T03:20:19Z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179661197AC44B13A40D837E68189358_12</vt:lpwstr>
  </property>
  <property fmtid="{D5CDD505-2E9C-101B-9397-08002B2CF9AE}" pid="4" name="KSOTemplateDocerSaveRecord">
    <vt:lpwstr>eyJoZGlkIjoiZTFmOWM4MTIwMTc3YjRiNDQ3MTQ3ODg0NTc0MDJmNjkiLCJ1c2VySWQiOiIzMzMxNjYwNDkifQ==</vt:lpwstr>
  </property>
</Properties>
</file>