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版本号：HXCT-WN-JZXCS-【2025】-1820250929002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2025年天宝路街道崔兴村大跨度拱棚建设项目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HXCT-WN-JZXCS-【2025】-18</w:t>
      </w:r>
      <w:r>
        <w:br/>
      </w:r>
      <w:r>
        <w:br/>
      </w:r>
      <w:r>
        <w:br/>
      </w:r>
    </w:p>
    <w:p>
      <w:pPr>
        <w:pStyle w:val="null3"/>
        <w:jc w:val="center"/>
        <w:outlineLvl w:val="2"/>
      </w:pPr>
      <w:r>
        <w:rPr>
          <w:rFonts w:ascii="仿宋_GB2312" w:hAnsi="仿宋_GB2312" w:cs="仿宋_GB2312" w:eastAsia="仿宋_GB2312"/>
          <w:sz w:val="28"/>
          <w:b/>
        </w:rPr>
        <w:t>铜川市耀州区农业农村局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铜川市耀州区农业农村局</w:t>
      </w:r>
      <w:r>
        <w:rPr>
          <w:rFonts w:ascii="仿宋_GB2312" w:hAnsi="仿宋_GB2312" w:cs="仿宋_GB2312" w:eastAsia="仿宋_GB2312"/>
        </w:rPr>
        <w:t>委托，拟对</w:t>
      </w:r>
      <w:r>
        <w:rPr>
          <w:rFonts w:ascii="仿宋_GB2312" w:hAnsi="仿宋_GB2312" w:cs="仿宋_GB2312" w:eastAsia="仿宋_GB2312"/>
        </w:rPr>
        <w:t>2025年天宝路街道崔兴村大跨度拱棚建设项目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HXCT-WN-JZXCS-【2025】-18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2025年天宝路街道崔兴村大跨度拱棚建设项目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单层轻钢结构塑料大棚9座，建筑面积7926平方米，其中：1#大棚建筑面积1296.00平方米、2#大棚建筑面积1104.00平方米、3#大棚建筑面积1152.00平方米、4#大棚建筑面积1080.00平方米，1#-4#大棚跨度24m，屋脊高度7m；5#大棚建筑面积774.00 平方米、6#大棚建筑面积648.00平方米、7#大棚建筑面积666.00平方米、8#大棚建筑面积612.00平方米、9#大棚建筑面积594.00平方米，5#-9#大棚跨度18m，屋脊高度6.1m。大棚结构安全等级三级，设计使用年限10年，地基基础设计等级丙级，基本风压0.35KN/㎡，基本雪压0. 20KN/㎡，C25独立基础，砌体施工质量等级B级。主体覆盖材料为0.12mmPO膜， 配置覆膜花毡+500g太空棉+珍珠棉+500g黑毡保温材料，安装40目防虫网通风窗、荷兰网、压膜线、电动卷膜系统、电动卷被系统、简易焊接平开门，建设室内外电气等配套设施。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采购包1（2025年天宝路街道崔兴村大跨度拱棚建设项目）：属于专门面向中小企业采购。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2、财务要求：供应商具有良好的商业信誉和健全的财务会计制度：提供 2024年度经审计的财务会计报告（至少包括审计报告、资产负债表 和利润表，成立时间至提交投标文件截止时间不足一年的可提供成立后任意时段的资产负债表）或提交投标文件截止时间前 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法定代表人身份证明或法定代表人授权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rFonts w:ascii="仿宋_GB2312" w:hAnsi="仿宋_GB2312" w:cs="仿宋_GB2312" w:eastAsia="仿宋_GB2312"/>
        </w:rPr>
        <w:t>8、企业资质要求：投标人须具备建设行政主管部门颁发的建筑工程施工总承包三级(含三级）以上资质或建筑钢结构工程专业承包三级(含三级）及以上资质，并具备有效的安全生产许可证；</w:t>
      </w:r>
    </w:p>
    <w:p>
      <w:pPr>
        <w:pStyle w:val="null3"/>
      </w:pPr>
      <w:r>
        <w:rPr>
          <w:rFonts w:ascii="仿宋_GB2312" w:hAnsi="仿宋_GB2312" w:cs="仿宋_GB2312" w:eastAsia="仿宋_GB2312"/>
        </w:rPr>
        <w:t>9、拟派项目经理：拟派项目经理须具备建筑工程专业二级（含二级）以上注册建造师证书及有效的安全生产考核合格证书（建安B证），在本单位注册且无在建工程（提供无在建项目承诺书）；</w:t>
      </w:r>
    </w:p>
    <w:p>
      <w:pPr>
        <w:pStyle w:val="null3"/>
      </w:pPr>
      <w:r>
        <w:rPr>
          <w:rFonts w:ascii="仿宋_GB2312" w:hAnsi="仿宋_GB2312" w:cs="仿宋_GB2312" w:eastAsia="仿宋_GB2312"/>
        </w:rPr>
        <w:t>10、信誉记录：供应商不得为“信用中国”网站（www.cr editchina.gov.cn）中被列入“重大税收违法失信主体 ”的供应商,不得为“中国执行信息公开网 ”网站（zxgk.court.gov.c n/））中被列入“失信被执行人 ”的供应商；不得为中国政府采购网（www.ccgp.g ov.cn）政府采购“严重违法失信行为记录名单 ”中被财政部门禁止参加政府采购活 动的供应商（信用记录在资格审查阶段通过互联网或者相关系统查询，不强制要求供应商提供查询截图，以开标当日网上查询结果为评审依据）；</w:t>
      </w:r>
    </w:p>
    <w:p>
      <w:pPr>
        <w:pStyle w:val="null3"/>
      </w:pPr>
      <w:r>
        <w:rPr>
          <w:rFonts w:ascii="仿宋_GB2312" w:hAnsi="仿宋_GB2312" w:cs="仿宋_GB2312" w:eastAsia="仿宋_GB2312"/>
        </w:rPr>
        <w:t>11、非联合体投标：本项目不接受联合体磋商。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陕西省铜川市耀州区锦阳新城综合楼10楼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薛莉媛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0919-6180068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17389284092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 汇款账号：1、账户名称：华夏城投项目管理有限公司 2、开 户 行：中国工商银行股份有限公司延安南关支行3、账 号：2609080309024803489 财务联系方式：15291432591 备注：供应商在汇款（招标代理服务费）时须注明项目编号+项目简称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铜川市耀州区农业农村局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质量标准：达到国家现行施工验收规范“合格 ”标准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联系人：张晓艳</w:t>
      </w:r>
    </w:p>
    <w:p>
      <w:pPr>
        <w:pStyle w:val="null3"/>
      </w:pPr>
      <w:r>
        <w:rPr>
          <w:rFonts w:ascii="仿宋_GB2312" w:hAnsi="仿宋_GB2312" w:cs="仿宋_GB2312" w:eastAsia="仿宋_GB2312"/>
        </w:rPr>
        <w:t>联系电话：17389284092</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1,889,800.00</w:t>
      </w:r>
    </w:p>
    <w:p>
      <w:pPr>
        <w:pStyle w:val="null3"/>
      </w:pPr>
      <w:r>
        <w:rPr>
          <w:rFonts w:ascii="仿宋_GB2312" w:hAnsi="仿宋_GB2312" w:cs="仿宋_GB2312" w:eastAsia="仿宋_GB2312"/>
        </w:rPr>
        <w:t>采购包最高限价（元）: 1,889,800.00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单层轻钢结构大棚9座</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1,889,800.00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标的名称：单层轻钢结构大棚9座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1、项目概况及采购内容：新建单层轻钢结构塑料大棚9座，建筑面积7926平方米，其中：1#大棚建筑面积1296.00m</w:t>
            </w:r>
            <w:r>
              <w:rPr>
                <w:rFonts w:ascii="仿宋_GB2312" w:hAnsi="仿宋_GB2312" w:cs="仿宋_GB2312" w:eastAsia="仿宋_GB2312"/>
                <w:vertAlign w:val="superscript"/>
              </w:rPr>
              <w:t>2</w:t>
            </w:r>
            <w:r>
              <w:rPr>
                <w:rFonts w:ascii="仿宋_GB2312" w:hAnsi="仿宋_GB2312" w:cs="仿宋_GB2312" w:eastAsia="仿宋_GB2312"/>
              </w:rPr>
              <w:t>、2#大棚建筑面积1104.00m</w:t>
            </w:r>
            <w:r>
              <w:rPr>
                <w:rFonts w:ascii="仿宋_GB2312" w:hAnsi="仿宋_GB2312" w:cs="仿宋_GB2312" w:eastAsia="仿宋_GB2312"/>
                <w:vertAlign w:val="superscript"/>
              </w:rPr>
              <w:t>2</w:t>
            </w:r>
            <w:r>
              <w:rPr>
                <w:rFonts w:ascii="仿宋_GB2312" w:hAnsi="仿宋_GB2312" w:cs="仿宋_GB2312" w:eastAsia="仿宋_GB2312"/>
              </w:rPr>
              <w:t>、3#大棚建筑面积1152.00m</w:t>
            </w:r>
            <w:r>
              <w:rPr>
                <w:rFonts w:ascii="仿宋_GB2312" w:hAnsi="仿宋_GB2312" w:cs="仿宋_GB2312" w:eastAsia="仿宋_GB2312"/>
                <w:vertAlign w:val="superscript"/>
              </w:rPr>
              <w:t>2</w:t>
            </w:r>
            <w:r>
              <w:rPr>
                <w:rFonts w:ascii="仿宋_GB2312" w:hAnsi="仿宋_GB2312" w:cs="仿宋_GB2312" w:eastAsia="仿宋_GB2312"/>
              </w:rPr>
              <w:t>、4#大棚建筑面积1080.00m</w:t>
            </w:r>
            <w:r>
              <w:rPr>
                <w:rFonts w:ascii="仿宋_GB2312" w:hAnsi="仿宋_GB2312" w:cs="仿宋_GB2312" w:eastAsia="仿宋_GB2312"/>
                <w:vertAlign w:val="superscript"/>
              </w:rPr>
              <w:t>2</w:t>
            </w:r>
            <w:r>
              <w:rPr>
                <w:rFonts w:ascii="仿宋_GB2312" w:hAnsi="仿宋_GB2312" w:cs="仿宋_GB2312" w:eastAsia="仿宋_GB2312"/>
              </w:rPr>
              <w:t>，1#-4#大棚跨度24m，屋脊高度7m；5#大棚建筑面积774.00 m</w:t>
            </w:r>
            <w:r>
              <w:rPr>
                <w:rFonts w:ascii="仿宋_GB2312" w:hAnsi="仿宋_GB2312" w:cs="仿宋_GB2312" w:eastAsia="仿宋_GB2312"/>
                <w:vertAlign w:val="superscript"/>
              </w:rPr>
              <w:t>2</w:t>
            </w:r>
            <w:r>
              <w:rPr>
                <w:rFonts w:ascii="仿宋_GB2312" w:hAnsi="仿宋_GB2312" w:cs="仿宋_GB2312" w:eastAsia="仿宋_GB2312"/>
              </w:rPr>
              <w:t>、6#大棚建筑面积648.00m</w:t>
            </w:r>
            <w:r>
              <w:rPr>
                <w:rFonts w:ascii="仿宋_GB2312" w:hAnsi="仿宋_GB2312" w:cs="仿宋_GB2312" w:eastAsia="仿宋_GB2312"/>
                <w:vertAlign w:val="superscript"/>
              </w:rPr>
              <w:t>2</w:t>
            </w:r>
            <w:r>
              <w:rPr>
                <w:rFonts w:ascii="仿宋_GB2312" w:hAnsi="仿宋_GB2312" w:cs="仿宋_GB2312" w:eastAsia="仿宋_GB2312"/>
              </w:rPr>
              <w:t>、7#大棚建筑面积666.00m</w:t>
            </w:r>
            <w:r>
              <w:rPr>
                <w:rFonts w:ascii="仿宋_GB2312" w:hAnsi="仿宋_GB2312" w:cs="仿宋_GB2312" w:eastAsia="仿宋_GB2312"/>
                <w:vertAlign w:val="superscript"/>
              </w:rPr>
              <w:t>2</w:t>
            </w:r>
            <w:r>
              <w:rPr>
                <w:rFonts w:ascii="仿宋_GB2312" w:hAnsi="仿宋_GB2312" w:cs="仿宋_GB2312" w:eastAsia="仿宋_GB2312"/>
              </w:rPr>
              <w:t>、8#大棚建筑面积612.00m</w:t>
            </w:r>
            <w:r>
              <w:rPr>
                <w:rFonts w:ascii="仿宋_GB2312" w:hAnsi="仿宋_GB2312" w:cs="仿宋_GB2312" w:eastAsia="仿宋_GB2312"/>
                <w:vertAlign w:val="superscript"/>
              </w:rPr>
              <w:t>2</w:t>
            </w:r>
            <w:r>
              <w:rPr>
                <w:rFonts w:ascii="仿宋_GB2312" w:hAnsi="仿宋_GB2312" w:cs="仿宋_GB2312" w:eastAsia="仿宋_GB2312"/>
              </w:rPr>
              <w:t>、9#大棚建筑面积594.00m</w:t>
            </w:r>
            <w:r>
              <w:rPr>
                <w:rFonts w:ascii="仿宋_GB2312" w:hAnsi="仿宋_GB2312" w:cs="仿宋_GB2312" w:eastAsia="仿宋_GB2312"/>
                <w:vertAlign w:val="superscript"/>
              </w:rPr>
              <w:t>2</w:t>
            </w:r>
            <w:r>
              <w:rPr>
                <w:rFonts w:ascii="仿宋_GB2312" w:hAnsi="仿宋_GB2312" w:cs="仿宋_GB2312" w:eastAsia="仿宋_GB2312"/>
              </w:rPr>
              <w:t>，5#-9#大棚跨度18m，屋脊高度6.1m。大棚结构安全等级三级，设计使用年限10年，地基基础设计等级丙级，基本风压0.35 KN/m</w:t>
            </w:r>
            <w:r>
              <w:rPr>
                <w:rFonts w:ascii="仿宋_GB2312" w:hAnsi="仿宋_GB2312" w:cs="仿宋_GB2312" w:eastAsia="仿宋_GB2312"/>
                <w:vertAlign w:val="superscript"/>
              </w:rPr>
              <w:t>2</w:t>
            </w:r>
            <w:r>
              <w:rPr>
                <w:rFonts w:ascii="仿宋_GB2312" w:hAnsi="仿宋_GB2312" w:cs="仿宋_GB2312" w:eastAsia="仿宋_GB2312"/>
              </w:rPr>
              <w:t>，基本雪压0. 20KN/m</w:t>
            </w:r>
            <w:r>
              <w:rPr>
                <w:rFonts w:ascii="仿宋_GB2312" w:hAnsi="仿宋_GB2312" w:cs="仿宋_GB2312" w:eastAsia="仿宋_GB2312"/>
                <w:vertAlign w:val="superscript"/>
              </w:rPr>
              <w:t>2</w:t>
            </w:r>
            <w:r>
              <w:rPr>
                <w:rFonts w:ascii="仿宋_GB2312" w:hAnsi="仿宋_GB2312" w:cs="仿宋_GB2312" w:eastAsia="仿宋_GB2312"/>
              </w:rPr>
              <w:t>，C25独立基础，砌体施工质量等级B级。主体覆盖材料为0.12mmPO膜， 配置覆膜花毡+500g太空棉+珍珠棉+500g黑毡保温材料，安装40目防虫网通风窗、荷兰网、压膜线、电动卷膜系统、电动卷被系统、简易焊接平开门，建设室内外电气等配套设施。（详见电子招标书） 2、计划工期：合同签订之日起120日历天。 3、施工地点：铜川市耀州区天宝路街道崔兴村 。 4、质量标准：达到国家现行施工验收规范“合格 ”标准。  5、缺陷责任期（工程质量保修期）：工程竣工验收合格后1年。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 ”标准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工期：合同签订之日起120日历天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项目名称：2025年天宝路街道崔兴村大跨度拱棚建设项目 建设地点：位于陕西省铜川市耀州区天宝路。 建设内容：本工程包括修建9座大棚等。 二、编制依据 1、根据陕西省相关文件要求； 2、依据本项目的设计图纸、设计说明及相关图集； 3、依据陕西省2009年建设工程量清单计价规则，定额使用《陕 西省建筑工程消耗量定额》2004 、《陕西省市政工程消耗量定额》 2004、《陕西省安装工程消耗量定额》2004、《补充定额》2009及 最新的工程造价管理文件； 4、根据国家现行有关规范，并结合本项目实际情况； 5、费用文件：扬尘污染专项治理费执行陕建发【2017】270号 文件，安全文明施工措施费执行陕建发【2019】1246号文件，安全 生产责任保险费用执行陕建发【2020】1097号文件，税金执行陕建 发【2019】45号文件，综合工日费用执行陕建发【2021】1097号文 件； 6、主要材料价依据2025年第3期《铜川工程造价信息》、铜 川市市场价。 三、其它说明 1、本次编制使用广联达GCCP6.4100.23.122编制。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供应商具有良好的商业信誉和健全的财务会计制度：提供 2024年度经审计的财务会计报告（至少包括审计报告、资产负债表 和利润表，成立时间至提交投标文件截止时间不足一年的可提供成立后任意时段的资产负债表）或提交投标文件截止时间前 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投标人须具备建设行政主管部门颁发的建筑工程施工总承包三级(含三级）以上资质或建筑钢结构工程专业承包三级(含三级）及以上资质，并具备有效的安全生产许可证；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拟派项目经理须具备建筑工程专业二级（含二级）以上注册建造师证书及有效的安全生产考核合格证书（建安B证），在本单位注册且无在建工程（提供无在建项目承诺书）；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供应商不得为“信用中国”网站（www.cr editchina.gov.cn）中被列入“重大税收违法失信主体 ”的供应商,不得为“中国执行信息公开网 ”网站（zxgk.court.gov.c n/））中被列入“失信被执行人 ”的供应商；不得为中国政府采购网（www.ccgp.g ov.cn）政府采购“严重违法失信行为记录名单 ”中被财政部门禁止参加政府采购活 动的供应商（信用记录在资格审查阶段通过互联网或者相关系统查询，不强制要求供应商提供查询截图，以开标当日网上查询结果为评审依据）；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所有提交的证件、资质、文件与印章一致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技术、服务、商务及其他要求响应</w:t>
            </w:r>
          </w:p>
        </w:tc>
        <w:tc>
          <w:tcPr>
            <w:tcW w:type="dxa" w:w="3322"/>
          </w:tcPr>
          <w:p>
            <w:pPr>
              <w:pStyle w:val="null3"/>
            </w:pPr>
            <w:r>
              <w:rPr>
                <w:rFonts w:ascii="仿宋_GB2312" w:hAnsi="仿宋_GB2312" w:cs="仿宋_GB2312" w:eastAsia="仿宋_GB2312"/>
              </w:rPr>
              <w:t>响应磋商文件中技术、服务、商务及其他要求内容，未含有采购人不能接受的附加条件</w:t>
            </w:r>
          </w:p>
        </w:tc>
        <w:tc>
          <w:tcPr>
            <w:tcW w:type="dxa" w:w="1661"/>
          </w:tcPr>
          <w:p>
            <w:pPr>
              <w:pStyle w:val="null3"/>
            </w:pPr>
            <w:r>
              <w:rPr>
                <w:rFonts w:ascii="仿宋_GB2312" w:hAnsi="仿宋_GB2312" w:cs="仿宋_GB2312" w:eastAsia="仿宋_GB2312"/>
              </w:rPr>
              <w:t>报价函 技术服务合同条款及其他商务要求应答表 供应商应提交的相关资格证明材料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评审内容：供应商提供针对本项目实际需求编制工程质量的技术组织措施，包括不限于 ①确保工程质量的技术组织措施，质量目标明确；②满足采购人要求，有质保体系，责任明确；③质保措施切合实际，满足质量目标要求。 评审标准：内容详细全面，对评审内容中的各项要求有详细描述；切合本项目实际情况，方案全面、施工步骤清晰、合理；方案能够紧扣项目实际情况，内容科学合理。符合本项目要求得9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评审内容：供应商提供针对本项目实际需求编制项目部组成人员，包括不限于①项目部组成人员配备计划；②配备人员相关证书；③人员岗位职责。 评审标准：内容详细全面，对评审内容中的各项要求有详细描述；切合本项目实际情况，方案全面、施工步骤清晰、合理；方案能够紧扣项目实际情况，内容科学合理。符合本项目要求得9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项目施工的重点、难点目标及施工环节</w:t>
            </w:r>
          </w:p>
        </w:tc>
        <w:tc>
          <w:tcPr>
            <w:tcW w:type="dxa" w:w="2492"/>
          </w:tcPr>
          <w:p>
            <w:pPr>
              <w:pStyle w:val="null3"/>
            </w:pPr>
            <w:r>
              <w:rPr>
                <w:rFonts w:ascii="仿宋_GB2312" w:hAnsi="仿宋_GB2312" w:cs="仿宋_GB2312" w:eastAsia="仿宋_GB2312"/>
              </w:rPr>
              <w:t>评审内容：针对项目施工的重点、难点目标及施工环节，提出切实可行的专项施工方案，包括不限于①主要施工方法及难点分析；②施工难点解决方案。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评审内容：供应商提供针对本项目实际需求编制确保安全生产的技术组织措施，包括不限于 ①确保安全生产的技术组织措施，安全目标明确；②有安保体系，责任明确，安保措施切合实际，满足安全目标要求及有应对突发事件的应急措施。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确保文明施工、环保施工、防尘降噪等技术保证措施</w:t>
            </w:r>
          </w:p>
        </w:tc>
        <w:tc>
          <w:tcPr>
            <w:tcW w:type="dxa" w:w="2492"/>
          </w:tcPr>
          <w:p>
            <w:pPr>
              <w:pStyle w:val="null3"/>
            </w:pPr>
            <w:r>
              <w:rPr>
                <w:rFonts w:ascii="仿宋_GB2312" w:hAnsi="仿宋_GB2312" w:cs="仿宋_GB2312" w:eastAsia="仿宋_GB2312"/>
              </w:rPr>
              <w:t>评审内容：供应商提供针对本项目实际需求编制确保文明施工、环保施工、防尘降噪等技术保证措施，包括不限于①确保文明、环保施工技术保证措施；②防尘降噪等技术保证措施。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评审内容：供应商提供针对本项目实际需求编制确保工期的技术组织措施，包括不限于①施工进度计划图；②工期保证措施及关键工序控制。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评审内容：供应商提供针对本项目实际需求编制施工设备和材料投入计划，包括不限于 ①拟用于本项目的主要施工设备；②材料投入计划。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w:t>
            </w:r>
          </w:p>
        </w:tc>
        <w:tc>
          <w:tcPr>
            <w:tcW w:type="dxa" w:w="2492"/>
          </w:tcPr>
          <w:p>
            <w:pPr>
              <w:pStyle w:val="null3"/>
            </w:pPr>
            <w:r>
              <w:rPr>
                <w:rFonts w:ascii="仿宋_GB2312" w:hAnsi="仿宋_GB2312" w:cs="仿宋_GB2312" w:eastAsia="仿宋_GB2312"/>
              </w:rPr>
              <w:t>评审内容：供应商提供针对本项目实际需求编制施工进度表。 评审标准：内容详细全面，切合本项目实际情况。符合本项目要求得6分。评审内容有不完整、缺少关键点，或不适用本项目等扣0.1-5.9分，未提供不得分。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评审内容：供应商提供针对本项目实际需求编制保修服务措施及承诺，包括不限于①详细的保修服务措施；②保修承诺。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具有2022年（附合同协议书或中标通知书等相关证明材料；以合同签订日期为准）至今同类项目业绩，每提供1个得5分，满分10分。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满足磋商文件要求且投标价格最低的磋商报价为磋商基准价，其价格分为满分。其他供应商的价格分统一按照下列公式计算：磋商报价得分=（磋商基准价/最后磋商报价）×30%×100。 注：本项目专门面向中小企业采购，不享受优惠政策。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