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版本号：SXGLZFCG2025-039号20250922001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铜川市耀州区防返贫监测预警平台项目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SXGLZFCG2025-039号</w:t>
      </w:r>
      <w:r>
        <w:br/>
      </w:r>
      <w:r>
        <w:br/>
      </w:r>
      <w:r>
        <w:br/>
      </w:r>
    </w:p>
    <w:p>
      <w:pPr>
        <w:pStyle w:val="null3"/>
        <w:jc w:val="center"/>
        <w:outlineLvl w:val="5"/>
      </w:pPr>
      <w:r>
        <w:rPr>
          <w:rFonts w:ascii="仿宋_GB2312" w:hAnsi="仿宋_GB2312" w:cs="仿宋_GB2312" w:eastAsia="仿宋_GB2312"/>
          <w:sz w:val="15"/>
          <w:b/>
        </w:rPr>
        <w:t>铜川市耀州区农业农村局</w:t>
      </w:r>
    </w:p>
    <w:p>
      <w:pPr>
        <w:pStyle w:val="null3"/>
        <w:jc w:val="center"/>
        <w:outlineLvl w:val="5"/>
      </w:pPr>
      <w:r>
        <w:rPr>
          <w:rFonts w:ascii="仿宋_GB2312" w:hAnsi="仿宋_GB2312" w:cs="仿宋_GB2312" w:eastAsia="仿宋_GB2312"/>
          <w:sz w:val="15"/>
          <w:b/>
        </w:rPr>
        <w:t>陕西公立工程项目管理咨询有限公司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铜川市耀州区农业农村局</w:t>
      </w:r>
      <w:r>
        <w:rPr>
          <w:rFonts w:ascii="仿宋_GB2312" w:hAnsi="仿宋_GB2312" w:cs="仿宋_GB2312" w:eastAsia="仿宋_GB2312"/>
        </w:rPr>
        <w:t>委托，拟对</w:t>
      </w:r>
      <w:r>
        <w:rPr>
          <w:rFonts w:ascii="仿宋_GB2312" w:hAnsi="仿宋_GB2312" w:cs="仿宋_GB2312" w:eastAsia="仿宋_GB2312"/>
        </w:rPr>
        <w:t>铜川市耀州区防返贫监测预警平台项目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SXGLZFCG2025-039号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铜川市耀州区防返贫监测预警平台项目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云平台，包括云计算、云存储、安全防护等，满足区级业务应用；平台互联网接入；区级扶贫大数据管理平台全区扶贫数据管理分析；数据配置、录入指导、数据校验、数据定期备份、巡检、培训，应用大数据技术提高防返贫监测、细化量化智能化监测评价、日常信息监测环节等。</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1、营业执照：具有独立承担民事责任的能力，提供法人或者其他组织的营业执照等证明文件，自然人的身份证明；</w:t>
      </w:r>
    </w:p>
    <w:p>
      <w:pPr>
        <w:pStyle w:val="null3"/>
      </w:pPr>
      <w:r>
        <w:rPr>
          <w:rFonts w:ascii="仿宋_GB2312" w:hAnsi="仿宋_GB2312" w:cs="仿宋_GB2312" w:eastAsia="仿宋_GB2312"/>
        </w:rPr>
        <w:t>2、财务状况报告：供应商提供2022年度至今任意一年的的财务审计报告(成立时间至提交投标文件截止时间不足年的可提供成立后任意时段的资产负债表)，或其参加本次政府采购活动前三个月内基本存款账户开户银行出具的资信或资金证明(复印件加盖供应商公章)；</w:t>
      </w:r>
    </w:p>
    <w:p>
      <w:pPr>
        <w:pStyle w:val="null3"/>
      </w:pPr>
      <w:r>
        <w:rPr>
          <w:rFonts w:ascii="仿宋_GB2312" w:hAnsi="仿宋_GB2312" w:cs="仿宋_GB2312" w:eastAsia="仿宋_GB2312"/>
        </w:rPr>
        <w:t>3、履行能力：具有履行合同所必需的设备和专业技术能力，提供证明材料或书面承诺并加盖公章；</w:t>
      </w:r>
    </w:p>
    <w:p>
      <w:pPr>
        <w:pStyle w:val="null3"/>
      </w:pPr>
      <w:r>
        <w:rPr>
          <w:rFonts w:ascii="仿宋_GB2312" w:hAnsi="仿宋_GB2312" w:cs="仿宋_GB2312" w:eastAsia="仿宋_GB2312"/>
        </w:rPr>
        <w:t>4、税收缴纳证明：供应商提供投标文件递交截止时间前6个月内任意1个月已缴纳完税凭证（任意税种）或税务机关开具的完税证明（任意税种）；</w:t>
      </w:r>
    </w:p>
    <w:p>
      <w:pPr>
        <w:pStyle w:val="null3"/>
      </w:pPr>
      <w:r>
        <w:rPr>
          <w:rFonts w:ascii="仿宋_GB2312" w:hAnsi="仿宋_GB2312" w:cs="仿宋_GB2312" w:eastAsia="仿宋_GB2312"/>
        </w:rPr>
        <w:t>5、社会保障资金缴纳证明：供应商提供投标文件递交截止时间前6个月内任意1个月已缴存的任意时段的社会保障资金缴存单据或社保机构开具的社会保险参保缴费情况证明；</w:t>
      </w:r>
    </w:p>
    <w:p>
      <w:pPr>
        <w:pStyle w:val="null3"/>
      </w:pPr>
      <w:r>
        <w:rPr>
          <w:rFonts w:ascii="仿宋_GB2312" w:hAnsi="仿宋_GB2312" w:cs="仿宋_GB2312" w:eastAsia="仿宋_GB2312"/>
        </w:rPr>
        <w:t>6、无重大违法记录声明：参加政府采购活动前三年内，在经营活动中没有重大违法记录，提供书面声明；</w:t>
      </w:r>
    </w:p>
    <w:p>
      <w:pPr>
        <w:pStyle w:val="null3"/>
      </w:pPr>
      <w:r>
        <w:rPr>
          <w:rFonts w:ascii="仿宋_GB2312" w:hAnsi="仿宋_GB2312" w:cs="仿宋_GB2312" w:eastAsia="仿宋_GB2312"/>
        </w:rPr>
        <w:t>7、供应商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 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13571567588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王国栋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铜川市耀州区农业农村局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铜川市耀州区农业农村局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云平台，包括云计算、云存储、安全防护等，满足区级业务应用；平台互联网接入；区级扶贫大数据管理平台全区扶贫数据管理分析；数据配置、录入指导、数据校验、数据定期备份、巡检、培训，应用大数据技术提高防返贫监测、细化量化智能化监测评价、日常信息监测环节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铜川市耀州区防返贫监测预警平台项目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标的名称：铜川市耀州区防返贫监测预警平台项目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项目概述：</w:t>
            </w:r>
            <w:r>
              <w:rPr>
                <w:rFonts w:ascii="仿宋_GB2312" w:hAnsi="仿宋_GB2312" w:cs="仿宋_GB2312" w:eastAsia="仿宋_GB2312"/>
                <w:sz w:val="32"/>
                <w:color w:val="000000"/>
              </w:rPr>
              <w:t>该项目包括防返贫大数据管理平台服务、精准信息采集系统技术服务、精准信息发布技术服务、系统技术培训支撑、大数据技术提高防返贫监测等部分内容，以确保耀州区脱贫攻坚大数据管理平台</w:t>
            </w:r>
            <w:r>
              <w:rPr>
                <w:rFonts w:ascii="仿宋_GB2312" w:hAnsi="仿宋_GB2312" w:cs="仿宋_GB2312" w:eastAsia="仿宋_GB2312"/>
                <w:sz w:val="32"/>
                <w:color w:val="000000"/>
              </w:rPr>
              <w:t>(现更名为陕西省防返贫监测预警平台)的正常运行。</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7"/>
                <w:color w:val="000000"/>
              </w:rPr>
              <w:t xml:space="preserve"> </w:t>
            </w:r>
            <w:r>
              <w:rPr>
                <w:rFonts w:ascii="仿宋_GB2312" w:hAnsi="仿宋_GB2312" w:cs="仿宋_GB2312" w:eastAsia="仿宋_GB2312"/>
                <w:sz w:val="32"/>
                <w:color w:val="000000"/>
              </w:rPr>
              <w:t>项目实施方案：云平台，包括云计算、云存储、安全防护等，满足区级业务应用；平台互联网接入；区级扶贫大数据管理平台全区扶贫数据管理分析；数据配置、录入指导、数据校验、数据定期备份、巡检、培训，应用大数据技术提高防返贫监测、细化量化智能化监测评价、日常信息监测环节等。</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项目必要性：</w:t>
            </w:r>
            <w:r>
              <w:rPr>
                <w:rFonts w:ascii="仿宋_GB2312" w:hAnsi="仿宋_GB2312" w:cs="仿宋_GB2312" w:eastAsia="仿宋_GB2312"/>
                <w:sz w:val="32"/>
                <w:color w:val="000000"/>
              </w:rPr>
              <w:t>过去几年，在扶贫工作中，区县各地、</w:t>
            </w:r>
            <w:r>
              <w:rPr>
                <w:rFonts w:ascii="仿宋_GB2312" w:hAnsi="仿宋_GB2312" w:cs="仿宋_GB2312" w:eastAsia="仿宋_GB2312"/>
                <w:sz w:val="32"/>
                <w:color w:val="000000"/>
              </w:rPr>
              <w:t>各帮扶单位按照所在区区制定的扶贫规划和年度实施计划，</w:t>
            </w:r>
            <w:r>
              <w:rPr>
                <w:rFonts w:ascii="仿宋_GB2312" w:hAnsi="仿宋_GB2312" w:cs="仿宋_GB2312" w:eastAsia="仿宋_GB2312"/>
                <w:sz w:val="32"/>
                <w:color w:val="000000"/>
              </w:rPr>
              <w:t>根据每一个村、每一户贫困户的不同情况，实行分类指导。平台坚持问题导向，依据建档立卡确定的扶贫对象，区分因灾、因病、因学和缺项目、缺资金、缺劳力、缺技术等不同致贫原因，准确掌握贫困村、贫困户的脱贫致富需求。明确脱贫措施，找准贫困群众最期盼、经过努力可以解决的问题，因村施策，因户施法，制定详细计划、建立工作台账和实行挂图作业，明确进度，倒排工期，确保项目资金、帮扶力量和监测评估到村到户，但扶贫过程中镇、村不同程度存在脱贫不稳定户和边缘易致贫户的持续监控，现在原平台基础上进行升级，从而保证扶贫工作的长效巩固。</w:t>
            </w:r>
          </w:p>
          <w:p>
            <w:pPr>
              <w:pStyle w:val="null3"/>
              <w:ind w:firstLine="640"/>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项目可行性：</w:t>
            </w:r>
            <w:r>
              <w:rPr>
                <w:rFonts w:ascii="仿宋_GB2312" w:hAnsi="仿宋_GB2312" w:cs="仿宋_GB2312" w:eastAsia="仿宋_GB2312"/>
                <w:sz w:val="37"/>
                <w:color w:val="000000"/>
              </w:rPr>
              <w:t xml:space="preserve"> </w:t>
            </w:r>
            <w:r>
              <w:rPr>
                <w:rFonts w:ascii="仿宋_GB2312" w:hAnsi="仿宋_GB2312" w:cs="仿宋_GB2312" w:eastAsia="仿宋_GB2312"/>
                <w:sz w:val="32"/>
                <w:color w:val="000000"/>
              </w:rPr>
              <w:t>大数据平台使用使行业部门能够通过大数据平台查找帮扶对象、落实帮扶措施、准确采录帮扶成效，扶贫对象贫困户、村、区的数据管理，以及对象的数据质量监管、数据比对等，是整个大数据平台</w:t>
            </w:r>
            <w:r>
              <w:rPr>
                <w:rFonts w:ascii="仿宋_GB2312" w:hAnsi="仿宋_GB2312" w:cs="仿宋_GB2312" w:eastAsia="仿宋_GB2312"/>
                <w:sz w:val="32"/>
                <w:color w:val="000000"/>
              </w:rPr>
              <w:t>和扶贫工作的基础；防返贫监测预警平台从平台数据扩容、带宽安全性提升、备份资源池扩充、日常巡检标准执行等多方面进行升级，有完善的运行管理，在经费保障的情况下，可以利用对象监管、数据比对等信息方式实现对象精准操作。</w:t>
            </w:r>
          </w:p>
          <w:p>
            <w:pPr>
              <w:pStyle w:val="null3"/>
              <w:jc w:val="left"/>
            </w:pPr>
            <w:r>
              <w:rPr>
                <w:rFonts w:ascii="仿宋_GB2312" w:hAnsi="仿宋_GB2312" w:cs="仿宋_GB2312" w:eastAsia="仿宋_GB2312"/>
                <w:sz w:val="32"/>
                <w:color w:val="000000"/>
              </w:rPr>
              <w:t>附件</w:t>
            </w:r>
            <w:r>
              <w:rPr>
                <w:rFonts w:ascii="仿宋_GB2312" w:hAnsi="仿宋_GB2312" w:cs="仿宋_GB2312" w:eastAsia="仿宋_GB2312"/>
                <w:sz w:val="32"/>
                <w:color w:val="000000"/>
              </w:rPr>
              <w:t>清单：</w:t>
            </w:r>
          </w:p>
          <w:tbl>
            <w:tblPr>
              <w:tblBorders>
                <w:top w:val="none" w:color="000000" w:sz="4"/>
                <w:left w:val="none" w:color="000000" w:sz="4"/>
                <w:bottom w:val="none" w:color="000000" w:sz="4"/>
                <w:right w:val="none" w:color="000000" w:sz="4"/>
                <w:insideH w:val="none"/>
                <w:insideV w:val="none"/>
              </w:tblBorders>
            </w:tblPr>
            <w:tblGrid>
              <w:gridCol w:w="985"/>
              <w:gridCol w:w="651"/>
              <w:gridCol w:w="377"/>
              <w:gridCol w:w="532"/>
            </w:tblGrid>
            <w:tr>
              <w:tc>
                <w:tcPr>
                  <w:tcW w:type="dxa" w:w="254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40"/>
                    <w:jc w:val="center"/>
                  </w:pPr>
                  <w:r>
                    <w:rPr>
                      <w:rFonts w:ascii="仿宋_GB2312" w:hAnsi="仿宋_GB2312" w:cs="仿宋_GB2312" w:eastAsia="仿宋_GB2312"/>
                      <w:sz w:val="32"/>
                      <w:b/>
                      <w:color w:val="000000"/>
                    </w:rPr>
                    <w:t>铜川市耀州区防返贫监测预警平台费用</w:t>
                  </w:r>
                  <w:r>
                    <w:rPr>
                      <w:rFonts w:ascii="仿宋_GB2312" w:hAnsi="仿宋_GB2312" w:cs="仿宋_GB2312" w:eastAsia="仿宋_GB2312"/>
                      <w:sz w:val="32"/>
                      <w:b/>
                      <w:color w:val="000000"/>
                    </w:rPr>
                    <w:t>(市、区级)</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项</w:t>
                  </w:r>
                  <w:r>
                    <w:rPr>
                      <w:rFonts w:ascii="仿宋_GB2312" w:hAnsi="仿宋_GB2312" w:cs="仿宋_GB2312" w:eastAsia="仿宋_GB2312"/>
                      <w:sz w:val="32"/>
                      <w:color w:val="000000"/>
                    </w:rPr>
                    <w:t>目</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年费用</w:t>
                  </w:r>
                </w:p>
                <w:p>
                  <w:pPr>
                    <w:pStyle w:val="null3"/>
                    <w:jc w:val="center"/>
                  </w:pPr>
                  <w:r>
                    <w:rPr>
                      <w:rFonts w:ascii="仿宋_GB2312" w:hAnsi="仿宋_GB2312" w:cs="仿宋_GB2312" w:eastAsia="仿宋_GB2312"/>
                      <w:sz w:val="32"/>
                      <w:color w:val="000000"/>
                    </w:rPr>
                    <w:t>(单位：元)</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数量</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合计</w:t>
                  </w:r>
                </w:p>
                <w:p>
                  <w:pPr>
                    <w:pStyle w:val="null3"/>
                    <w:jc w:val="center"/>
                  </w:pPr>
                  <w:r>
                    <w:rPr>
                      <w:rFonts w:ascii="仿宋_GB2312" w:hAnsi="仿宋_GB2312" w:cs="仿宋_GB2312" w:eastAsia="仿宋_GB2312"/>
                      <w:sz w:val="32"/>
                      <w:color w:val="000000"/>
                    </w:rPr>
                    <w:t>(单位：元)</w:t>
                  </w: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区级云平台优化接入费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区级软件平台优化升级、数据清洗费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户厕改革、乡村建设等子系统建设费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系统运行维护、日常例检费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光纤专线接入费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扶贫视频系统服务费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硬件账号使用费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软件账号使用费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总计</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1、本项目单一来源谈判文件、响应文件； 2、本合同及附件文本； 3、合同签订时国家及行业现行的标准和技术规范。 4、供应商应向采购人提交项目实施过程中的所有资料，以便采购人日后管理和维护。</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未按合同或单一来源谈判文件要求提供服务质量不能满足采购人技术要求，采购人有权终止合同，并对供应商违约行为进行追究。具体违约情况及解决方法以实际签订合同为准。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度至今任意一年的的财务审计报告(成立时间至提交投标文件截止时间不足年的可提供成立后任意时段的资产负债表)，或其参加本次政府采购活动前三个月内基本存款账户开户银行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供应商提供投标文件递交截止时间前6个月内任意1个月已缴纳完税凭证（任意税种）或税务机关开具的完税证明（任意税种）；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供应商提供投标文件递交截止时间前6个月内任意1个月已缴存的任意时段的社会保障资金缴存单据或社保机构开具的社会保险参保缴费情况证明；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响应文件的格式、签署盖章</w:t>
            </w:r>
          </w:p>
        </w:tc>
        <w:tc>
          <w:tcPr>
            <w:tcW w:type="dxa" w:w="3322"/>
          </w:tcPr>
          <w:p>
            <w:pPr>
              <w:pStyle w:val="null3"/>
            </w:pPr>
            <w:r>
              <w:rPr>
                <w:rFonts w:ascii="仿宋_GB2312" w:hAnsi="仿宋_GB2312" w:cs="仿宋_GB2312" w:eastAsia="仿宋_GB2312"/>
              </w:rPr>
              <w:t>应符合“谈判文件格式”要求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响应文件封面 分项报价表.docx 法定代表人身份证明书.docx 供应商应提交的相关资格证明材料.docx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