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版本号：SXGLZFCG2026-003号20260112001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耀州区古城文化街区展示项目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SXGLZFCG2026-003号</w:t>
      </w:r>
      <w:r>
        <w:br/>
      </w:r>
      <w:r>
        <w:br/>
      </w:r>
      <w:r>
        <w:br/>
      </w:r>
    </w:p>
    <w:p>
      <w:pPr>
        <w:pStyle w:val="null3"/>
        <w:jc w:val="center"/>
        <w:outlineLvl w:val="2"/>
      </w:pPr>
      <w:r>
        <w:rPr>
          <w:rFonts w:ascii="仿宋_GB2312" w:hAnsi="仿宋_GB2312" w:cs="仿宋_GB2312" w:eastAsia="仿宋_GB2312"/>
          <w:sz w:val="28"/>
          <w:b/>
        </w:rPr>
        <w:t>铜川市耀州区住房和城乡建设局</w:t>
      </w:r>
    </w:p>
    <w:p>
      <w:pPr>
        <w:pStyle w:val="null3"/>
        <w:jc w:val="center"/>
        <w:outlineLvl w:val="2"/>
      </w:pPr>
      <w:r>
        <w:rPr>
          <w:rFonts w:ascii="仿宋_GB2312" w:hAnsi="仿宋_GB2312" w:cs="仿宋_GB2312" w:eastAsia="仿宋_GB2312"/>
          <w:sz w:val="28"/>
          <w:b/>
        </w:rPr>
        <w:t>陕西公立工程项目管理咨询有限公司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陕西公立工程项目管理咨询有限公司</w:t>
      </w:r>
      <w:r>
        <w:rPr>
          <w:rFonts w:ascii="仿宋_GB2312" w:hAnsi="仿宋_GB2312" w:cs="仿宋_GB2312" w:eastAsia="仿宋_GB2312"/>
        </w:rPr>
        <w:t>（以下简称“代理机构”）受</w:t>
      </w:r>
      <w:r>
        <w:rPr>
          <w:rFonts w:ascii="仿宋_GB2312" w:hAnsi="仿宋_GB2312" w:cs="仿宋_GB2312" w:eastAsia="仿宋_GB2312"/>
        </w:rPr>
        <w:t>铜川市耀州区住房和城乡建设局</w:t>
      </w:r>
      <w:r>
        <w:rPr>
          <w:rFonts w:ascii="仿宋_GB2312" w:hAnsi="仿宋_GB2312" w:cs="仿宋_GB2312" w:eastAsia="仿宋_GB2312"/>
        </w:rPr>
        <w:t>委托，拟对</w:t>
      </w:r>
      <w:r>
        <w:rPr>
          <w:rFonts w:ascii="仿宋_GB2312" w:hAnsi="仿宋_GB2312" w:cs="仿宋_GB2312" w:eastAsia="仿宋_GB2312"/>
        </w:rPr>
        <w:t>耀州区古城文化街区展示项目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SXGLZFCG2026-003号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耀州区古城文化街区展示项目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城区内文营路、药王大道、学古路、永安北路、锦阳路中段等5条主要道路；永安广场、锦阳新城大数据产业园，滨 河路步道等6个主要节点。 （二） 主要内容 1、主要道路行道树装饰： 对部分重点路段的行道树使用简易的暖白色或暖 黄色LED灯串进行缠绕点缀，营造火树银花的效果。严格控制灯串密度，避免过度亮化。 2、主要节点： 设置体现春节 主题和城市形象的景观小品或灯光装置。材料选择上注重轻量化、易组装和可存储，鼓励使用模块化设计以便未来重复使 用或更新部分元素。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采购包1（耀州区古城文化街区展示项目）：属于专门面向中小企业采购。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财务报告：提供（1）或提供（2）：（1）提供2024年度财务报告复印件，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 其依法适用的会计制度、财务规则或会计准则提供 财务报表复印件（不要求必须是经审计的）。（2）提供资信证明原件或复印件，应满足以下要求：①资信证明须为递交响应文件截止时间前三个月内由供应商基本账户开户银行出具。②无论开具银行是否标明“复印无效”，供应商提供的复印件在本次投标中予以认可（即 不因“复印无效”字样而认定资信证明复印件无效）。③银行出具的存款证明不能替代银行资信证明；</w:t>
      </w:r>
    </w:p>
    <w:p>
      <w:pPr>
        <w:pStyle w:val="null3"/>
      </w:pPr>
      <w:r>
        <w:rPr>
          <w:rFonts w:ascii="仿宋_GB2312" w:hAnsi="仿宋_GB2312" w:cs="仿宋_GB2312" w:eastAsia="仿宋_GB2312"/>
        </w:rPr>
        <w:t>2、合格供应商：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3、资质要求：供应商须具备市政公用工程施工总承包三级及以上（含三级）资质,且具备合格有效的安全生产许可证；</w:t>
      </w:r>
    </w:p>
    <w:p>
      <w:pPr>
        <w:pStyle w:val="null3"/>
      </w:pPr>
      <w:r>
        <w:rPr>
          <w:rFonts w:ascii="仿宋_GB2312" w:hAnsi="仿宋_GB2312" w:cs="仿宋_GB2312" w:eastAsia="仿宋_GB2312"/>
        </w:rPr>
        <w:t>4、项目经理：拟派项目经理须具备市政公用工程专业二级及以上（含二级）注册建造师执业资格，具有合法有效的安全生产考核合格证（B证），项目经理需本单位注册，且无其他在建工程（提供无在建承诺）；</w:t>
      </w:r>
    </w:p>
    <w:p>
      <w:pPr>
        <w:pStyle w:val="null3"/>
      </w:pPr>
      <w:r>
        <w:rPr>
          <w:rFonts w:ascii="仿宋_GB2312" w:hAnsi="仿宋_GB2312" w:cs="仿宋_GB2312" w:eastAsia="仿宋_GB2312"/>
        </w:rPr>
        <w:t>5、税收缴纳证明：提供2025年至今已缴纳的连续3个月的纳税证明或完税证明，依法免税的单位应提供相关证明材料。供应商需在项目电子化交易系统中按要求上传相应证明文件并进行电子签章；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6、社会保障资金缴纳证明：提供2025年至今已缴纳的连续3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7、供应商信誉：供应商不得在“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8、设备和专业技术能力承诺：具有履行合同所必需的设备和专业技术能力，提供证明材料或书面承诺并加盖公章</w:t>
      </w:r>
    </w:p>
    <w:p>
      <w:pPr>
        <w:pStyle w:val="null3"/>
      </w:pPr>
      <w:r>
        <w:rPr>
          <w:rFonts w:ascii="仿宋_GB2312" w:hAnsi="仿宋_GB2312" w:cs="仿宋_GB2312" w:eastAsia="仿宋_GB2312"/>
        </w:rPr>
        <w:t>9、无重大违法记录声明：参加政府采购活动近三年内，在经营活动中没有重大违法记录，提供书面声明；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铜川市耀州区文营西路31号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15829198980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陕西公立工程项目管理咨询有限公司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铜川市新区鸿翔逸境北门119号陕西公立三楼304</w:t>
      </w:r>
    </w:p>
    <w:p>
      <w:pPr>
        <w:pStyle w:val="null3"/>
      </w:pPr>
      <w:r>
        <w:rPr>
          <w:rFonts w:ascii="仿宋_GB2312" w:hAnsi="仿宋_GB2312" w:cs="仿宋_GB2312" w:eastAsia="仿宋_GB2312"/>
        </w:rPr>
        <w:t xml:space="preserve"> 邮编： </w:t>
      </w:r>
      <w:r>
        <w:rPr>
          <w:rFonts w:ascii="仿宋_GB2312" w:hAnsi="仿宋_GB2312" w:cs="仿宋_GB2312" w:eastAsia="仿宋_GB2312"/>
        </w:rPr>
        <w:t>850320621@qq.com</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0919-2182986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采购包1：2,258,022.64元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代理服务费收费标准：招标代理服务费依据国家计委计价格［2002］1980号文件规定按标准收费额70%收取代理服务费，由采购人与成交供应商协商后，最终确定由哪方承担，领取成交通知书时一次性付清。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铜川市耀州区住房和城乡建设局</w:t>
      </w:r>
      <w:r>
        <w:rPr>
          <w:rFonts w:ascii="仿宋_GB2312" w:hAnsi="仿宋_GB2312" w:cs="仿宋_GB2312" w:eastAsia="仿宋_GB2312"/>
        </w:rPr>
        <w:t>和</w:t>
      </w:r>
      <w:r>
        <w:rPr>
          <w:rFonts w:ascii="仿宋_GB2312" w:hAnsi="仿宋_GB2312" w:cs="仿宋_GB2312" w:eastAsia="仿宋_GB2312"/>
        </w:rPr>
        <w:t>陕西公立工程项目管理咨询有限公司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陕西公立工程项目管理咨询有限公司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陕西公立工程项目管理咨询有限公司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按照双方最终签订的合同执行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联系电话：0919-2182986</w:t>
      </w:r>
    </w:p>
    <w:p>
      <w:pPr>
        <w:pStyle w:val="null3"/>
      </w:pPr>
      <w:r>
        <w:rPr>
          <w:rFonts w:ascii="仿宋_GB2312" w:hAnsi="仿宋_GB2312" w:cs="仿宋_GB2312" w:eastAsia="仿宋_GB2312"/>
        </w:rPr>
        <w:t>地址：铜川市新区鸿翔逸境北门119号陕西公立3楼304</w:t>
      </w:r>
    </w:p>
    <w:p>
      <w:pPr>
        <w:pStyle w:val="null3"/>
      </w:pPr>
      <w:r>
        <w:rPr>
          <w:rFonts w:ascii="仿宋_GB2312" w:hAnsi="仿宋_GB2312" w:cs="仿宋_GB2312" w:eastAsia="仿宋_GB2312"/>
        </w:rPr>
        <w:t>邮编：850320621@qq.com</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2,258,022.64</w:t>
      </w:r>
    </w:p>
    <w:p>
      <w:pPr>
        <w:pStyle w:val="null3"/>
      </w:pPr>
      <w:r>
        <w:rPr>
          <w:rFonts w:ascii="仿宋_GB2312" w:hAnsi="仿宋_GB2312" w:cs="仿宋_GB2312" w:eastAsia="仿宋_GB2312"/>
        </w:rPr>
        <w:t>采购包最高限价（元）: 2,258,022.64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耀州区古城文化街区展示项目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2,258,022.64</w:t>
            </w:r>
          </w:p>
        </w:tc>
        <w:tc>
          <w:tcPr>
            <w:tcW w:type="dxa" w:w="1384"/>
          </w:tcPr>
          <w:p>
            <w:pPr>
              <w:pStyle w:val="null3"/>
            </w:pPr>
            <w:r>
              <w:rPr>
                <w:rFonts w:ascii="仿宋_GB2312" w:hAnsi="仿宋_GB2312" w:cs="仿宋_GB2312" w:eastAsia="仿宋_GB2312"/>
              </w:rPr>
              <w:t>个</w:t>
            </w:r>
          </w:p>
        </w:tc>
        <w:tc>
          <w:tcPr>
            <w:tcW w:type="dxa" w:w="1384"/>
          </w:tcPr>
          <w:p>
            <w:pPr>
              <w:pStyle w:val="null3"/>
            </w:pPr>
            <w:r>
              <w:rPr>
                <w:rFonts w:ascii="仿宋_GB2312" w:hAnsi="仿宋_GB2312" w:cs="仿宋_GB2312" w:eastAsia="仿宋_GB2312"/>
              </w:rPr>
              <w:t>其他未列明行业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标的名称：耀州区古城文化街区展示项目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（一）城区内文营路、药王大道、学古路、永安北路、锦阳路中段等5条主要道路；永安广场、锦阳新城大数据产业园，滨河路步道等6个主要节点。 （二） 主要内容 1、主要道路行道树装饰： 对部分重点路段的行道树使用简易的暖白色或暖黄色LED灯串进行缠绕点缀，营造火树银花的效果。严格控制灯串密度，避免过度亮化。 2、主要节点： 设置体现春节主题和城市形象的景观小品或灯光装置。材料选择上注重轻量化、易组装和可存储，鼓励使用模块化设计以便未来重复使用或更新部分元素。</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竞争性磋商响应文件，同时，于开标前线下提交生成带电子签章的竞争性磋商响应文件纸质版至陕西省铜川市新区朝阳路鸿翔逸境北门东侧119号（陕西公立）3楼304室，响应文件正本一份，副本一份，电子U盘一份。竞争性磋商响应文件纸质版正本、副本与电子版一同密封，且在封袋正面标明“竞争性磋商响应文件纸质版”字样。封袋应加贴封条，并在封线处加盖供应商公章，封袋正面要粘贴供应商全称、项目名称、编号等标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提供（1）或提供（2）：（1）提供2024年度财务报告复印件，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 其依法适用的会计制度、财务规则或会计准则提供 财务报表复印件（不要求必须是经审计的）。（2）提供资信证明原件或复印件，应满足以下要求：①资信证明须为递交响应文件截止时间前三个月内由供应商基本账户开户银行出具。②无论开具银行是否标明“复印无效”，供应商提供的复印件在本次投标中予以认可（即 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合格供应商</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供应商须具备市政公用工程施工总承包三级及以上（含三级）资质,且具备合格有效的安全生产许可证；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拟派项目经理须具备市政公用工程专业二级及以上（含二级）注册建造师执业资格，具有合法有效的安全生产考核合格证（B证），项目经理需本单位注册，且无其他在建工程（提供无在建承诺）；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提供2025年至今已缴纳的连续3个月的纳税证明或完税证明，依法免税的单位应提供相关证明材料。供应商需在项目电子化交易系统中按要求上传相应证明文件并进行电子签章；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至今已缴纳的连续3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供应商信誉</w:t>
            </w:r>
          </w:p>
        </w:tc>
        <w:tc>
          <w:tcPr>
            <w:tcW w:type="dxa" w:w="3322"/>
          </w:tcPr>
          <w:p>
            <w:pPr>
              <w:pStyle w:val="null3"/>
            </w:pPr>
            <w:r>
              <w:rPr>
                <w:rFonts w:ascii="仿宋_GB2312" w:hAnsi="仿宋_GB2312" w:cs="仿宋_GB2312" w:eastAsia="仿宋_GB2312"/>
              </w:rPr>
              <w:t>供应商不得在“信用中国”网站（www.creditchina.gov.cn）中列入失信被执行人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设备和专业技术能力承诺</w:t>
            </w:r>
          </w:p>
        </w:tc>
        <w:tc>
          <w:tcPr>
            <w:tcW w:type="dxa" w:w="3322"/>
          </w:tcPr>
          <w:p>
            <w:pPr>
              <w:pStyle w:val="null3"/>
            </w:pPr>
            <w:r>
              <w:rPr>
                <w:rFonts w:ascii="仿宋_GB2312" w:hAnsi="仿宋_GB2312" w:cs="仿宋_GB2312" w:eastAsia="仿宋_GB2312"/>
              </w:rPr>
              <w:t>具有履行合同所必需的设备和专业技术能力，提供证明材料或书面承诺并加盖公章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参加政府采购活动近三年内，在经营活动中没有重大违法记录，提供书面声明；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响应文件格式及签字盖章</w:t>
            </w:r>
          </w:p>
        </w:tc>
        <w:tc>
          <w:tcPr>
            <w:tcW w:type="dxa" w:w="3322"/>
          </w:tcPr>
          <w:p>
            <w:pPr>
              <w:pStyle w:val="null3"/>
            </w:pPr>
            <w:r>
              <w:rPr>
                <w:rFonts w:ascii="仿宋_GB2312" w:hAnsi="仿宋_GB2312" w:cs="仿宋_GB2312" w:eastAsia="仿宋_GB2312"/>
              </w:rPr>
              <w:t>完全满足磋商文件文件格式要求签字盖章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施工组织设计.docx 响应文件封面 法定代表人身份证明书.docx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需满足磋商文件要求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不论其大写或小写金额均只能有一个有效报价，且未超过最高限价。</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1、完整性：须全面，对评审项有详细描述及说明；2、合理性：切合本项目实际情况，实施步骤清晰、合理；3、针对性：能够紧扣项目实际情况，内容科学合理。二、赋分标准 技术方案内容完全满足评审标准得6分； 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技术方案内容完全满足评审标准得6分；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技术方案内容完全满足评审标准得6分； 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技术方案内容完全满足评审标准得6分； 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确保环境的技术组织措施</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技术方案内容完全满足评审标准得6分；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施工方案和项目经理部组成人员</w:t>
            </w:r>
          </w:p>
        </w:tc>
        <w:tc>
          <w:tcPr>
            <w:tcW w:type="dxa" w:w="2492"/>
          </w:tcPr>
          <w:p>
            <w:pPr>
              <w:pStyle w:val="null3"/>
            </w:pPr>
            <w:r>
              <w:rPr>
                <w:rFonts w:ascii="仿宋_GB2312" w:hAnsi="仿宋_GB2312" w:cs="仿宋_GB2312" w:eastAsia="仿宋_GB2312"/>
              </w:rPr>
              <w:t>一、评审标准 1、完整性：须全面，对评审项有详细描述及说明；2、合理性：切合本项目实际情况，实施步骤清晰、合理； 3、针对性：能够紧扣项目实际情况，内容科学合理。 二、赋分标准 技术方案及配备人员内容完全满足所有评审标准得15分；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技术方案内容完全满足评审标准得6分；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技术方案内容完全满足评审标准得6分； 技术方案内容每有一处缺陷扣0.5分，扣完为止，不计负分；其他或未提供得0分。 缺陷是指:内容与项目特点不匹配、凭空编造、逻辑漏洞、常识性错误、语句不通顺有歧义、不可能实现的夸大情形、或出现与本项目不符合的方案等其中的任意一种情形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一、评审标准 1、完整性：须全面，对评审项有详细描述及说明； 2、合理性：切合本项目实际情况，实施步骤清晰、合理； 3、针对性：能够紧扣项目实际情况，内容科学合理。 二、赋分标准 技术方案内容完全满足评审标准得5分； 技术方案内容每有一处缺陷扣0.5分，扣完为止，不计负分；其他或未提供得0分。 缺陷是指: 内容与项目特点不匹配、凭空编造、逻辑漏洞、常识性错误、语句不通顺有歧义、不可能实现的夸大情形、或出现与本项目不符合的方案等其中的任意一种情形。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2022年1月1日至今（以合同签订日期为准）类似项目业绩（以合同复印件或扫描件加盖公章为准）每个有效业绩得3分，满分共计6分。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1.经资格及符合性审查合格的磋商响应文件，其磋商报价为有效磋商报价。 2.满足竞争性磋商文件实质性要求且最后报价最低的供应商的价格为磋商基准价，其价格分为满分30分。 3.磋商报价得分=（磋商基准价/磋商评审价）×30的公式计算得分。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详见附件：施工组织设计.docx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