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9BF30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</w:t>
      </w:r>
    </w:p>
    <w:p w14:paraId="77AD0277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一、项目理解</w:t>
      </w:r>
    </w:p>
    <w:p w14:paraId="73A53CA0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二、服务方案</w:t>
      </w:r>
    </w:p>
    <w:p w14:paraId="51844D0C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三、进度控制及质量控制方案</w:t>
      </w:r>
    </w:p>
    <w:p w14:paraId="62559AAD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应急方案</w:t>
      </w:r>
    </w:p>
    <w:p w14:paraId="7BEF8859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服务承诺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及合理化建议</w:t>
      </w:r>
    </w:p>
    <w:p w14:paraId="4DE06242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六、项目后期售后服务</w:t>
      </w:r>
    </w:p>
    <w:p w14:paraId="583FE385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项目人员配备</w:t>
      </w:r>
    </w:p>
    <w:p w14:paraId="00EA7224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八、拟投入本项目的设备配置</w:t>
      </w:r>
    </w:p>
    <w:p w14:paraId="1A07FE75">
      <w:pPr>
        <w:kinsoku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包括但不限于以上内容</w:t>
      </w:r>
    </w:p>
    <w:p w14:paraId="2E66DC6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7FDB5A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219FC2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B1D72D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8FE96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49FBF2C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420949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CE1204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F61488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55B980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7F878E9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86BD19D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79E66D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B0EA63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8CC488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C8FEF1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DA660D0"/>
    <w:p w14:paraId="2902E5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BDA78FB"/>
    <w:rsid w:val="1B320EC1"/>
    <w:rsid w:val="1C2A777E"/>
    <w:rsid w:val="20DF3C64"/>
    <w:rsid w:val="32D233D6"/>
    <w:rsid w:val="36AC6EE1"/>
    <w:rsid w:val="3A795C69"/>
    <w:rsid w:val="45161F98"/>
    <w:rsid w:val="61482F9E"/>
    <w:rsid w:val="62E15CF0"/>
    <w:rsid w:val="6C076A15"/>
    <w:rsid w:val="73DE2FA8"/>
    <w:rsid w:val="7CC1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M</cp:lastModifiedBy>
  <dcterms:modified xsi:type="dcterms:W3CDTF">2026-01-20T03:19:05Z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87C6157E9BE845ED97FF61AA3080B270_11</vt:lpwstr>
  </property>
  <property fmtid="{D5CDD505-2E9C-101B-9397-08002B2CF9AE}" pid="4" name="KSOTemplateDocerSaveRecord">
    <vt:lpwstr>eyJoZGlkIjoiYjNhYTkzYzM1MzA0MmJkODY0OTg2MDIwNTRhYmQxYzAiLCJ1c2VySWQiOiIxMTAzMTY3ODg5In0=</vt:lpwstr>
  </property>
</Properties>
</file>