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FCE82">
      <w:pPr>
        <w:jc w:val="left"/>
        <w:outlineLvl w:val="0"/>
        <w:rPr>
          <w:rStyle w:val="10"/>
          <w:b w:val="0"/>
          <w:bCs/>
          <w:color w:val="auto"/>
          <w:sz w:val="24"/>
          <w:szCs w:val="24"/>
        </w:rPr>
      </w:pPr>
      <w:bookmarkStart w:id="0" w:name="OLE_LINK2"/>
      <w:bookmarkStart w:id="1" w:name="_Toc260"/>
      <w:r>
        <w:rPr>
          <w:rFonts w:hint="eastAsia" w:ascii="宋体" w:hAnsi="宋体" w:cs="宋体"/>
          <w:b w:val="0"/>
          <w:bCs/>
          <w:color w:val="auto"/>
          <w:sz w:val="24"/>
          <w:szCs w:val="24"/>
        </w:rPr>
        <w:t>合同编号：</w:t>
      </w:r>
    </w:p>
    <w:bookmarkEnd w:id="0"/>
    <w:p w14:paraId="56733C30">
      <w:pPr>
        <w:pStyle w:val="11"/>
        <w:widowControl/>
        <w:ind w:firstLine="0"/>
        <w:jc w:val="both"/>
        <w:rPr>
          <w:rFonts w:ascii="宋体" w:hAnsi="宋体" w:cs="宋体"/>
          <w:b/>
          <w:color w:val="auto"/>
          <w:szCs w:val="28"/>
        </w:rPr>
      </w:pPr>
    </w:p>
    <w:p w14:paraId="35AA6EF8">
      <w:pPr>
        <w:pStyle w:val="11"/>
        <w:widowControl/>
        <w:ind w:firstLine="0"/>
        <w:jc w:val="both"/>
        <w:rPr>
          <w:rFonts w:ascii="宋体" w:hAnsi="宋体" w:cs="宋体"/>
          <w:b/>
          <w:color w:val="auto"/>
          <w:szCs w:val="28"/>
        </w:rPr>
      </w:pPr>
    </w:p>
    <w:p w14:paraId="581726C0">
      <w:pPr>
        <w:spacing w:line="560" w:lineRule="exact"/>
        <w:jc w:val="center"/>
        <w:rPr>
          <w:rFonts w:hint="eastAsia" w:ascii="宋体" w:hAnsi="宋体" w:eastAsia="宋体" w:cs="宋体"/>
          <w:color w:val="auto"/>
          <w:kern w:val="2"/>
          <w:sz w:val="36"/>
          <w:szCs w:val="36"/>
          <w:highlight w:val="none"/>
          <w:u w:val="none"/>
          <w:lang w:val="en-US" w:eastAsia="zh-CN" w:bidi="ar-SA"/>
        </w:rPr>
      </w:pPr>
      <w:bookmarkStart w:id="2" w:name="OLE_LINK3"/>
      <w:r>
        <w:rPr>
          <w:rFonts w:hint="eastAsia" w:ascii="宋体" w:hAnsi="宋体" w:eastAsia="宋体" w:cs="宋体"/>
          <w:color w:val="auto"/>
          <w:kern w:val="2"/>
          <w:sz w:val="36"/>
          <w:szCs w:val="36"/>
          <w:highlight w:val="none"/>
          <w:u w:val="none"/>
          <w:lang w:val="en-US" w:eastAsia="zh-CN" w:bidi="ar-SA"/>
        </w:rPr>
        <w:t>铜川市耀州区店子河水库工程用地报批技术服务项目（包1）</w:t>
      </w:r>
    </w:p>
    <w:p w14:paraId="36D71470">
      <w:pPr>
        <w:pStyle w:val="2"/>
        <w:rPr>
          <w:rFonts w:hint="eastAsia"/>
          <w:color w:val="auto"/>
          <w:lang w:val="en-US" w:eastAsia="zh-CN"/>
        </w:rPr>
      </w:pPr>
    </w:p>
    <w:p w14:paraId="7440D681">
      <w:pPr>
        <w:spacing w:line="560" w:lineRule="exact"/>
        <w:jc w:val="center"/>
        <w:rPr>
          <w:rFonts w:hint="eastAsia" w:ascii="宋体" w:hAnsi="宋体" w:eastAsia="宋体" w:cs="宋体"/>
          <w:color w:val="auto"/>
          <w:kern w:val="0"/>
          <w:sz w:val="44"/>
          <w:szCs w:val="44"/>
        </w:rPr>
      </w:pPr>
      <w:r>
        <w:rPr>
          <w:rFonts w:hint="eastAsia" w:ascii="宋体" w:hAnsi="宋体" w:eastAsia="宋体" w:cs="宋体"/>
          <w:color w:val="auto"/>
          <w:kern w:val="0"/>
          <w:sz w:val="44"/>
          <w:szCs w:val="44"/>
        </w:rPr>
        <w:t>合同协议书</w:t>
      </w:r>
    </w:p>
    <w:bookmarkEnd w:id="2"/>
    <w:p w14:paraId="0DFD4688">
      <w:pPr>
        <w:spacing w:line="560" w:lineRule="exact"/>
        <w:rPr>
          <w:rFonts w:ascii="Arial Unicode MS" w:hAnsi="宋体" w:eastAsia="Arial Unicode MS" w:cs="宋体"/>
          <w:color w:val="auto"/>
          <w:sz w:val="44"/>
          <w:szCs w:val="44"/>
        </w:rPr>
      </w:pPr>
    </w:p>
    <w:p w14:paraId="37FBABEA">
      <w:pPr>
        <w:spacing w:line="560" w:lineRule="exact"/>
        <w:rPr>
          <w:rFonts w:ascii="宋体" w:hAnsi="宋体" w:cs="宋体"/>
          <w:b/>
          <w:color w:val="auto"/>
        </w:rPr>
      </w:pPr>
    </w:p>
    <w:p w14:paraId="319EA7C4">
      <w:pPr>
        <w:spacing w:line="560" w:lineRule="exact"/>
        <w:rPr>
          <w:rFonts w:ascii="宋体" w:hAnsi="宋体" w:cs="宋体"/>
          <w:b/>
          <w:color w:val="auto"/>
        </w:rPr>
      </w:pPr>
    </w:p>
    <w:p w14:paraId="6E070589">
      <w:pPr>
        <w:spacing w:line="560" w:lineRule="exact"/>
        <w:rPr>
          <w:rFonts w:ascii="宋体" w:hAnsi="宋体" w:cs="宋体"/>
          <w:b/>
          <w:color w:val="auto"/>
          <w:sz w:val="48"/>
          <w:szCs w:val="48"/>
        </w:rPr>
      </w:pPr>
    </w:p>
    <w:p w14:paraId="1A2C42FF">
      <w:pPr>
        <w:spacing w:line="560" w:lineRule="exact"/>
        <w:rPr>
          <w:rFonts w:ascii="宋体" w:hAnsi="宋体" w:cs="宋体"/>
          <w:b/>
          <w:color w:val="auto"/>
          <w:sz w:val="48"/>
          <w:szCs w:val="48"/>
        </w:rPr>
      </w:pPr>
    </w:p>
    <w:p w14:paraId="551CAF95">
      <w:pPr>
        <w:spacing w:line="560" w:lineRule="exact"/>
        <w:rPr>
          <w:rFonts w:ascii="宋体" w:hAnsi="宋体" w:cs="宋体"/>
          <w:b/>
          <w:color w:val="auto"/>
          <w:sz w:val="48"/>
          <w:szCs w:val="48"/>
        </w:rPr>
      </w:pPr>
    </w:p>
    <w:p w14:paraId="6923B35B">
      <w:pPr>
        <w:pStyle w:val="2"/>
        <w:rPr>
          <w:rFonts w:ascii="宋体" w:hAnsi="宋体" w:cs="宋体"/>
          <w:b/>
          <w:color w:val="auto"/>
          <w:sz w:val="48"/>
          <w:szCs w:val="48"/>
        </w:rPr>
      </w:pPr>
    </w:p>
    <w:p w14:paraId="55F97005">
      <w:pPr>
        <w:pStyle w:val="3"/>
        <w:rPr>
          <w:rFonts w:ascii="宋体" w:hAnsi="宋体" w:cs="宋体"/>
          <w:b/>
          <w:color w:val="auto"/>
          <w:sz w:val="48"/>
          <w:szCs w:val="48"/>
        </w:rPr>
      </w:pPr>
    </w:p>
    <w:p w14:paraId="5889D224">
      <w:pPr>
        <w:rPr>
          <w:rFonts w:ascii="宋体" w:hAnsi="宋体" w:cs="宋体"/>
          <w:b/>
          <w:color w:val="auto"/>
          <w:sz w:val="48"/>
          <w:szCs w:val="48"/>
        </w:rPr>
      </w:pPr>
    </w:p>
    <w:p w14:paraId="6E60C7AF">
      <w:pPr>
        <w:pStyle w:val="2"/>
        <w:rPr>
          <w:color w:val="auto"/>
        </w:rPr>
      </w:pPr>
    </w:p>
    <w:p w14:paraId="170DF325">
      <w:pPr>
        <w:spacing w:line="560" w:lineRule="exact"/>
        <w:ind w:left="1464" w:hanging="1469" w:hangingChars="400"/>
        <w:rPr>
          <w:rFonts w:hint="eastAsia" w:ascii="宋体" w:hAnsi="宋体" w:cs="宋体"/>
          <w:b/>
          <w:color w:val="auto"/>
          <w:spacing w:val="23"/>
          <w:sz w:val="32"/>
          <w:szCs w:val="32"/>
          <w:u w:val="none"/>
        </w:rPr>
      </w:pPr>
      <w:r>
        <w:rPr>
          <w:rFonts w:hint="eastAsia" w:ascii="宋体" w:hAnsi="宋体" w:cs="宋体"/>
          <w:b/>
          <w:color w:val="auto"/>
          <w:spacing w:val="23"/>
          <w:sz w:val="32"/>
          <w:szCs w:val="32"/>
        </w:rPr>
        <w:t xml:space="preserve">         </w:t>
      </w:r>
      <w:r>
        <w:rPr>
          <w:rFonts w:hint="eastAsia" w:ascii="宋体" w:hAnsi="宋体" w:cs="宋体"/>
          <w:b/>
          <w:color w:val="auto"/>
          <w:spacing w:val="23"/>
          <w:sz w:val="32"/>
          <w:szCs w:val="32"/>
          <w:u w:val="none"/>
        </w:rPr>
        <w:t xml:space="preserve"> </w:t>
      </w:r>
    </w:p>
    <w:p w14:paraId="1EECACC8">
      <w:pPr>
        <w:spacing w:line="560" w:lineRule="exact"/>
        <w:rPr>
          <w:rFonts w:hint="eastAsia" w:ascii="宋体" w:hAnsi="宋体" w:eastAsia="宋体" w:cs="宋体"/>
          <w:b w:val="0"/>
          <w:bCs/>
          <w:color w:val="auto"/>
          <w:spacing w:val="23"/>
          <w:sz w:val="32"/>
          <w:szCs w:val="32"/>
          <w:u w:val="none"/>
        </w:rPr>
      </w:pPr>
      <w:r>
        <w:rPr>
          <w:rFonts w:hint="eastAsia" w:ascii="宋体" w:hAnsi="宋体" w:eastAsia="宋体" w:cs="宋体"/>
          <w:b w:val="0"/>
          <w:bCs/>
          <w:color w:val="auto"/>
          <w:spacing w:val="23"/>
          <w:sz w:val="32"/>
          <w:szCs w:val="32"/>
          <w:u w:val="none"/>
          <w:lang w:eastAsia="zh-CN"/>
        </w:rPr>
        <w:t>　　</w:t>
      </w:r>
      <w:r>
        <w:rPr>
          <w:rFonts w:hint="eastAsia" w:ascii="宋体" w:hAnsi="宋体" w:eastAsia="宋体" w:cs="宋体"/>
          <w:b w:val="0"/>
          <w:bCs/>
          <w:color w:val="auto"/>
          <w:spacing w:val="23"/>
          <w:sz w:val="32"/>
          <w:szCs w:val="32"/>
          <w:u w:val="none"/>
        </w:rPr>
        <w:t>甲方(</w:t>
      </w:r>
      <w:r>
        <w:rPr>
          <w:rFonts w:hint="eastAsia" w:ascii="宋体" w:hAnsi="宋体" w:eastAsia="宋体" w:cs="宋体"/>
          <w:b w:val="0"/>
          <w:bCs/>
          <w:color w:val="auto"/>
          <w:u w:val="none"/>
        </w:rPr>
        <w:fldChar w:fldCharType="begin"/>
      </w:r>
      <w:r>
        <w:rPr>
          <w:rFonts w:hint="eastAsia" w:ascii="宋体" w:hAnsi="宋体" w:eastAsia="宋体" w:cs="宋体"/>
          <w:b w:val="0"/>
          <w:bCs/>
          <w:color w:val="auto"/>
          <w:u w:val="none"/>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b w:val="0"/>
          <w:bCs/>
          <w:color w:val="auto"/>
          <w:u w:val="none"/>
        </w:rPr>
        <w:fldChar w:fldCharType="separate"/>
      </w:r>
      <w:r>
        <w:rPr>
          <w:rStyle w:val="8"/>
          <w:rFonts w:hint="eastAsia" w:ascii="宋体" w:hAnsi="宋体" w:eastAsia="宋体" w:cs="宋体"/>
          <w:b w:val="0"/>
          <w:bCs/>
          <w:color w:val="auto"/>
          <w:spacing w:val="23"/>
          <w:sz w:val="32"/>
          <w:szCs w:val="32"/>
          <w:u w:val="none"/>
        </w:rPr>
        <w:t>采购人</w:t>
      </w:r>
      <w:r>
        <w:rPr>
          <w:rStyle w:val="8"/>
          <w:rFonts w:hint="eastAsia" w:ascii="宋体" w:hAnsi="宋体" w:eastAsia="宋体" w:cs="宋体"/>
          <w:b w:val="0"/>
          <w:bCs/>
          <w:color w:val="auto"/>
          <w:spacing w:val="23"/>
          <w:sz w:val="32"/>
          <w:szCs w:val="32"/>
          <w:u w:val="none"/>
        </w:rPr>
        <w:fldChar w:fldCharType="end"/>
      </w:r>
      <w:r>
        <w:rPr>
          <w:rFonts w:hint="eastAsia" w:ascii="宋体" w:hAnsi="宋体" w:eastAsia="宋体" w:cs="宋体"/>
          <w:b w:val="0"/>
          <w:bCs/>
          <w:color w:val="auto"/>
          <w:spacing w:val="23"/>
          <w:sz w:val="32"/>
          <w:szCs w:val="32"/>
          <w:u w:val="none"/>
        </w:rPr>
        <w:t>)：</w:t>
      </w:r>
    </w:p>
    <w:p w14:paraId="290765E2">
      <w:pPr>
        <w:spacing w:line="560" w:lineRule="exact"/>
        <w:ind w:left="840" w:leftChars="400" w:firstLine="1260" w:firstLineChars="600"/>
        <w:rPr>
          <w:rFonts w:hint="eastAsia" w:ascii="宋体" w:hAnsi="宋体" w:eastAsia="宋体" w:cs="宋体"/>
          <w:b w:val="0"/>
          <w:bCs/>
          <w:color w:val="auto"/>
          <w:u w:val="none"/>
        </w:rPr>
      </w:pPr>
    </w:p>
    <w:p w14:paraId="324CD39F">
      <w:pPr>
        <w:spacing w:line="560" w:lineRule="exact"/>
        <w:ind w:firstLine="630" w:firstLineChars="300"/>
        <w:rPr>
          <w:rFonts w:hint="eastAsia" w:ascii="宋体" w:hAnsi="宋体" w:eastAsia="宋体" w:cs="宋体"/>
          <w:b w:val="0"/>
          <w:bCs/>
          <w:color w:val="auto"/>
          <w:spacing w:val="23"/>
          <w:sz w:val="32"/>
          <w:szCs w:val="32"/>
          <w:u w:val="none"/>
        </w:rPr>
      </w:pPr>
      <w:r>
        <w:rPr>
          <w:rFonts w:hint="eastAsia" w:ascii="宋体" w:hAnsi="宋体" w:eastAsia="宋体" w:cs="宋体"/>
          <w:b w:val="0"/>
          <w:bCs/>
          <w:color w:val="auto"/>
          <w:u w:val="none"/>
        </w:rPr>
        <w:fldChar w:fldCharType="begin"/>
      </w:r>
      <w:r>
        <w:rPr>
          <w:rFonts w:hint="eastAsia" w:ascii="宋体" w:hAnsi="宋体" w:eastAsia="宋体" w:cs="宋体"/>
          <w:b w:val="0"/>
          <w:bCs/>
          <w:color w:val="auto"/>
          <w:u w:val="none"/>
        </w:rPr>
        <w:instrText xml:space="preserve"> HYPERLINK "http://set2.mail.qq.com/cgi-bin/mail_spam?action=check_link&amp;spam=0&amp;url=http://www.baidu.com/s?wd=%E4%B9%99%E6%96%B9&amp;hl_tag=textlink&amp;tn=SE_hldp01350_v6v6zkg6" </w:instrText>
      </w:r>
      <w:r>
        <w:rPr>
          <w:rFonts w:hint="eastAsia" w:ascii="宋体" w:hAnsi="宋体" w:eastAsia="宋体" w:cs="宋体"/>
          <w:b w:val="0"/>
          <w:bCs/>
          <w:color w:val="auto"/>
          <w:u w:val="none"/>
        </w:rPr>
        <w:fldChar w:fldCharType="separate"/>
      </w:r>
      <w:r>
        <w:rPr>
          <w:rStyle w:val="8"/>
          <w:rFonts w:hint="eastAsia" w:ascii="宋体" w:hAnsi="宋体" w:eastAsia="宋体" w:cs="宋体"/>
          <w:b w:val="0"/>
          <w:bCs/>
          <w:color w:val="auto"/>
          <w:spacing w:val="23"/>
          <w:sz w:val="32"/>
          <w:szCs w:val="32"/>
          <w:u w:val="none"/>
        </w:rPr>
        <w:t>乙方</w:t>
      </w:r>
      <w:r>
        <w:rPr>
          <w:rStyle w:val="8"/>
          <w:rFonts w:hint="eastAsia" w:ascii="宋体" w:hAnsi="宋体" w:eastAsia="宋体" w:cs="宋体"/>
          <w:b w:val="0"/>
          <w:bCs/>
          <w:color w:val="auto"/>
          <w:spacing w:val="23"/>
          <w:sz w:val="32"/>
          <w:szCs w:val="32"/>
          <w:u w:val="none"/>
        </w:rPr>
        <w:fldChar w:fldCharType="end"/>
      </w:r>
      <w:r>
        <w:rPr>
          <w:rFonts w:hint="eastAsia" w:ascii="宋体" w:hAnsi="宋体" w:eastAsia="宋体" w:cs="宋体"/>
          <w:b w:val="0"/>
          <w:bCs/>
          <w:color w:val="auto"/>
          <w:spacing w:val="23"/>
          <w:sz w:val="32"/>
          <w:szCs w:val="32"/>
          <w:u w:val="none"/>
        </w:rPr>
        <w:t>(供应商)：</w:t>
      </w:r>
    </w:p>
    <w:p w14:paraId="6ADCC7B1">
      <w:pPr>
        <w:pStyle w:val="2"/>
        <w:rPr>
          <w:rFonts w:hint="eastAsia"/>
          <w:color w:val="auto"/>
        </w:rPr>
      </w:pPr>
    </w:p>
    <w:p w14:paraId="511D9FDF">
      <w:pPr>
        <w:spacing w:line="560" w:lineRule="exact"/>
        <w:ind w:firstLine="732" w:firstLineChars="200"/>
        <w:rPr>
          <w:rFonts w:hint="eastAsia" w:ascii="宋体" w:hAnsi="宋体" w:eastAsia="宋体" w:cs="宋体"/>
          <w:b w:val="0"/>
          <w:bCs/>
          <w:color w:val="auto"/>
          <w:spacing w:val="23"/>
          <w:sz w:val="32"/>
          <w:szCs w:val="32"/>
        </w:rPr>
      </w:pPr>
      <w:r>
        <w:rPr>
          <w:rFonts w:hint="eastAsia" w:ascii="宋体" w:hAnsi="宋体" w:eastAsia="宋体" w:cs="宋体"/>
          <w:b w:val="0"/>
          <w:bCs/>
          <w:color w:val="auto"/>
          <w:spacing w:val="23"/>
          <w:sz w:val="32"/>
          <w:szCs w:val="32"/>
        </w:rPr>
        <w:t>签订时间：    年   月   日</w:t>
      </w:r>
    </w:p>
    <w:p w14:paraId="07CFC0DA">
      <w:pPr>
        <w:shd w:val="clear"/>
        <w:adjustRightInd w:val="0"/>
        <w:snapToGrid w:val="0"/>
        <w:spacing w:line="360" w:lineRule="auto"/>
        <w:ind w:firstLine="643" w:firstLineChars="200"/>
        <w:jc w:val="center"/>
        <w:outlineLvl w:val="0"/>
        <w:rPr>
          <w:rFonts w:hint="eastAsia" w:ascii="黑体" w:hAnsi="黑体" w:eastAsia="黑体" w:cs="黑体"/>
          <w:b/>
          <w:bCs/>
          <w:color w:val="auto"/>
          <w:kern w:val="2"/>
          <w:sz w:val="32"/>
          <w:szCs w:val="32"/>
          <w:highlight w:val="none"/>
          <w:lang w:val="zh-CN" w:eastAsia="zh-CN" w:bidi="ar-SA"/>
        </w:rPr>
      </w:pPr>
    </w:p>
    <w:p w14:paraId="2200E9F3">
      <w:pPr>
        <w:shd w:val="clear"/>
        <w:adjustRightInd w:val="0"/>
        <w:snapToGrid w:val="0"/>
        <w:spacing w:line="360" w:lineRule="auto"/>
        <w:ind w:firstLine="643" w:firstLineChars="200"/>
        <w:jc w:val="center"/>
        <w:outlineLvl w:val="0"/>
        <w:rPr>
          <w:rFonts w:hint="eastAsia" w:hAnsi="宋体"/>
          <w:color w:val="auto"/>
          <w:highlight w:val="none"/>
        </w:rPr>
      </w:pPr>
      <w:r>
        <w:rPr>
          <w:rFonts w:hint="eastAsia" w:ascii="黑体" w:hAnsi="黑体" w:eastAsia="黑体" w:cs="黑体"/>
          <w:b/>
          <w:bCs/>
          <w:color w:val="auto"/>
          <w:kern w:val="2"/>
          <w:sz w:val="32"/>
          <w:szCs w:val="32"/>
          <w:highlight w:val="none"/>
          <w:lang w:val="zh-CN" w:eastAsia="zh-CN" w:bidi="ar-SA"/>
        </w:rPr>
        <w:t>拟签订的合同</w:t>
      </w:r>
      <w:bookmarkEnd w:id="1"/>
      <w:r>
        <w:rPr>
          <w:rFonts w:hint="eastAsia" w:ascii="黑体" w:hAnsi="黑体" w:eastAsia="黑体" w:cs="黑体"/>
          <w:b/>
          <w:bCs/>
          <w:color w:val="auto"/>
          <w:kern w:val="2"/>
          <w:sz w:val="32"/>
          <w:szCs w:val="32"/>
          <w:highlight w:val="none"/>
          <w:lang w:val="en-US" w:eastAsia="zh-CN" w:bidi="ar-SA"/>
        </w:rPr>
        <w:t>协议书</w:t>
      </w:r>
    </w:p>
    <w:p w14:paraId="07586AE8">
      <w:pPr>
        <w:shd w:val="clear"/>
        <w:adjustRightInd w:val="0"/>
        <w:snapToGrid w:val="0"/>
        <w:spacing w:line="360" w:lineRule="auto"/>
        <w:ind w:firstLine="480" w:firstLineChars="200"/>
        <w:rPr>
          <w:rFonts w:hint="eastAsia" w:hAnsi="宋体"/>
          <w:b/>
          <w:color w:val="auto"/>
          <w:highlight w:val="none"/>
        </w:rPr>
      </w:pPr>
      <w:r>
        <w:rPr>
          <w:rFonts w:hint="eastAsia" w:ascii="宋体" w:hAnsi="宋体" w:eastAsia="宋体" w:cs="宋体"/>
          <w:b w:val="0"/>
          <w:bCs/>
          <w:snapToGrid w:val="0"/>
          <w:color w:val="auto"/>
          <w:kern w:val="0"/>
          <w:sz w:val="24"/>
          <w:szCs w:val="24"/>
          <w:lang w:val="en-US" w:eastAsia="zh-CN" w:bidi="ar"/>
        </w:rPr>
        <w:t>（本格式条款为合同基础条款，甲乙双方可根据项目实际情况增加条款和内容）</w:t>
      </w:r>
    </w:p>
    <w:p w14:paraId="13BDBB88">
      <w:pPr>
        <w:keepNext w:val="0"/>
        <w:keepLines w:val="0"/>
        <w:pageBreakBefore w:val="0"/>
        <w:widowControl w:val="0"/>
        <w:kinsoku/>
        <w:wordWrap/>
        <w:overflowPunct/>
        <w:topLinePunct w:val="0"/>
        <w:autoSpaceDE/>
        <w:autoSpaceDN/>
        <w:bidi w:val="0"/>
        <w:adjustRightInd/>
        <w:snapToGrid/>
        <w:spacing w:line="500" w:lineRule="atLeast"/>
        <w:ind w:firstLine="0" w:firstLineChars="0"/>
        <w:textAlignment w:val="auto"/>
        <w:rPr>
          <w:rFonts w:hint="eastAsia" w:ascii="宋体" w:hAnsi="宋体" w:eastAsia="宋体" w:cs="宋体"/>
          <w:color w:val="auto"/>
          <w:sz w:val="24"/>
          <w:szCs w:val="24"/>
          <w:highlight w:val="none"/>
          <w:u w:val="single"/>
        </w:rPr>
      </w:pPr>
      <w:r>
        <w:rPr>
          <w:rFonts w:hint="eastAsia" w:ascii="宋体" w:hAnsi="宋体" w:eastAsia="宋体" w:cs="宋体"/>
          <w:b/>
          <w:color w:val="auto"/>
          <w:sz w:val="24"/>
          <w:szCs w:val="24"/>
          <w:highlight w:val="none"/>
        </w:rPr>
        <w:t>甲方（委托方）：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铜川市耀州区水务局   </w:t>
      </w:r>
      <w:r>
        <w:rPr>
          <w:rFonts w:hint="eastAsia" w:ascii="宋体" w:hAnsi="宋体" w:eastAsia="宋体" w:cs="宋体"/>
          <w:color w:val="auto"/>
          <w:sz w:val="24"/>
          <w:szCs w:val="24"/>
          <w:highlight w:val="none"/>
          <w:u w:val="single"/>
        </w:rPr>
        <w:t xml:space="preserve"> </w:t>
      </w:r>
    </w:p>
    <w:p w14:paraId="03C8CFCA">
      <w:pPr>
        <w:keepNext w:val="0"/>
        <w:keepLines w:val="0"/>
        <w:pageBreakBefore w:val="0"/>
        <w:widowControl w:val="0"/>
        <w:kinsoku/>
        <w:wordWrap/>
        <w:overflowPunct/>
        <w:topLinePunct w:val="0"/>
        <w:autoSpaceDE/>
        <w:autoSpaceDN/>
        <w:bidi w:val="0"/>
        <w:adjustRightInd/>
        <w:snapToGrid/>
        <w:spacing w:line="500" w:lineRule="atLeast"/>
        <w:ind w:firstLine="0" w:firstLineChars="0"/>
        <w:textAlignment w:val="auto"/>
        <w:rPr>
          <w:rFonts w:hint="eastAsia" w:ascii="宋体" w:hAnsi="宋体" w:eastAsia="宋体" w:cs="宋体"/>
          <w:color w:val="auto"/>
          <w:sz w:val="24"/>
          <w:szCs w:val="24"/>
          <w:highlight w:val="none"/>
          <w:u w:val="single"/>
        </w:rPr>
      </w:pPr>
      <w:r>
        <w:rPr>
          <w:rFonts w:hint="eastAsia" w:ascii="宋体" w:hAnsi="宋体" w:eastAsia="宋体" w:cs="宋体"/>
          <w:b/>
          <w:color w:val="auto"/>
          <w:sz w:val="24"/>
          <w:szCs w:val="24"/>
          <w:highlight w:val="none"/>
        </w:rPr>
        <w:t>乙方（受托方）</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522EB2BC">
      <w:pPr>
        <w:pStyle w:val="9"/>
        <w:keepNext w:val="0"/>
        <w:keepLines w:val="0"/>
        <w:pageBreakBefore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依据《中华人民共和国民法典》等法律法规规定，甲乙双方本着自愿平等、公平和诚实守信的原则，就甲方委托乙方完成</w:t>
      </w:r>
      <w:r>
        <w:rPr>
          <w:rFonts w:hint="eastAsia" w:ascii="宋体" w:hAnsi="宋体" w:eastAsia="宋体" w:cs="宋体"/>
          <w:color w:val="auto"/>
          <w:sz w:val="24"/>
          <w:szCs w:val="24"/>
          <w:highlight w:val="none"/>
          <w:u w:val="single"/>
          <w:lang w:eastAsia="zh-CN"/>
        </w:rPr>
        <w:t>　</w:t>
      </w:r>
      <w:r>
        <w:rPr>
          <w:rFonts w:hint="eastAsia" w:ascii="宋体" w:hAnsi="宋体" w:eastAsia="宋体" w:cs="宋体"/>
          <w:color w:val="auto"/>
          <w:kern w:val="2"/>
          <w:sz w:val="24"/>
          <w:szCs w:val="24"/>
          <w:highlight w:val="none"/>
          <w:u w:val="single"/>
          <w:lang w:val="en-US" w:eastAsia="zh-CN" w:bidi="ar-SA"/>
        </w:rPr>
        <w:t>铜川市耀州区店子河水库工程用地报批技术服务项目（包1）　</w:t>
      </w:r>
      <w:r>
        <w:rPr>
          <w:rFonts w:hint="eastAsia" w:ascii="宋体" w:hAnsi="宋体" w:eastAsia="宋体" w:cs="宋体"/>
          <w:color w:val="auto"/>
          <w:sz w:val="24"/>
          <w:szCs w:val="24"/>
          <w:highlight w:val="none"/>
        </w:rPr>
        <w:t>事项协商一致签订此合同，以资共同遵守。</w:t>
      </w:r>
    </w:p>
    <w:p w14:paraId="11ED79C5">
      <w:pPr>
        <w:keepNext w:val="0"/>
        <w:keepLines w:val="0"/>
        <w:pageBreakBefore w:val="0"/>
        <w:kinsoku/>
        <w:wordWrap/>
        <w:overflowPunct/>
        <w:topLinePunct w:val="0"/>
        <w:autoSpaceDE/>
        <w:autoSpaceDN/>
        <w:bidi w:val="0"/>
        <w:adjustRightInd/>
        <w:snapToGrid/>
        <w:spacing w:line="500" w:lineRule="atLeast"/>
        <w:textAlignment w:val="auto"/>
        <w:outlineLvl w:val="0"/>
        <w:rPr>
          <w:rFonts w:hint="eastAsia" w:ascii="宋体" w:hAnsi="宋体" w:eastAsia="宋体" w:cs="宋体"/>
          <w:b/>
          <w:color w:val="auto"/>
          <w:sz w:val="24"/>
          <w:szCs w:val="24"/>
          <w:highlight w:val="none"/>
        </w:rPr>
      </w:pPr>
      <w:bookmarkStart w:id="3" w:name="_Toc22357"/>
      <w:r>
        <w:rPr>
          <w:rFonts w:hint="eastAsia" w:ascii="宋体" w:hAnsi="宋体" w:eastAsia="宋体" w:cs="宋体"/>
          <w:b/>
          <w:color w:val="auto"/>
          <w:sz w:val="24"/>
          <w:szCs w:val="24"/>
          <w:highlight w:val="none"/>
        </w:rPr>
        <w:t>一、</w:t>
      </w:r>
      <w:r>
        <w:rPr>
          <w:rFonts w:hint="eastAsia" w:ascii="宋体" w:hAnsi="宋体" w:eastAsia="宋体" w:cs="宋体"/>
          <w:b/>
          <w:color w:val="auto"/>
          <w:sz w:val="24"/>
          <w:szCs w:val="24"/>
          <w:highlight w:val="none"/>
          <w:lang w:eastAsia="zh-CN"/>
        </w:rPr>
        <w:t>服务</w:t>
      </w:r>
      <w:r>
        <w:rPr>
          <w:rFonts w:hint="eastAsia" w:ascii="宋体" w:hAnsi="宋体" w:eastAsia="宋体" w:cs="宋体"/>
          <w:b/>
          <w:color w:val="auto"/>
          <w:sz w:val="24"/>
          <w:szCs w:val="24"/>
          <w:highlight w:val="none"/>
        </w:rPr>
        <w:t>名称、</w:t>
      </w:r>
      <w:r>
        <w:rPr>
          <w:rFonts w:hint="eastAsia" w:ascii="宋体" w:hAnsi="宋体" w:eastAsia="宋体" w:cs="宋体"/>
          <w:b/>
          <w:color w:val="auto"/>
          <w:sz w:val="24"/>
          <w:szCs w:val="24"/>
          <w:highlight w:val="none"/>
          <w:lang w:eastAsia="zh-CN"/>
        </w:rPr>
        <w:t>服务</w:t>
      </w:r>
      <w:r>
        <w:rPr>
          <w:rFonts w:hint="eastAsia" w:ascii="宋体" w:hAnsi="宋体" w:eastAsia="宋体" w:cs="宋体"/>
          <w:b/>
          <w:color w:val="auto"/>
          <w:sz w:val="24"/>
          <w:szCs w:val="24"/>
          <w:highlight w:val="none"/>
        </w:rPr>
        <w:t>内容、最终成果及时间安排</w:t>
      </w:r>
      <w:bookmarkEnd w:id="3"/>
    </w:p>
    <w:p w14:paraId="1C0BFA45">
      <w:pPr>
        <w:keepNext w:val="0"/>
        <w:keepLines w:val="0"/>
        <w:pageBreakBefore w:val="0"/>
        <w:widowControl w:val="0"/>
        <w:kinsoku/>
        <w:wordWrap/>
        <w:overflowPunct/>
        <w:topLinePunct w:val="0"/>
        <w:autoSpaceDE/>
        <w:autoSpaceDN/>
        <w:bidi w:val="0"/>
        <w:adjustRightInd/>
        <w:snapToGrid/>
        <w:spacing w:line="500" w:lineRule="atLeast"/>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w:t>
      </w:r>
      <w:r>
        <w:rPr>
          <w:rFonts w:hint="eastAsia" w:ascii="宋体" w:hAnsi="宋体" w:eastAsia="宋体" w:cs="宋体"/>
          <w:b/>
          <w:color w:val="auto"/>
          <w:sz w:val="24"/>
          <w:szCs w:val="24"/>
          <w:highlight w:val="none"/>
          <w:lang w:eastAsia="zh-CN"/>
        </w:rPr>
        <w:t>服务</w:t>
      </w:r>
      <w:r>
        <w:rPr>
          <w:rFonts w:hint="eastAsia" w:ascii="宋体" w:hAnsi="宋体" w:eastAsia="宋体" w:cs="宋体"/>
          <w:b/>
          <w:bCs/>
          <w:color w:val="auto"/>
          <w:sz w:val="24"/>
          <w:szCs w:val="24"/>
          <w:highlight w:val="none"/>
        </w:rPr>
        <w:t>名称</w:t>
      </w:r>
    </w:p>
    <w:p w14:paraId="28391B54">
      <w:pPr>
        <w:keepNext w:val="0"/>
        <w:keepLines w:val="0"/>
        <w:pageBreakBefore w:val="0"/>
        <w:widowControl w:val="0"/>
        <w:kinsoku/>
        <w:wordWrap/>
        <w:overflowPunct/>
        <w:topLinePunct w:val="0"/>
        <w:autoSpaceDE/>
        <w:autoSpaceDN/>
        <w:bidi w:val="0"/>
        <w:spacing w:line="500" w:lineRule="atLeast"/>
        <w:ind w:firstLine="480" w:firstLineChars="200"/>
        <w:textAlignment w:val="auto"/>
        <w:rPr>
          <w:rFonts w:hint="eastAsia" w:ascii="宋体" w:hAnsi="宋体" w:eastAsia="宋体" w:cs="宋体"/>
          <w:color w:val="auto"/>
          <w:kern w:val="2"/>
          <w:sz w:val="24"/>
          <w:szCs w:val="24"/>
          <w:highlight w:val="none"/>
          <w:u w:val="none"/>
          <w:lang w:val="en-US" w:eastAsia="zh-CN" w:bidi="ar-SA"/>
        </w:rPr>
      </w:pPr>
      <w:r>
        <w:rPr>
          <w:rFonts w:hint="eastAsia" w:ascii="宋体" w:hAnsi="宋体" w:eastAsia="宋体" w:cs="宋体"/>
          <w:color w:val="auto"/>
          <w:kern w:val="2"/>
          <w:sz w:val="24"/>
          <w:szCs w:val="24"/>
          <w:highlight w:val="none"/>
          <w:u w:val="none"/>
          <w:lang w:val="en-US" w:eastAsia="zh-CN" w:bidi="ar-SA"/>
        </w:rPr>
        <w:t>铜川市耀州区店子河水库工程用地报批技术服务项目（包1）</w:t>
      </w:r>
    </w:p>
    <w:p w14:paraId="449DA594">
      <w:pPr>
        <w:keepNext w:val="0"/>
        <w:keepLines w:val="0"/>
        <w:pageBreakBefore w:val="0"/>
        <w:widowControl w:val="0"/>
        <w:kinsoku/>
        <w:wordWrap/>
        <w:overflowPunct/>
        <w:topLinePunct w:val="0"/>
        <w:autoSpaceDE/>
        <w:autoSpaceDN/>
        <w:bidi w:val="0"/>
        <w:spacing w:line="500" w:lineRule="atLeast"/>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w:t>
      </w:r>
      <w:r>
        <w:rPr>
          <w:rFonts w:hint="eastAsia" w:ascii="宋体" w:hAnsi="宋体" w:eastAsia="宋体" w:cs="宋体"/>
          <w:b/>
          <w:color w:val="auto"/>
          <w:sz w:val="24"/>
          <w:szCs w:val="24"/>
          <w:highlight w:val="none"/>
          <w:lang w:eastAsia="zh-CN"/>
        </w:rPr>
        <w:t>服务</w:t>
      </w:r>
      <w:r>
        <w:rPr>
          <w:rFonts w:hint="eastAsia" w:ascii="宋体" w:hAnsi="宋体" w:eastAsia="宋体" w:cs="宋体"/>
          <w:b/>
          <w:bCs/>
          <w:color w:val="auto"/>
          <w:sz w:val="24"/>
          <w:szCs w:val="24"/>
          <w:highlight w:val="none"/>
        </w:rPr>
        <w:t>内容</w:t>
      </w:r>
      <w:bookmarkStart w:id="10" w:name="_GoBack"/>
      <w:bookmarkEnd w:id="10"/>
    </w:p>
    <w:p w14:paraId="391E9603">
      <w:pPr>
        <w:pStyle w:val="9"/>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宋体" w:hAnsi="宋体" w:eastAsia="宋体" w:cs="宋体"/>
          <w:snapToGrid w:val="0"/>
          <w:color w:val="auto"/>
          <w:kern w:val="0"/>
          <w:sz w:val="24"/>
          <w:szCs w:val="24"/>
          <w:lang w:val="en-US" w:eastAsia="zh-CN" w:bidi="ar"/>
        </w:rPr>
      </w:pPr>
      <w:r>
        <w:rPr>
          <w:rFonts w:hint="eastAsia" w:ascii="宋体" w:hAnsi="宋体" w:eastAsia="宋体" w:cs="宋体"/>
          <w:snapToGrid w:val="0"/>
          <w:color w:val="auto"/>
          <w:kern w:val="0"/>
          <w:sz w:val="24"/>
          <w:szCs w:val="24"/>
          <w:lang w:val="en-US" w:eastAsia="zh-CN" w:bidi="ar"/>
        </w:rPr>
        <w:t>　　根据铜川市耀州区店子河水库工程用地报批技术服务项目（包1）建设的内容，结合当地环境特征，按照</w:t>
      </w:r>
      <w:r>
        <w:rPr>
          <w:rFonts w:hint="eastAsia" w:ascii="宋体" w:hAnsi="宋体" w:eastAsia="宋体" w:cs="宋体"/>
          <w:color w:val="auto"/>
          <w:sz w:val="24"/>
          <w:szCs w:val="24"/>
          <w:highlight w:val="none"/>
        </w:rPr>
        <w:t>国家、行业相关技术和标准</w:t>
      </w:r>
      <w:r>
        <w:rPr>
          <w:rFonts w:hint="eastAsia" w:ascii="宋体" w:hAnsi="宋体" w:eastAsia="宋体" w:cs="宋体"/>
          <w:color w:val="auto"/>
          <w:sz w:val="24"/>
          <w:szCs w:val="24"/>
          <w:highlight w:val="none"/>
          <w:lang w:eastAsia="zh-CN"/>
        </w:rPr>
        <w:t>以及</w:t>
      </w:r>
      <w:r>
        <w:rPr>
          <w:rFonts w:hint="eastAsia" w:ascii="宋体" w:hAnsi="宋体" w:eastAsia="宋体" w:cs="宋体"/>
          <w:snapToGrid w:val="0"/>
          <w:color w:val="auto"/>
          <w:kern w:val="0"/>
          <w:sz w:val="24"/>
          <w:szCs w:val="24"/>
          <w:lang w:val="en-US" w:eastAsia="zh-CN" w:bidi="ar"/>
        </w:rPr>
        <w:t>省市区有关规定</w:t>
      </w:r>
      <w:r>
        <w:rPr>
          <w:rFonts w:hint="eastAsia" w:ascii="宋体" w:hAnsi="宋体" w:eastAsia="宋体" w:cs="宋体"/>
          <w:color w:val="auto"/>
          <w:sz w:val="24"/>
          <w:szCs w:val="24"/>
          <w:highlight w:val="none"/>
          <w:lang w:eastAsia="zh-CN"/>
        </w:rPr>
        <w:t>，</w:t>
      </w:r>
      <w:r>
        <w:rPr>
          <w:rFonts w:hint="eastAsia" w:ascii="宋体" w:hAnsi="宋体" w:eastAsia="宋体" w:cs="宋体"/>
          <w:snapToGrid w:val="0"/>
          <w:color w:val="auto"/>
          <w:kern w:val="0"/>
          <w:sz w:val="24"/>
          <w:szCs w:val="24"/>
          <w:lang w:val="en-US" w:eastAsia="zh-CN" w:bidi="ar"/>
        </w:rPr>
        <w:t>以务实工作态度，高质量完成铜川市耀州区店子河水库工程永久</w:t>
      </w:r>
      <w:bookmarkStart w:id="4" w:name="OLE_LINK1"/>
      <w:r>
        <w:rPr>
          <w:rFonts w:hint="eastAsia" w:ascii="宋体" w:hAnsi="宋体" w:eastAsia="宋体" w:cs="宋体"/>
          <w:snapToGrid w:val="0"/>
          <w:color w:val="auto"/>
          <w:kern w:val="0"/>
          <w:sz w:val="24"/>
          <w:szCs w:val="24"/>
          <w:lang w:val="en-US" w:eastAsia="zh-CN" w:bidi="ar"/>
        </w:rPr>
        <w:t>勘</w:t>
      </w:r>
      <w:bookmarkEnd w:id="4"/>
      <w:r>
        <w:rPr>
          <w:rFonts w:hint="eastAsia" w:ascii="宋体" w:hAnsi="宋体" w:eastAsia="宋体" w:cs="宋体"/>
          <w:snapToGrid w:val="0"/>
          <w:color w:val="auto"/>
          <w:kern w:val="0"/>
          <w:sz w:val="24"/>
          <w:szCs w:val="24"/>
          <w:lang w:val="en-US" w:eastAsia="zh-CN" w:bidi="ar"/>
        </w:rPr>
        <w:t>测定界和临时用地勘测定界工作，并通过审查，取得成果资料。</w:t>
      </w:r>
    </w:p>
    <w:p w14:paraId="5B175220">
      <w:pPr>
        <w:pStyle w:val="2"/>
        <w:ind w:left="0" w:leftChars="0" w:firstLine="0" w:firstLineChars="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　　</w:t>
      </w:r>
      <w:r>
        <w:rPr>
          <w:rFonts w:hint="eastAsia" w:ascii="宋体" w:hAnsi="宋体" w:eastAsia="宋体" w:cs="宋体"/>
          <w:b/>
          <w:bCs/>
          <w:color w:val="auto"/>
          <w:sz w:val="24"/>
          <w:szCs w:val="24"/>
          <w:highlight w:val="none"/>
        </w:rPr>
        <w:t>（三）</w:t>
      </w:r>
      <w:r>
        <w:rPr>
          <w:rFonts w:hint="eastAsia" w:ascii="宋体" w:hAnsi="宋体" w:eastAsia="宋体" w:cs="宋体"/>
          <w:b/>
          <w:color w:val="auto"/>
          <w:sz w:val="24"/>
          <w:szCs w:val="24"/>
          <w:highlight w:val="none"/>
          <w:lang w:eastAsia="zh-CN"/>
        </w:rPr>
        <w:t>服务</w:t>
      </w:r>
      <w:r>
        <w:rPr>
          <w:rFonts w:hint="eastAsia" w:ascii="宋体" w:hAnsi="宋体" w:eastAsia="宋体" w:cs="宋体"/>
          <w:b/>
          <w:bCs/>
          <w:color w:val="auto"/>
          <w:sz w:val="24"/>
          <w:szCs w:val="24"/>
          <w:highlight w:val="none"/>
        </w:rPr>
        <w:t>成果提交</w:t>
      </w:r>
      <w:r>
        <w:rPr>
          <w:rFonts w:hint="eastAsia" w:ascii="宋体" w:hAnsi="宋体" w:eastAsia="宋体" w:cs="宋体"/>
          <w:b/>
          <w:bCs/>
          <w:color w:val="auto"/>
          <w:sz w:val="24"/>
          <w:szCs w:val="24"/>
          <w:highlight w:val="none"/>
          <w:lang w:val="en-US" w:eastAsia="zh-CN"/>
        </w:rPr>
        <w:t>内容</w:t>
      </w:r>
    </w:p>
    <w:p w14:paraId="495C6575">
      <w:pPr>
        <w:pStyle w:val="9"/>
        <w:keepNext w:val="0"/>
        <w:keepLines w:val="0"/>
        <w:pageBreakBefore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snapToGrid w:val="0"/>
          <w:color w:val="auto"/>
          <w:kern w:val="0"/>
          <w:sz w:val="24"/>
          <w:szCs w:val="24"/>
          <w:lang w:val="en-US" w:eastAsia="zh-CN" w:bidi="ar"/>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编制的成果文件应满足</w:t>
      </w:r>
      <w:r>
        <w:rPr>
          <w:rFonts w:hint="eastAsia" w:ascii="宋体" w:hAnsi="宋体" w:eastAsia="宋体" w:cs="宋体"/>
          <w:snapToGrid w:val="0"/>
          <w:color w:val="auto"/>
          <w:kern w:val="0"/>
          <w:sz w:val="24"/>
          <w:szCs w:val="24"/>
          <w:lang w:val="en-US" w:eastAsia="zh-CN" w:bidi="ar"/>
        </w:rPr>
        <w:t>铜川市耀州区店子河水库工程用地报批技术服务项目（包1）建设的内容；</w:t>
      </w:r>
    </w:p>
    <w:p w14:paraId="5D006E5E">
      <w:pPr>
        <w:pStyle w:val="9"/>
        <w:keepNext w:val="0"/>
        <w:keepLines w:val="0"/>
        <w:pageBreakBefore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提交</w:t>
      </w:r>
      <w:r>
        <w:rPr>
          <w:rFonts w:hint="eastAsia" w:ascii="宋体" w:hAnsi="宋体" w:eastAsia="宋体" w:cs="宋体"/>
          <w:snapToGrid w:val="0"/>
          <w:color w:val="auto"/>
          <w:kern w:val="0"/>
          <w:sz w:val="24"/>
          <w:szCs w:val="24"/>
          <w:lang w:val="en-US" w:eastAsia="zh-CN" w:bidi="ar"/>
        </w:rPr>
        <w:t>铜川市耀州区店子河水库工程用地报批技术服务项目（包1）</w:t>
      </w:r>
      <w:r>
        <w:rPr>
          <w:rFonts w:hint="eastAsia" w:ascii="宋体" w:hAnsi="宋体" w:eastAsia="宋体" w:cs="宋体"/>
          <w:color w:val="auto"/>
          <w:sz w:val="24"/>
          <w:szCs w:val="24"/>
          <w:highlight w:val="none"/>
          <w:lang w:val="en-US" w:eastAsia="zh-CN"/>
        </w:rPr>
        <w:t>土地勘测定界技术测量及报告书8份，电子版2份</w:t>
      </w:r>
      <w:r>
        <w:rPr>
          <w:rFonts w:hint="eastAsia" w:ascii="宋体" w:hAnsi="宋体" w:eastAsia="宋体" w:cs="宋体"/>
          <w:color w:val="auto"/>
          <w:kern w:val="2"/>
          <w:sz w:val="24"/>
          <w:szCs w:val="24"/>
          <w:highlight w:val="none"/>
          <w:u w:val="none"/>
          <w:lang w:val="en-US" w:eastAsia="zh-CN" w:bidi="ar-SA"/>
        </w:rPr>
        <w:t>（U盘及光盘）</w:t>
      </w:r>
      <w:r>
        <w:rPr>
          <w:rFonts w:hint="eastAsia" w:ascii="宋体" w:hAnsi="宋体" w:eastAsia="宋体" w:cs="宋体"/>
          <w:color w:val="auto"/>
          <w:sz w:val="24"/>
          <w:szCs w:val="24"/>
          <w:highlight w:val="none"/>
          <w:lang w:val="en-US" w:eastAsia="zh-CN"/>
        </w:rPr>
        <w:t>。</w:t>
      </w:r>
    </w:p>
    <w:p w14:paraId="7C9582C7">
      <w:pPr>
        <w:keepNext w:val="0"/>
        <w:keepLines w:val="0"/>
        <w:pageBreakBefore w:val="0"/>
        <w:widowControl w:val="0"/>
        <w:kinsoku/>
        <w:wordWrap/>
        <w:overflowPunct/>
        <w:topLinePunct w:val="0"/>
        <w:autoSpaceDE/>
        <w:autoSpaceDN/>
        <w:bidi w:val="0"/>
        <w:adjustRightInd/>
        <w:snapToGrid/>
        <w:spacing w:line="500" w:lineRule="atLeast"/>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（四）</w:t>
      </w:r>
      <w:r>
        <w:rPr>
          <w:rFonts w:hint="eastAsia" w:ascii="宋体" w:hAnsi="宋体" w:eastAsia="宋体" w:cs="宋体"/>
          <w:b/>
          <w:bCs/>
          <w:color w:val="auto"/>
          <w:sz w:val="24"/>
          <w:szCs w:val="24"/>
          <w:highlight w:val="none"/>
          <w:lang w:eastAsia="zh-CN"/>
        </w:rPr>
        <w:t>交付时间</w:t>
      </w:r>
    </w:p>
    <w:p w14:paraId="50464697">
      <w:pPr>
        <w:keepNext w:val="0"/>
        <w:keepLines w:val="0"/>
        <w:pageBreakBefore w:val="0"/>
        <w:widowControl/>
        <w:suppressLineNumbers w:val="0"/>
        <w:kinsoku/>
        <w:wordWrap/>
        <w:overflowPunct/>
        <w:topLinePunct w:val="0"/>
        <w:autoSpaceDE/>
        <w:autoSpaceDN/>
        <w:bidi w:val="0"/>
        <w:adjustRightInd/>
        <w:snapToGrid/>
        <w:spacing w:line="500" w:lineRule="atLeas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自政府采购合同签订生效之日起</w:t>
      </w:r>
      <w:r>
        <w:rPr>
          <w:rFonts w:hint="eastAsia" w:ascii="宋体" w:hAnsi="宋体" w:eastAsia="宋体" w:cs="宋体"/>
          <w:color w:val="auto"/>
          <w:sz w:val="24"/>
          <w:szCs w:val="24"/>
          <w:highlight w:val="none"/>
          <w:lang w:val="en-US" w:eastAsia="zh-CN"/>
        </w:rPr>
        <w:t>60个工作日完成。</w:t>
      </w:r>
    </w:p>
    <w:p w14:paraId="033D50F2">
      <w:pPr>
        <w:keepNext w:val="0"/>
        <w:keepLines w:val="0"/>
        <w:pageBreakBefore w:val="0"/>
        <w:widowControl/>
        <w:suppressLineNumbers w:val="0"/>
        <w:kinsoku/>
        <w:wordWrap/>
        <w:overflowPunct/>
        <w:topLinePunct w:val="0"/>
        <w:autoSpaceDE/>
        <w:autoSpaceDN/>
        <w:bidi w:val="0"/>
        <w:adjustRightInd/>
        <w:snapToGrid/>
        <w:spacing w:line="500" w:lineRule="atLeas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snapToGrid w:val="0"/>
          <w:color w:val="auto"/>
          <w:kern w:val="0"/>
          <w:sz w:val="24"/>
          <w:szCs w:val="24"/>
          <w:lang w:val="en-US" w:eastAsia="zh-CN" w:bidi="ar"/>
        </w:rPr>
        <w:t>2.中标企业遇到可能妨碍按时交货（完工)和提供服务的情况，应当及时以书面形式通知招标人，说明原由、拖延的期限等；招标人、招标组织机构在接收到通知后，尽快进行情况评估并确定是否通过修改合同，酌情延长交货（完工）时间或者通过协商加收误期赔偿金。</w:t>
      </w:r>
    </w:p>
    <w:p w14:paraId="55501749">
      <w:pPr>
        <w:keepNext w:val="0"/>
        <w:keepLines w:val="0"/>
        <w:pageBreakBefore w:val="0"/>
        <w:widowControl/>
        <w:suppressLineNumbers w:val="0"/>
        <w:kinsoku/>
        <w:wordWrap/>
        <w:overflowPunct/>
        <w:topLinePunct w:val="0"/>
        <w:autoSpaceDE/>
        <w:autoSpaceDN/>
        <w:bidi w:val="0"/>
        <w:adjustRightInd/>
        <w:snapToGrid/>
        <w:spacing w:line="500" w:lineRule="atLeast"/>
        <w:jc w:val="left"/>
        <w:textAlignment w:val="auto"/>
        <w:rPr>
          <w:b/>
          <w:bCs/>
          <w:color w:val="auto"/>
        </w:rPr>
      </w:pPr>
      <w:bookmarkStart w:id="5" w:name="_Toc9116"/>
      <w:r>
        <w:rPr>
          <w:rFonts w:hint="eastAsia" w:ascii="宋体" w:hAnsi="宋体" w:eastAsia="宋体" w:cs="宋体"/>
          <w:b/>
          <w:bCs/>
          <w:snapToGrid w:val="0"/>
          <w:color w:val="auto"/>
          <w:kern w:val="0"/>
          <w:sz w:val="24"/>
          <w:szCs w:val="24"/>
          <w:lang w:val="en-US" w:eastAsia="zh-CN" w:bidi="ar"/>
        </w:rPr>
        <w:t xml:space="preserve">二、组成本合同的文件 </w:t>
      </w:r>
    </w:p>
    <w:p w14:paraId="44836DCC">
      <w:pPr>
        <w:keepNext w:val="0"/>
        <w:keepLines w:val="0"/>
        <w:pageBreakBefore w:val="0"/>
        <w:widowControl/>
        <w:suppressLineNumbers w:val="0"/>
        <w:kinsoku/>
        <w:wordWrap/>
        <w:overflowPunct/>
        <w:topLinePunct w:val="0"/>
        <w:autoSpaceDE/>
        <w:autoSpaceDN/>
        <w:bidi w:val="0"/>
        <w:adjustRightInd/>
        <w:snapToGrid/>
        <w:spacing w:line="500" w:lineRule="atLeast"/>
        <w:ind w:firstLine="480" w:firstLineChars="200"/>
        <w:jc w:val="left"/>
        <w:textAlignment w:val="auto"/>
        <w:rPr>
          <w:color w:val="auto"/>
        </w:rPr>
      </w:pPr>
      <w:r>
        <w:rPr>
          <w:rFonts w:hint="eastAsia" w:ascii="宋体" w:hAnsi="宋体" w:eastAsia="宋体" w:cs="宋体"/>
          <w:snapToGrid w:val="0"/>
          <w:color w:val="auto"/>
          <w:kern w:val="0"/>
          <w:sz w:val="24"/>
          <w:szCs w:val="24"/>
          <w:lang w:val="en-US" w:eastAsia="zh-CN" w:bidi="ar"/>
        </w:rPr>
        <w:t xml:space="preserve">1.协议书； </w:t>
      </w:r>
    </w:p>
    <w:p w14:paraId="6FE63A0E">
      <w:pPr>
        <w:keepNext w:val="0"/>
        <w:keepLines w:val="0"/>
        <w:pageBreakBefore w:val="0"/>
        <w:widowControl/>
        <w:suppressLineNumbers w:val="0"/>
        <w:kinsoku/>
        <w:wordWrap/>
        <w:overflowPunct/>
        <w:topLinePunct w:val="0"/>
        <w:autoSpaceDE/>
        <w:autoSpaceDN/>
        <w:bidi w:val="0"/>
        <w:adjustRightInd/>
        <w:snapToGrid/>
        <w:spacing w:line="500" w:lineRule="atLeast"/>
        <w:ind w:firstLine="480" w:firstLineChars="200"/>
        <w:jc w:val="left"/>
        <w:textAlignment w:val="auto"/>
        <w:rPr>
          <w:color w:val="auto"/>
        </w:rPr>
      </w:pPr>
      <w:r>
        <w:rPr>
          <w:rFonts w:hint="eastAsia" w:ascii="宋体" w:hAnsi="宋体" w:eastAsia="宋体" w:cs="宋体"/>
          <w:snapToGrid w:val="0"/>
          <w:color w:val="auto"/>
          <w:kern w:val="0"/>
          <w:sz w:val="24"/>
          <w:szCs w:val="24"/>
          <w:lang w:val="en-US" w:eastAsia="zh-CN" w:bidi="ar"/>
        </w:rPr>
        <w:t xml:space="preserve">2.成交通知书、响应文件、采购文件、澄清、补充文件； </w:t>
      </w:r>
    </w:p>
    <w:p w14:paraId="2FD676A2">
      <w:pPr>
        <w:keepNext w:val="0"/>
        <w:keepLines w:val="0"/>
        <w:pageBreakBefore w:val="0"/>
        <w:widowControl/>
        <w:suppressLineNumbers w:val="0"/>
        <w:kinsoku/>
        <w:wordWrap/>
        <w:overflowPunct/>
        <w:topLinePunct w:val="0"/>
        <w:autoSpaceDE/>
        <w:autoSpaceDN/>
        <w:bidi w:val="0"/>
        <w:adjustRightInd/>
        <w:snapToGrid/>
        <w:spacing w:line="500" w:lineRule="atLeast"/>
        <w:ind w:firstLine="480" w:firstLineChars="200"/>
        <w:jc w:val="left"/>
        <w:textAlignment w:val="auto"/>
        <w:rPr>
          <w:color w:val="auto"/>
        </w:rPr>
      </w:pPr>
      <w:r>
        <w:rPr>
          <w:rFonts w:hint="eastAsia" w:ascii="宋体" w:hAnsi="宋体" w:eastAsia="宋体" w:cs="宋体"/>
          <w:snapToGrid w:val="0"/>
          <w:color w:val="auto"/>
          <w:kern w:val="0"/>
          <w:sz w:val="24"/>
          <w:szCs w:val="24"/>
          <w:lang w:val="en-US" w:eastAsia="zh-CN" w:bidi="ar"/>
        </w:rPr>
        <w:t xml:space="preserve">3.相关服务建议书； </w:t>
      </w:r>
    </w:p>
    <w:p w14:paraId="697F49BF">
      <w:pPr>
        <w:keepNext w:val="0"/>
        <w:keepLines w:val="0"/>
        <w:pageBreakBefore w:val="0"/>
        <w:widowControl/>
        <w:suppressLineNumbers w:val="0"/>
        <w:kinsoku/>
        <w:wordWrap/>
        <w:overflowPunct/>
        <w:topLinePunct w:val="0"/>
        <w:autoSpaceDE/>
        <w:autoSpaceDN/>
        <w:bidi w:val="0"/>
        <w:adjustRightInd/>
        <w:snapToGrid/>
        <w:spacing w:line="500" w:lineRule="atLeast"/>
        <w:ind w:firstLine="480" w:firstLineChars="200"/>
        <w:jc w:val="left"/>
        <w:textAlignment w:val="auto"/>
        <w:rPr>
          <w:color w:val="auto"/>
        </w:rPr>
      </w:pPr>
      <w:r>
        <w:rPr>
          <w:rFonts w:hint="eastAsia" w:ascii="宋体" w:hAnsi="宋体" w:eastAsia="宋体" w:cs="宋体"/>
          <w:snapToGrid w:val="0"/>
          <w:color w:val="auto"/>
          <w:kern w:val="0"/>
          <w:sz w:val="24"/>
          <w:szCs w:val="24"/>
          <w:lang w:val="en-US" w:eastAsia="zh-CN" w:bidi="ar"/>
        </w:rPr>
        <w:t xml:space="preserve">4.附录，即：附表内相关服务的范围和内容； </w:t>
      </w:r>
    </w:p>
    <w:p w14:paraId="7F93B264">
      <w:pPr>
        <w:keepNext w:val="0"/>
        <w:keepLines w:val="0"/>
        <w:pageBreakBefore w:val="0"/>
        <w:widowControl/>
        <w:suppressLineNumbers w:val="0"/>
        <w:kinsoku/>
        <w:wordWrap/>
        <w:overflowPunct/>
        <w:topLinePunct w:val="0"/>
        <w:autoSpaceDE/>
        <w:autoSpaceDN/>
        <w:bidi w:val="0"/>
        <w:adjustRightInd/>
        <w:snapToGrid/>
        <w:spacing w:line="500" w:lineRule="atLeast"/>
        <w:ind w:firstLine="480" w:firstLineChars="200"/>
        <w:jc w:val="left"/>
        <w:textAlignment w:val="auto"/>
        <w:rPr>
          <w:color w:val="auto"/>
        </w:rPr>
      </w:pPr>
      <w:r>
        <w:rPr>
          <w:rFonts w:hint="eastAsia" w:ascii="宋体" w:hAnsi="宋体" w:eastAsia="宋体" w:cs="宋体"/>
          <w:snapToGrid w:val="0"/>
          <w:color w:val="auto"/>
          <w:kern w:val="0"/>
          <w:sz w:val="24"/>
          <w:szCs w:val="24"/>
          <w:lang w:val="en-US" w:eastAsia="zh-CN" w:bidi="ar"/>
        </w:rPr>
        <w:t xml:space="preserve">本合同签订后，双方依法签订的补充协议也是本合同文件的组成部分。 </w:t>
      </w:r>
    </w:p>
    <w:p w14:paraId="6308A1EB">
      <w:pPr>
        <w:pStyle w:val="9"/>
        <w:keepNext w:val="0"/>
        <w:keepLines w:val="0"/>
        <w:pageBreakBefore w:val="0"/>
        <w:widowControl/>
        <w:kinsoku/>
        <w:wordWrap/>
        <w:overflowPunct/>
        <w:topLinePunct w:val="0"/>
        <w:autoSpaceDE/>
        <w:autoSpaceDN/>
        <w:bidi w:val="0"/>
        <w:adjustRightInd/>
        <w:snapToGrid/>
        <w:spacing w:line="500" w:lineRule="atLeast"/>
        <w:ind w:firstLine="241" w:firstLineChars="1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三</w:t>
      </w:r>
      <w:r>
        <w:rPr>
          <w:rFonts w:hint="eastAsia" w:ascii="宋体" w:hAnsi="宋体" w:eastAsia="宋体" w:cs="宋体"/>
          <w:b/>
          <w:bCs/>
          <w:color w:val="auto"/>
          <w:sz w:val="24"/>
          <w:szCs w:val="24"/>
          <w:highlight w:val="none"/>
        </w:rPr>
        <w:t>、合同金额及付款方式</w:t>
      </w:r>
      <w:bookmarkEnd w:id="5"/>
    </w:p>
    <w:p w14:paraId="73414DE4">
      <w:pPr>
        <w:keepNext w:val="0"/>
        <w:keepLines w:val="0"/>
        <w:pageBreakBefore w:val="0"/>
        <w:widowControl/>
        <w:suppressLineNumbers w:val="0"/>
        <w:kinsoku/>
        <w:wordWrap/>
        <w:overflowPunct/>
        <w:topLinePunct w:val="0"/>
        <w:autoSpaceDE/>
        <w:autoSpaceDN/>
        <w:bidi w:val="0"/>
        <w:adjustRightInd/>
        <w:snapToGrid/>
        <w:spacing w:line="500" w:lineRule="atLeast"/>
        <w:ind w:firstLine="240" w:firstLineChars="1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（一）合同总金额：本项目合同总金额为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Hans"/>
        </w:rPr>
        <w:t>元</w:t>
      </w:r>
      <w:r>
        <w:rPr>
          <w:rFonts w:hint="eastAsia" w:ascii="宋体" w:hAnsi="宋体" w:eastAsia="宋体" w:cs="宋体"/>
          <w:color w:val="auto"/>
          <w:sz w:val="24"/>
          <w:szCs w:val="24"/>
          <w:highlight w:val="none"/>
        </w:rPr>
        <w:t>）；</w:t>
      </w:r>
    </w:p>
    <w:p w14:paraId="709AF52B">
      <w:pPr>
        <w:keepNext w:val="0"/>
        <w:keepLines w:val="0"/>
        <w:pageBreakBefore w:val="0"/>
        <w:widowControl/>
        <w:suppressLineNumbers w:val="0"/>
        <w:kinsoku/>
        <w:wordWrap/>
        <w:overflowPunct/>
        <w:topLinePunct w:val="0"/>
        <w:autoSpaceDE/>
        <w:autoSpaceDN/>
        <w:bidi w:val="0"/>
        <w:adjustRightInd/>
        <w:snapToGrid/>
        <w:spacing w:line="500" w:lineRule="atLeast"/>
        <w:ind w:firstLine="240" w:firstLineChars="100"/>
        <w:jc w:val="left"/>
        <w:textAlignment w:val="auto"/>
        <w:rPr>
          <w:color w:val="auto"/>
        </w:rPr>
      </w:pPr>
      <w:r>
        <w:rPr>
          <w:rFonts w:hint="eastAsia" w:ascii="宋体" w:hAnsi="宋体" w:eastAsia="宋体" w:cs="宋体"/>
          <w:snapToGrid w:val="0"/>
          <w:color w:val="auto"/>
          <w:kern w:val="0"/>
          <w:sz w:val="24"/>
          <w:szCs w:val="24"/>
          <w:lang w:val="en-US" w:eastAsia="zh-CN" w:bidi="ar"/>
        </w:rPr>
        <w:t xml:space="preserve">合同总价即成交价（包含服务项目本身价格、税费、装订费、评审会议费、专家费等一切费用）。其金额不受市场和工作量变化的影响。 </w:t>
      </w:r>
    </w:p>
    <w:p w14:paraId="3F990265">
      <w:pPr>
        <w:keepNext w:val="0"/>
        <w:keepLines w:val="0"/>
        <w:pageBreakBefore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（二）付款期限及方式：</w:t>
      </w:r>
    </w:p>
    <w:p w14:paraId="065F6BE0">
      <w:pPr>
        <w:pStyle w:val="5"/>
        <w:keepNext w:val="0"/>
        <w:keepLines w:val="0"/>
        <w:pageBreakBefore w:val="0"/>
        <w:kinsoku/>
        <w:wordWrap/>
        <w:overflowPunct/>
        <w:topLinePunct w:val="0"/>
        <w:autoSpaceDE/>
        <w:autoSpaceDN/>
        <w:bidi w:val="0"/>
        <w:adjustRightInd/>
        <w:snapToGrid/>
        <w:spacing w:before="0" w:beforeAutospacing="0" w:after="0" w:afterAutospacing="0" w:line="500" w:lineRule="atLeast"/>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1.自合同签订</w:t>
      </w:r>
      <w:r>
        <w:rPr>
          <w:rFonts w:hint="eastAsia" w:ascii="宋体" w:hAnsi="宋体" w:eastAsia="宋体" w:cs="宋体"/>
          <w:color w:val="auto"/>
          <w:sz w:val="24"/>
          <w:szCs w:val="24"/>
          <w:highlight w:val="none"/>
          <w:lang w:val="en-US" w:eastAsia="zh-CN"/>
        </w:rPr>
        <w:t>提交成果并经甲方验收合格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t>个日历天之</w:t>
      </w:r>
      <w:r>
        <w:rPr>
          <w:rFonts w:hint="eastAsia" w:ascii="宋体" w:hAnsi="宋体" w:eastAsia="宋体" w:cs="宋体"/>
          <w:color w:val="auto"/>
          <w:sz w:val="24"/>
          <w:szCs w:val="24"/>
          <w:highlight w:val="none"/>
        </w:rPr>
        <w:t>内，乙方提供相应发票，甲方</w:t>
      </w:r>
      <w:r>
        <w:rPr>
          <w:rFonts w:hint="eastAsia" w:ascii="宋体" w:hAnsi="宋体" w:eastAsia="宋体" w:cs="宋体"/>
          <w:color w:val="auto"/>
          <w:sz w:val="24"/>
          <w:szCs w:val="24"/>
          <w:highlight w:val="none"/>
          <w:lang w:eastAsia="zh-CN"/>
        </w:rPr>
        <w:t>一次性</w:t>
      </w:r>
      <w:r>
        <w:rPr>
          <w:rFonts w:hint="eastAsia" w:ascii="宋体" w:hAnsi="宋体" w:eastAsia="宋体" w:cs="宋体"/>
          <w:color w:val="auto"/>
          <w:sz w:val="24"/>
          <w:szCs w:val="24"/>
          <w:highlight w:val="none"/>
        </w:rPr>
        <w:t>支付合同总金额</w:t>
      </w:r>
      <w:r>
        <w:rPr>
          <w:rFonts w:hint="eastAsia" w:ascii="宋体" w:hAnsi="宋体" w:eastAsia="宋体" w:cs="宋体"/>
          <w:color w:val="auto"/>
          <w:sz w:val="24"/>
          <w:szCs w:val="24"/>
          <w:highlight w:val="none"/>
          <w:lang w:eastAsia="zh-CN"/>
        </w:rPr>
        <w:t>。</w:t>
      </w:r>
    </w:p>
    <w:p w14:paraId="236D5543">
      <w:pPr>
        <w:pStyle w:val="5"/>
        <w:keepNext w:val="0"/>
        <w:keepLines w:val="0"/>
        <w:pageBreakBefore w:val="0"/>
        <w:kinsoku/>
        <w:wordWrap/>
        <w:overflowPunct/>
        <w:topLinePunct w:val="0"/>
        <w:autoSpaceDE/>
        <w:autoSpaceDN/>
        <w:bidi w:val="0"/>
        <w:adjustRightInd/>
        <w:snapToGrid/>
        <w:spacing w:before="0" w:beforeAutospacing="0" w:after="0" w:afterAutospacing="0" w:line="500" w:lineRule="atLeast"/>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val="en-US" w:eastAsia="zh-CN"/>
        </w:rPr>
        <w:t>向乙方付款前，</w:t>
      </w:r>
      <w:r>
        <w:rPr>
          <w:rFonts w:hint="eastAsia" w:ascii="宋体" w:hAnsi="宋体" w:eastAsia="宋体" w:cs="宋体"/>
          <w:color w:val="auto"/>
          <w:sz w:val="24"/>
          <w:szCs w:val="24"/>
          <w:highlight w:val="none"/>
        </w:rPr>
        <w:t>乙方向甲方出具相应足额发票</w:t>
      </w:r>
      <w:r>
        <w:rPr>
          <w:rFonts w:hint="eastAsia" w:ascii="宋体" w:hAnsi="宋体" w:eastAsia="宋体" w:cs="宋体"/>
          <w:color w:val="auto"/>
          <w:sz w:val="24"/>
          <w:szCs w:val="24"/>
          <w:highlight w:val="none"/>
          <w:lang w:eastAsia="zh-CN"/>
        </w:rPr>
        <w:t>；</w:t>
      </w:r>
    </w:p>
    <w:p w14:paraId="613FC61D">
      <w:pPr>
        <w:pStyle w:val="5"/>
        <w:keepNext w:val="0"/>
        <w:keepLines w:val="0"/>
        <w:pageBreakBefore w:val="0"/>
        <w:kinsoku/>
        <w:wordWrap/>
        <w:overflowPunct/>
        <w:topLinePunct w:val="0"/>
        <w:autoSpaceDE/>
        <w:autoSpaceDN/>
        <w:bidi w:val="0"/>
        <w:adjustRightInd/>
        <w:snapToGrid/>
        <w:spacing w:before="0" w:beforeAutospacing="0" w:after="0" w:afterAutospacing="0" w:line="500" w:lineRule="atLeast"/>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3.如甲方因财政资金未到位而未按时向乙方付款，视财政资金到位情况，进行结算。</w:t>
      </w:r>
    </w:p>
    <w:p w14:paraId="7A031392">
      <w:pPr>
        <w:keepNext w:val="0"/>
        <w:keepLines w:val="0"/>
        <w:pageBreakBefore w:val="0"/>
        <w:kinsoku/>
        <w:wordWrap/>
        <w:overflowPunct/>
        <w:topLinePunct w:val="0"/>
        <w:autoSpaceDE/>
        <w:autoSpaceDN/>
        <w:bidi w:val="0"/>
        <w:spacing w:before="156" w:beforeLines="50" w:after="156" w:afterLines="50" w:line="500" w:lineRule="atLeast"/>
        <w:textAlignment w:val="auto"/>
        <w:outlineLvl w:val="0"/>
        <w:rPr>
          <w:rFonts w:hint="eastAsia" w:ascii="宋体" w:hAnsi="宋体" w:eastAsia="宋体" w:cs="宋体"/>
          <w:b/>
          <w:color w:val="auto"/>
          <w:sz w:val="24"/>
          <w:szCs w:val="24"/>
          <w:highlight w:val="none"/>
        </w:rPr>
      </w:pPr>
      <w:bookmarkStart w:id="6" w:name="_Toc5256"/>
      <w:r>
        <w:rPr>
          <w:rFonts w:hint="eastAsia" w:ascii="宋体" w:hAnsi="宋体" w:eastAsia="宋体" w:cs="宋体"/>
          <w:b/>
          <w:color w:val="auto"/>
          <w:sz w:val="24"/>
          <w:szCs w:val="24"/>
          <w:highlight w:val="none"/>
          <w:lang w:val="en-US" w:eastAsia="zh-CN"/>
        </w:rPr>
        <w:t>四</w:t>
      </w:r>
      <w:r>
        <w:rPr>
          <w:rFonts w:hint="eastAsia" w:ascii="宋体" w:hAnsi="宋体" w:eastAsia="宋体" w:cs="宋体"/>
          <w:b/>
          <w:color w:val="auto"/>
          <w:sz w:val="24"/>
          <w:szCs w:val="24"/>
          <w:highlight w:val="none"/>
        </w:rPr>
        <w:t>、甲乙双方的权利和义务</w:t>
      </w:r>
      <w:bookmarkEnd w:id="6"/>
    </w:p>
    <w:p w14:paraId="4C00A8BE">
      <w:pPr>
        <w:keepNext w:val="0"/>
        <w:keepLines w:val="0"/>
        <w:pageBreakBefore w:val="0"/>
        <w:widowControl w:val="0"/>
        <w:kinsoku/>
        <w:wordWrap/>
        <w:overflowPunct/>
        <w:topLinePunct w:val="0"/>
        <w:autoSpaceDE/>
        <w:autoSpaceDN/>
        <w:bidi w:val="0"/>
        <w:adjustRightInd/>
        <w:snapToGrid/>
        <w:spacing w:line="500" w:lineRule="atLeast"/>
        <w:ind w:left="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甲方的权利和义务</w:t>
      </w:r>
    </w:p>
    <w:p w14:paraId="3BC52498">
      <w:pPr>
        <w:keepNext w:val="0"/>
        <w:keepLines w:val="0"/>
        <w:pageBreakBefore w:val="0"/>
        <w:widowControl w:val="0"/>
        <w:kinsoku/>
        <w:wordWrap/>
        <w:overflowPunct/>
        <w:topLinePunct w:val="0"/>
        <w:autoSpaceDE/>
        <w:autoSpaceDN/>
        <w:bidi w:val="0"/>
        <w:adjustRightInd/>
        <w:snapToGrid/>
        <w:spacing w:line="500" w:lineRule="atLeast"/>
        <w:ind w:lef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（一）权利</w:t>
      </w:r>
    </w:p>
    <w:p w14:paraId="4821A226">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1.甲方有权对乙方的工作质量和工作进度进行督促和检查，乙方对甲方的合理合规意见和建议应当采纳并及时修正；</w:t>
      </w:r>
    </w:p>
    <w:p w14:paraId="01ECAE87">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2.甲方有权对乙方的工作内容提出不超出行业相关技术、标准的要求；</w:t>
      </w:r>
    </w:p>
    <w:p w14:paraId="202A4C83">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3.甲方有权就乙方的工作人员和具体工作安排提出意见及建议，乙方应当及时反馈并妥善安排，保障项目及时高效完成。</w:t>
      </w:r>
    </w:p>
    <w:p w14:paraId="379E6E1E">
      <w:pPr>
        <w:keepNext w:val="0"/>
        <w:keepLines w:val="0"/>
        <w:pageBreakBefore w:val="0"/>
        <w:widowControl w:val="0"/>
        <w:kinsoku/>
        <w:wordWrap/>
        <w:overflowPunct/>
        <w:topLinePunct w:val="0"/>
        <w:autoSpaceDE/>
        <w:autoSpaceDN/>
        <w:bidi w:val="0"/>
        <w:adjustRightInd/>
        <w:snapToGrid/>
        <w:spacing w:line="500" w:lineRule="atLeast"/>
        <w:ind w:lef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（二）义务</w:t>
      </w:r>
    </w:p>
    <w:p w14:paraId="1C6A159C">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1.甲方应及时、准确地向乙方提供本项目所需资料及基础数据，并保证所提供资料的真实性、合法性。如因甲方基础资料提供不真实、不及时致使乙方项目推进迟延，乙方有权请求项目时间延期；</w:t>
      </w:r>
    </w:p>
    <w:p w14:paraId="304EE8C4">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2.甲方应就乙方反馈的问题及时作出明确答复，不得无故拖延致使项目展期，如有此类现象乙方有权作出相应免责声明，甲方应就相应不利后果承担责任；</w:t>
      </w:r>
    </w:p>
    <w:p w14:paraId="7E1EB6CA">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在财政资金拨付到位的情况下，</w:t>
      </w:r>
      <w:r>
        <w:rPr>
          <w:rFonts w:hint="eastAsia" w:ascii="宋体" w:hAnsi="宋体" w:eastAsia="宋体" w:cs="宋体"/>
          <w:color w:val="auto"/>
          <w:sz w:val="24"/>
          <w:szCs w:val="24"/>
          <w:highlight w:val="none"/>
        </w:rPr>
        <w:t>甲方应当根据合同约定的付款日期和金额，按时足额向乙方支付款项；</w:t>
      </w:r>
    </w:p>
    <w:p w14:paraId="48D0E395">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4.如项目成果需要评审，甲方应当及时组织评审活动，如因甲方组织评审迟延致使项目延期，相应不利后果由甲方承担。</w:t>
      </w:r>
    </w:p>
    <w:p w14:paraId="4FD02134">
      <w:pPr>
        <w:keepNext w:val="0"/>
        <w:keepLines w:val="0"/>
        <w:pageBreakBefore w:val="0"/>
        <w:widowControl w:val="0"/>
        <w:tabs>
          <w:tab w:val="left" w:pos="420"/>
        </w:tabs>
        <w:kinsoku/>
        <w:wordWrap/>
        <w:overflowPunct/>
        <w:topLinePunct w:val="0"/>
        <w:autoSpaceDE/>
        <w:autoSpaceDN/>
        <w:bidi w:val="0"/>
        <w:adjustRightInd/>
        <w:snapToGrid/>
        <w:spacing w:line="500" w:lineRule="atLeast"/>
        <w:ind w:left="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乙方的权利与义务：</w:t>
      </w:r>
    </w:p>
    <w:p w14:paraId="4EBB7B9D">
      <w:pPr>
        <w:keepNext w:val="0"/>
        <w:keepLines w:val="0"/>
        <w:pageBreakBefore w:val="0"/>
        <w:widowControl w:val="0"/>
        <w:kinsoku/>
        <w:wordWrap/>
        <w:overflowPunct/>
        <w:topLinePunct w:val="0"/>
        <w:autoSpaceDE/>
        <w:autoSpaceDN/>
        <w:bidi w:val="0"/>
        <w:adjustRightInd/>
        <w:snapToGrid/>
        <w:spacing w:line="500" w:lineRule="atLeast"/>
        <w:ind w:lef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（一）权利</w:t>
      </w:r>
    </w:p>
    <w:p w14:paraId="22590F5F">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1.乙方有权要求甲方按照项目资料清单及时提供项目编制所需的相应文本及数据资料；</w:t>
      </w:r>
    </w:p>
    <w:p w14:paraId="037A1E36">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2.乙方有权要求甲方支持并充分配合乙方开展调研工作，甲方应当在职权范围内提供相应便利，如因甲方不予积极配合调研工作致使项目质量或进度无法得到保障，乙方概不承担相应责任；</w:t>
      </w:r>
    </w:p>
    <w:p w14:paraId="4EE6591C">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3.乙方有权要求甲方参与项目的相关部门及工作人员积极配合开展工作，如因甲方相关部门及工作人员的故意及过失等原因致使项目拖延，乙方概不承担相应责任；</w:t>
      </w:r>
    </w:p>
    <w:p w14:paraId="5B39D8AC">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4.乙方有权要求甲方按时、足额支付合同约定的金额。</w:t>
      </w:r>
    </w:p>
    <w:p w14:paraId="5220674F">
      <w:pPr>
        <w:keepNext w:val="0"/>
        <w:keepLines w:val="0"/>
        <w:pageBreakBefore w:val="0"/>
        <w:widowControl w:val="0"/>
        <w:kinsoku/>
        <w:wordWrap/>
        <w:overflowPunct/>
        <w:topLinePunct w:val="0"/>
        <w:autoSpaceDE/>
        <w:autoSpaceDN/>
        <w:bidi w:val="0"/>
        <w:adjustRightInd/>
        <w:snapToGrid/>
        <w:spacing w:line="500" w:lineRule="atLeast"/>
        <w:ind w:lef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（二）义务</w:t>
      </w:r>
    </w:p>
    <w:p w14:paraId="55A58562">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1.乙方应当勤勉尽职按照国家有关规定、规范及本合同规定的服务内容及时完成项目服务；</w:t>
      </w:r>
    </w:p>
    <w:p w14:paraId="73176D86">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2.乙方负责其人员和设备的安全，任何造成第三者人员伤亡和财产损失，均由乙方负责赔偿。</w:t>
      </w:r>
    </w:p>
    <w:p w14:paraId="5FA107F1">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.乙方如遇国家政策变化、自然灾害等不可抗力原因，不能按时完成项目编制，乙方应当及时向甲方报告，并就后期合同履行进行协商，不得无故拖延致使项目延期；</w:t>
      </w:r>
    </w:p>
    <w:p w14:paraId="4EE56278">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.乙方应严格按照合同约定的时间如期向甲方提交相应的服务项目成果。</w:t>
      </w:r>
    </w:p>
    <w:p w14:paraId="4AB44A95">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val="en-US" w:eastAsia="zh-CN"/>
        </w:rPr>
        <w:t>需</w:t>
      </w:r>
      <w:r>
        <w:rPr>
          <w:rFonts w:hint="eastAsia" w:ascii="宋体" w:hAnsi="宋体" w:eastAsia="宋体" w:cs="宋体"/>
          <w:color w:val="auto"/>
          <w:sz w:val="24"/>
          <w:szCs w:val="24"/>
          <w:highlight w:val="none"/>
        </w:rPr>
        <w:t>协助甲方做好汇报及评审工作</w:t>
      </w:r>
      <w:r>
        <w:rPr>
          <w:rFonts w:hint="eastAsia" w:ascii="宋体" w:hAnsi="宋体" w:eastAsia="宋体" w:cs="宋体"/>
          <w:color w:val="auto"/>
          <w:sz w:val="24"/>
          <w:szCs w:val="24"/>
          <w:highlight w:val="none"/>
          <w:lang w:eastAsia="zh-CN"/>
        </w:rPr>
        <w:t>。</w:t>
      </w:r>
    </w:p>
    <w:p w14:paraId="1321467E">
      <w:pPr>
        <w:pStyle w:val="2"/>
        <w:ind w:left="0" w:leftChars="0" w:firstLine="0" w:firstLineChars="0"/>
        <w:rPr>
          <w:rFonts w:hint="eastAsia" w:ascii="宋体" w:hAnsi="宋体" w:eastAsia="宋体" w:cs="宋体"/>
          <w:b/>
          <w:color w:val="auto"/>
          <w:sz w:val="24"/>
          <w:szCs w:val="24"/>
          <w:highlight w:val="none"/>
        </w:rPr>
      </w:pPr>
      <w:bookmarkStart w:id="7" w:name="_Toc13871"/>
      <w:r>
        <w:rPr>
          <w:rFonts w:hint="eastAsia" w:ascii="宋体" w:hAnsi="宋体" w:eastAsia="宋体" w:cs="宋体"/>
          <w:b/>
          <w:color w:val="auto"/>
          <w:sz w:val="24"/>
          <w:szCs w:val="24"/>
          <w:highlight w:val="none"/>
          <w:lang w:val="en-US" w:eastAsia="zh-CN"/>
        </w:rPr>
        <w:t>五</w:t>
      </w:r>
      <w:r>
        <w:rPr>
          <w:rFonts w:hint="eastAsia" w:ascii="宋体" w:hAnsi="宋体" w:eastAsia="宋体" w:cs="宋体"/>
          <w:b/>
          <w:color w:val="auto"/>
          <w:sz w:val="24"/>
          <w:szCs w:val="24"/>
          <w:highlight w:val="none"/>
        </w:rPr>
        <w:t>、合同的履行、违约责任及争议的解决</w:t>
      </w:r>
      <w:bookmarkEnd w:id="7"/>
    </w:p>
    <w:p w14:paraId="4CE9E96D">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（一）如因乙方擅自无故终止合同，无权继续获得项目费用，并退还已收取的所有服务费，并向甲方支付总服务费的40%作为违约金，若因此给甲方造成损失的，乙方还应向甲方赔偿损失。</w:t>
      </w:r>
    </w:p>
    <w:p w14:paraId="23F72E64">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（二）乙方所交付的成果应经甲方及时验收，若成果不符合甲方提出不超出国家、行业相关技术和标准的要求，乙方应对甲方的合理、合规意见及时采纳并予以修改完善。</w:t>
      </w:r>
    </w:p>
    <w:p w14:paraId="54ED151C">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（三）其他未尽事宜，由双方协商一致另行达成补充协议处理。</w:t>
      </w:r>
    </w:p>
    <w:p w14:paraId="1C8B05D0">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四</w:t>
      </w:r>
      <w:r>
        <w:rPr>
          <w:rFonts w:hint="eastAsia" w:ascii="宋体" w:hAnsi="宋体" w:eastAsia="宋体" w:cs="宋体"/>
          <w:color w:val="auto"/>
          <w:sz w:val="24"/>
          <w:szCs w:val="24"/>
          <w:highlight w:val="none"/>
        </w:rPr>
        <w:t>）合同履行过程中双方发生争议，双方均可向甲方所在地人民法院起诉。</w:t>
      </w:r>
    </w:p>
    <w:p w14:paraId="7908E776">
      <w:pPr>
        <w:keepNext w:val="0"/>
        <w:keepLines w:val="0"/>
        <w:pageBreakBefore w:val="0"/>
        <w:kinsoku/>
        <w:wordWrap/>
        <w:overflowPunct/>
        <w:topLinePunct w:val="0"/>
        <w:autoSpaceDE/>
        <w:autoSpaceDN/>
        <w:bidi w:val="0"/>
        <w:spacing w:before="156" w:beforeLines="50" w:after="156" w:afterLines="50" w:line="500" w:lineRule="atLeast"/>
        <w:textAlignment w:val="auto"/>
        <w:outlineLvl w:val="0"/>
        <w:rPr>
          <w:rFonts w:hint="eastAsia" w:ascii="宋体" w:hAnsi="宋体" w:eastAsia="宋体" w:cs="宋体"/>
          <w:b/>
          <w:color w:val="auto"/>
          <w:sz w:val="24"/>
          <w:szCs w:val="24"/>
          <w:highlight w:val="none"/>
        </w:rPr>
      </w:pPr>
      <w:bookmarkStart w:id="8" w:name="_Toc21223"/>
      <w:r>
        <w:rPr>
          <w:rFonts w:hint="eastAsia" w:ascii="宋体" w:hAnsi="宋体" w:eastAsia="宋体" w:cs="宋体"/>
          <w:b/>
          <w:color w:val="auto"/>
          <w:sz w:val="24"/>
          <w:szCs w:val="24"/>
          <w:highlight w:val="none"/>
          <w:lang w:val="en-US" w:eastAsia="zh-CN"/>
        </w:rPr>
        <w:t>六</w:t>
      </w:r>
      <w:r>
        <w:rPr>
          <w:rFonts w:hint="eastAsia" w:ascii="宋体" w:hAnsi="宋体" w:eastAsia="宋体" w:cs="宋体"/>
          <w:b/>
          <w:color w:val="auto"/>
          <w:sz w:val="24"/>
          <w:szCs w:val="24"/>
          <w:highlight w:val="none"/>
        </w:rPr>
        <w:t>、保密约定</w:t>
      </w:r>
      <w:bookmarkEnd w:id="8"/>
    </w:p>
    <w:p w14:paraId="2CA053AD">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项目执行期间，甲、乙双方共同按要求履行保密事宜，不得向任何第三方泄露与项目有关的信息，如因合理需求需要向第三方披露相关信息，应当征得合同相对方的书面同意，否则一方有权追究另一方的泄密责任。</w:t>
      </w:r>
    </w:p>
    <w:p w14:paraId="1BA36C49">
      <w:pPr>
        <w:keepNext w:val="0"/>
        <w:keepLines w:val="0"/>
        <w:pageBreakBefore w:val="0"/>
        <w:kinsoku/>
        <w:wordWrap/>
        <w:overflowPunct/>
        <w:topLinePunct w:val="0"/>
        <w:autoSpaceDE/>
        <w:autoSpaceDN/>
        <w:bidi w:val="0"/>
        <w:spacing w:before="156" w:beforeLines="50" w:after="156" w:afterLines="50" w:line="500" w:lineRule="atLeast"/>
        <w:textAlignment w:val="auto"/>
        <w:outlineLvl w:val="0"/>
        <w:rPr>
          <w:rFonts w:hint="eastAsia" w:ascii="宋体" w:hAnsi="宋体" w:eastAsia="宋体" w:cs="宋体"/>
          <w:b/>
          <w:color w:val="auto"/>
          <w:sz w:val="24"/>
          <w:szCs w:val="24"/>
          <w:highlight w:val="none"/>
        </w:rPr>
      </w:pPr>
      <w:bookmarkStart w:id="9" w:name="_Toc6882"/>
      <w:r>
        <w:rPr>
          <w:rFonts w:hint="eastAsia" w:ascii="宋体" w:hAnsi="宋体" w:eastAsia="宋体" w:cs="宋体"/>
          <w:b/>
          <w:color w:val="auto"/>
          <w:sz w:val="24"/>
          <w:szCs w:val="24"/>
          <w:highlight w:val="none"/>
          <w:lang w:val="en-US" w:eastAsia="zh-CN"/>
        </w:rPr>
        <w:t>七</w:t>
      </w:r>
      <w:r>
        <w:rPr>
          <w:rFonts w:hint="eastAsia" w:ascii="宋体" w:hAnsi="宋体" w:eastAsia="宋体" w:cs="宋体"/>
          <w:b/>
          <w:color w:val="auto"/>
          <w:sz w:val="24"/>
          <w:szCs w:val="24"/>
          <w:highlight w:val="none"/>
        </w:rPr>
        <w:t>、附则</w:t>
      </w:r>
      <w:bookmarkEnd w:id="9"/>
    </w:p>
    <w:p w14:paraId="449B5A3B">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（一）本合同自双方签字、盖章之日起生效。履行期间发生争议的，双方均可向甲方所在地人民法院提起诉讼。</w:t>
      </w:r>
    </w:p>
    <w:p w14:paraId="4C736CD7">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（二）本合同一式肆份，双方各执贰份，具有同等法律效力。</w:t>
      </w:r>
    </w:p>
    <w:p w14:paraId="7F7A07B5">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（三）本合同未尽事宜，由双方另行签订补充协议予以完善。</w:t>
      </w:r>
    </w:p>
    <w:p w14:paraId="2D4F03E4">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（四）本合同若有补充协议及附件等文件，同为本合同不可分割的组成部分，与本合同具有同等法律效力。</w:t>
      </w:r>
    </w:p>
    <w:p w14:paraId="06A65F33">
      <w:pPr>
        <w:keepNext w:val="0"/>
        <w:keepLines w:val="0"/>
        <w:pageBreakBefore w:val="0"/>
        <w:widowControl w:val="0"/>
        <w:kinsoku/>
        <w:wordWrap/>
        <w:overflowPunct/>
        <w:topLinePunct w:val="0"/>
        <w:autoSpaceDE/>
        <w:autoSpaceDN/>
        <w:bidi w:val="0"/>
        <w:adjustRightInd/>
        <w:snapToGrid/>
        <w:spacing w:line="500" w:lineRule="atLeas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（以下无正文，转签章页）</w:t>
      </w:r>
    </w:p>
    <w:p w14:paraId="06EC6325">
      <w:pPr>
        <w:adjustRightInd w:val="0"/>
        <w:snapToGrid w:val="0"/>
        <w:spacing w:line="60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z w:val="24"/>
          <w:szCs w:val="24"/>
          <w:highlight w:val="none"/>
        </w:rPr>
        <w:t>（本页无正文，为签章页）</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33"/>
        <w:gridCol w:w="4586"/>
      </w:tblGrid>
      <w:tr w14:paraId="31E32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8" w:hRule="atLeast"/>
        </w:trPr>
        <w:tc>
          <w:tcPr>
            <w:tcW w:w="4733" w:type="dxa"/>
          </w:tcPr>
          <w:p w14:paraId="095BE614">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方（盖章）</w:t>
            </w:r>
          </w:p>
          <w:p w14:paraId="4FDB6BCA">
            <w:pPr>
              <w:rPr>
                <w:rFonts w:hint="eastAsia" w:ascii="宋体" w:hAnsi="宋体" w:eastAsia="宋体" w:cs="宋体"/>
                <w:color w:val="auto"/>
                <w:sz w:val="24"/>
                <w:szCs w:val="24"/>
                <w:highlight w:val="none"/>
              </w:rPr>
            </w:pPr>
          </w:p>
          <w:p w14:paraId="47A1A58B">
            <w:pPr>
              <w:rPr>
                <w:rFonts w:hint="eastAsia" w:ascii="宋体" w:hAnsi="宋体" w:eastAsia="宋体" w:cs="宋体"/>
                <w:color w:val="auto"/>
                <w:sz w:val="24"/>
                <w:szCs w:val="24"/>
                <w:highlight w:val="none"/>
              </w:rPr>
            </w:pPr>
          </w:p>
          <w:p w14:paraId="134AB113">
            <w:pPr>
              <w:rPr>
                <w:rFonts w:hint="eastAsia" w:ascii="宋体" w:hAnsi="宋体" w:eastAsia="宋体" w:cs="宋体"/>
                <w:color w:val="auto"/>
                <w:sz w:val="24"/>
                <w:szCs w:val="24"/>
                <w:highlight w:val="none"/>
              </w:rPr>
            </w:pPr>
          </w:p>
        </w:tc>
        <w:tc>
          <w:tcPr>
            <w:tcW w:w="4586" w:type="dxa"/>
          </w:tcPr>
          <w:p w14:paraId="007EDF2A">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   方（盖章）</w:t>
            </w:r>
          </w:p>
          <w:p w14:paraId="72C79BFC">
            <w:pPr>
              <w:rPr>
                <w:rFonts w:hint="eastAsia" w:ascii="宋体" w:hAnsi="宋体" w:eastAsia="宋体" w:cs="宋体"/>
                <w:color w:val="auto"/>
                <w:sz w:val="24"/>
                <w:szCs w:val="24"/>
                <w:highlight w:val="none"/>
              </w:rPr>
            </w:pPr>
          </w:p>
          <w:p w14:paraId="39E9357A">
            <w:pPr>
              <w:rPr>
                <w:rFonts w:hint="eastAsia" w:ascii="宋体" w:hAnsi="宋体" w:eastAsia="宋体" w:cs="宋体"/>
                <w:color w:val="auto"/>
                <w:sz w:val="24"/>
                <w:szCs w:val="24"/>
                <w:highlight w:val="none"/>
              </w:rPr>
            </w:pPr>
          </w:p>
          <w:p w14:paraId="663A9849">
            <w:pPr>
              <w:rPr>
                <w:rFonts w:hint="eastAsia" w:ascii="宋体" w:hAnsi="宋体" w:eastAsia="宋体" w:cs="宋体"/>
                <w:color w:val="auto"/>
                <w:sz w:val="24"/>
                <w:szCs w:val="24"/>
                <w:highlight w:val="none"/>
              </w:rPr>
            </w:pPr>
          </w:p>
        </w:tc>
      </w:tr>
      <w:tr w14:paraId="68334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0" w:hRule="atLeast"/>
        </w:trPr>
        <w:tc>
          <w:tcPr>
            <w:tcW w:w="4733" w:type="dxa"/>
            <w:tcBorders>
              <w:left w:val="single" w:color="auto" w:sz="4" w:space="0"/>
              <w:bottom w:val="single" w:color="auto" w:sz="4" w:space="0"/>
            </w:tcBorders>
          </w:tcPr>
          <w:p w14:paraId="38DE1987">
            <w:pPr>
              <w:widowControl/>
              <w:jc w:val="left"/>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单位名称：</w:t>
            </w:r>
            <w:r>
              <w:rPr>
                <w:rFonts w:hint="eastAsia" w:ascii="宋体" w:hAnsi="宋体" w:eastAsia="宋体" w:cs="宋体"/>
                <w:color w:val="auto"/>
                <w:sz w:val="24"/>
                <w:szCs w:val="24"/>
                <w:highlight w:val="none"/>
                <w:lang w:val="en-US" w:eastAsia="zh-CN"/>
              </w:rPr>
              <w:t>铜川市耀州区水务局</w:t>
            </w:r>
          </w:p>
          <w:p w14:paraId="5EE67089">
            <w:pPr>
              <w:widowControl/>
              <w:jc w:val="left"/>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单位地址：</w:t>
            </w:r>
            <w:r>
              <w:rPr>
                <w:rFonts w:hint="eastAsia" w:ascii="宋体" w:hAnsi="宋体" w:eastAsia="宋体" w:cs="宋体"/>
                <w:color w:val="auto"/>
                <w:sz w:val="24"/>
                <w:szCs w:val="24"/>
                <w:highlight w:val="none"/>
                <w:lang w:eastAsia="zh-CN"/>
              </w:rPr>
              <w:t>耀州区</w:t>
            </w:r>
            <w:r>
              <w:rPr>
                <w:rFonts w:hint="eastAsia" w:ascii="宋体" w:hAnsi="宋体" w:eastAsia="宋体" w:cs="宋体"/>
                <w:color w:val="auto"/>
                <w:sz w:val="24"/>
                <w:szCs w:val="24"/>
                <w:highlight w:val="none"/>
                <w:lang w:val="en-US" w:eastAsia="zh-CN"/>
              </w:rPr>
              <w:t>沮宁路1号</w:t>
            </w:r>
          </w:p>
          <w:p w14:paraId="54501139">
            <w:pPr>
              <w:pStyle w:val="2"/>
              <w:rPr>
                <w:rFonts w:hint="eastAsia" w:ascii="宋体" w:hAnsi="宋体" w:eastAsia="宋体" w:cs="宋体"/>
                <w:color w:val="auto"/>
                <w:sz w:val="24"/>
                <w:szCs w:val="24"/>
                <w:highlight w:val="none"/>
              </w:rPr>
            </w:pPr>
          </w:p>
          <w:p w14:paraId="12CFE504">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14:paraId="4C81801E">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p w14:paraId="4A014D2F">
            <w:pPr>
              <w:pStyle w:val="2"/>
              <w:rPr>
                <w:rFonts w:hint="eastAsia" w:ascii="宋体" w:hAnsi="宋体" w:eastAsia="宋体" w:cs="宋体"/>
                <w:color w:val="auto"/>
                <w:sz w:val="24"/>
                <w:szCs w:val="24"/>
                <w:highlight w:val="none"/>
              </w:rPr>
            </w:pPr>
          </w:p>
          <w:p w14:paraId="13051594">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p>
          <w:p w14:paraId="2F65AC7B">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p>
          <w:p w14:paraId="11C2A438">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邮政编码：7</w:t>
            </w:r>
            <w:r>
              <w:rPr>
                <w:rFonts w:hint="eastAsia" w:ascii="宋体" w:hAnsi="宋体" w:eastAsia="宋体" w:cs="宋体"/>
                <w:color w:val="auto"/>
                <w:sz w:val="24"/>
                <w:szCs w:val="24"/>
                <w:highlight w:val="none"/>
                <w:lang w:val="en-US" w:eastAsia="zh-CN"/>
              </w:rPr>
              <w:t>271</w:t>
            </w:r>
            <w:r>
              <w:rPr>
                <w:rFonts w:hint="eastAsia" w:ascii="宋体" w:hAnsi="宋体" w:eastAsia="宋体" w:cs="宋体"/>
                <w:color w:val="auto"/>
                <w:sz w:val="24"/>
                <w:szCs w:val="24"/>
                <w:highlight w:val="none"/>
              </w:rPr>
              <w:t>00</w:t>
            </w:r>
          </w:p>
          <w:p w14:paraId="14686FE9">
            <w:pPr>
              <w:widowControl/>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p>
          <w:p w14:paraId="32BFC653">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4586" w:type="dxa"/>
            <w:tcBorders>
              <w:bottom w:val="single" w:color="auto" w:sz="4" w:space="0"/>
            </w:tcBorders>
          </w:tcPr>
          <w:p w14:paraId="74412BE1">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w:t>
            </w:r>
          </w:p>
          <w:p w14:paraId="4DF99C0F">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单位地址：</w:t>
            </w:r>
          </w:p>
          <w:p w14:paraId="3BC43C62">
            <w:pPr>
              <w:pStyle w:val="2"/>
              <w:rPr>
                <w:rFonts w:hint="eastAsia" w:ascii="宋体" w:hAnsi="宋体" w:eastAsia="宋体" w:cs="宋体"/>
                <w:color w:val="auto"/>
                <w:sz w:val="24"/>
                <w:szCs w:val="24"/>
                <w:highlight w:val="none"/>
              </w:rPr>
            </w:pPr>
          </w:p>
          <w:p w14:paraId="31BFBB99">
            <w:pPr>
              <w:widowControl/>
              <w:jc w:val="left"/>
              <w:rPr>
                <w:rFonts w:hint="eastAsia" w:ascii="宋体" w:hAnsi="宋体" w:eastAsia="宋体" w:cs="宋体"/>
                <w:color w:val="auto"/>
                <w:sz w:val="24"/>
                <w:szCs w:val="24"/>
                <w:highlight w:val="none"/>
              </w:rPr>
            </w:pPr>
          </w:p>
          <w:p w14:paraId="56407316">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14:paraId="489E1FC7">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p w14:paraId="066E7306">
            <w:pPr>
              <w:pStyle w:val="2"/>
              <w:rPr>
                <w:rFonts w:hint="eastAsia" w:ascii="宋体" w:hAnsi="宋体" w:eastAsia="宋体" w:cs="宋体"/>
                <w:color w:val="auto"/>
                <w:sz w:val="24"/>
                <w:szCs w:val="24"/>
                <w:highlight w:val="none"/>
              </w:rPr>
            </w:pPr>
          </w:p>
          <w:p w14:paraId="3F70EA0D">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p>
          <w:p w14:paraId="0792FD48">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p w14:paraId="377B0BDF">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p>
          <w:p w14:paraId="49F7014A">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p>
          <w:p w14:paraId="1B8D6BD0">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p w14:paraId="021D59BB">
            <w:pPr>
              <w:widowControl/>
              <w:jc w:val="left"/>
              <w:rPr>
                <w:rFonts w:hint="eastAsia" w:ascii="宋体" w:hAnsi="宋体" w:eastAsia="宋体" w:cs="宋体"/>
                <w:color w:val="auto"/>
                <w:sz w:val="24"/>
                <w:szCs w:val="24"/>
                <w:highlight w:val="none"/>
                <w:lang w:eastAsia="zh-Hans"/>
              </w:rPr>
            </w:pPr>
            <w:r>
              <w:rPr>
                <w:rFonts w:hint="eastAsia" w:ascii="宋体" w:hAnsi="宋体" w:eastAsia="宋体" w:cs="宋体"/>
                <w:color w:val="auto"/>
                <w:sz w:val="24"/>
                <w:szCs w:val="24"/>
                <w:highlight w:val="none"/>
              </w:rPr>
              <w:t>联 系 人：</w:t>
            </w:r>
          </w:p>
          <w:p w14:paraId="7DA52EB9">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r>
    </w:tbl>
    <w:p w14:paraId="7CFB8772">
      <w:pPr>
        <w:rPr>
          <w:color w:val="auto"/>
        </w:rPr>
      </w:pPr>
    </w:p>
    <w:p w14:paraId="625AC352">
      <w:pPr>
        <w:pStyle w:val="2"/>
        <w:rPr>
          <w:color w:val="auto"/>
        </w:rPr>
      </w:pPr>
    </w:p>
    <w:p w14:paraId="085E4823">
      <w:pPr>
        <w:pStyle w:val="3"/>
        <w:rPr>
          <w:color w:val="auto"/>
        </w:rPr>
      </w:pPr>
    </w:p>
    <w:p w14:paraId="570C7339">
      <w:pPr>
        <w:rPr>
          <w:color w:val="auto"/>
        </w:rPr>
      </w:pPr>
    </w:p>
    <w:p w14:paraId="4EAF8994">
      <w:pPr>
        <w:pStyle w:val="2"/>
        <w:rPr>
          <w:color w:val="auto"/>
        </w:rPr>
      </w:pPr>
    </w:p>
    <w:p w14:paraId="203CFC33">
      <w:pPr>
        <w:pStyle w:val="3"/>
        <w:rPr>
          <w:color w:val="auto"/>
        </w:rPr>
      </w:pPr>
    </w:p>
    <w:p w14:paraId="4A73AE99">
      <w:pPr>
        <w:rPr>
          <w:color w:val="auto"/>
        </w:rPr>
      </w:pPr>
    </w:p>
    <w:p w14:paraId="28208E28">
      <w:pPr>
        <w:pStyle w:val="2"/>
        <w:rPr>
          <w:color w:val="auto"/>
        </w:rPr>
      </w:pPr>
    </w:p>
    <w:p w14:paraId="2727247B">
      <w:pPr>
        <w:pStyle w:val="3"/>
        <w:rPr>
          <w:color w:val="auto"/>
        </w:rPr>
      </w:pPr>
    </w:p>
    <w:p w14:paraId="3C5430BB">
      <w:pPr>
        <w:rPr>
          <w:color w:val="auto"/>
        </w:rPr>
      </w:pPr>
    </w:p>
    <w:p w14:paraId="1C824179">
      <w:pPr>
        <w:jc w:val="left"/>
        <w:outlineLvl w:val="0"/>
        <w:rPr>
          <w:rStyle w:val="10"/>
          <w:b w:val="0"/>
          <w:bCs/>
          <w:color w:val="auto"/>
          <w:sz w:val="24"/>
          <w:szCs w:val="24"/>
        </w:rPr>
      </w:pPr>
      <w:r>
        <w:rPr>
          <w:rFonts w:hint="eastAsia" w:ascii="宋体" w:hAnsi="宋体" w:cs="宋体"/>
          <w:b w:val="0"/>
          <w:bCs/>
          <w:color w:val="auto"/>
          <w:sz w:val="24"/>
          <w:szCs w:val="24"/>
        </w:rPr>
        <w:t>合同编号：</w:t>
      </w:r>
    </w:p>
    <w:p w14:paraId="63FA0712">
      <w:pPr>
        <w:pStyle w:val="11"/>
        <w:widowControl/>
        <w:ind w:firstLine="0"/>
        <w:jc w:val="both"/>
        <w:rPr>
          <w:rFonts w:ascii="宋体" w:hAnsi="宋体" w:cs="宋体"/>
          <w:b/>
          <w:color w:val="auto"/>
          <w:szCs w:val="28"/>
        </w:rPr>
      </w:pPr>
    </w:p>
    <w:p w14:paraId="3126FE07">
      <w:pPr>
        <w:pStyle w:val="11"/>
        <w:widowControl/>
        <w:ind w:firstLine="0"/>
        <w:jc w:val="both"/>
        <w:rPr>
          <w:rFonts w:ascii="宋体" w:hAnsi="宋体" w:cs="宋体"/>
          <w:b/>
          <w:color w:val="auto"/>
          <w:szCs w:val="28"/>
        </w:rPr>
      </w:pPr>
    </w:p>
    <w:p w14:paraId="6AD41E3F">
      <w:pPr>
        <w:spacing w:line="560" w:lineRule="exact"/>
        <w:jc w:val="center"/>
        <w:rPr>
          <w:rFonts w:hint="eastAsia" w:ascii="宋体" w:hAnsi="宋体" w:eastAsia="宋体" w:cs="宋体"/>
          <w:color w:val="auto"/>
          <w:kern w:val="2"/>
          <w:sz w:val="36"/>
          <w:szCs w:val="36"/>
          <w:highlight w:val="none"/>
          <w:u w:val="none"/>
          <w:lang w:val="en-US" w:eastAsia="zh-CN" w:bidi="ar-SA"/>
        </w:rPr>
      </w:pPr>
      <w:r>
        <w:rPr>
          <w:rFonts w:hint="eastAsia" w:ascii="宋体" w:hAnsi="宋体" w:eastAsia="宋体" w:cs="宋体"/>
          <w:color w:val="auto"/>
          <w:kern w:val="2"/>
          <w:sz w:val="36"/>
          <w:szCs w:val="36"/>
          <w:highlight w:val="none"/>
          <w:u w:val="none"/>
          <w:lang w:val="en-US" w:eastAsia="zh-CN" w:bidi="ar-SA"/>
        </w:rPr>
        <w:t>铜川市耀州区店子河水库工程用地报批技术服务项目（包2）</w:t>
      </w:r>
    </w:p>
    <w:p w14:paraId="011EA86E">
      <w:pPr>
        <w:pStyle w:val="2"/>
        <w:rPr>
          <w:rFonts w:hint="eastAsia"/>
          <w:color w:val="auto"/>
          <w:lang w:val="en-US" w:eastAsia="zh-CN"/>
        </w:rPr>
      </w:pPr>
    </w:p>
    <w:p w14:paraId="2D8FC5DD">
      <w:pPr>
        <w:spacing w:line="560" w:lineRule="exact"/>
        <w:jc w:val="center"/>
        <w:rPr>
          <w:rFonts w:hint="eastAsia" w:ascii="宋体" w:hAnsi="宋体" w:eastAsia="宋体" w:cs="宋体"/>
          <w:color w:val="auto"/>
          <w:kern w:val="0"/>
          <w:sz w:val="44"/>
          <w:szCs w:val="44"/>
        </w:rPr>
      </w:pPr>
      <w:r>
        <w:rPr>
          <w:rFonts w:hint="eastAsia" w:ascii="宋体" w:hAnsi="宋体" w:eastAsia="宋体" w:cs="宋体"/>
          <w:color w:val="auto"/>
          <w:kern w:val="0"/>
          <w:sz w:val="44"/>
          <w:szCs w:val="44"/>
        </w:rPr>
        <w:t>合同协议书</w:t>
      </w:r>
    </w:p>
    <w:p w14:paraId="09EC6813">
      <w:pPr>
        <w:spacing w:line="560" w:lineRule="exact"/>
        <w:rPr>
          <w:rFonts w:ascii="Arial Unicode MS" w:hAnsi="宋体" w:eastAsia="Arial Unicode MS" w:cs="宋体"/>
          <w:color w:val="auto"/>
          <w:sz w:val="44"/>
          <w:szCs w:val="44"/>
        </w:rPr>
      </w:pPr>
    </w:p>
    <w:p w14:paraId="24146932">
      <w:pPr>
        <w:spacing w:line="560" w:lineRule="exact"/>
        <w:rPr>
          <w:rFonts w:ascii="宋体" w:hAnsi="宋体" w:cs="宋体"/>
          <w:b/>
          <w:color w:val="auto"/>
        </w:rPr>
      </w:pPr>
    </w:p>
    <w:p w14:paraId="1DAB792E">
      <w:pPr>
        <w:spacing w:line="560" w:lineRule="exact"/>
        <w:rPr>
          <w:rFonts w:ascii="宋体" w:hAnsi="宋体" w:cs="宋体"/>
          <w:b/>
          <w:color w:val="auto"/>
        </w:rPr>
      </w:pPr>
    </w:p>
    <w:p w14:paraId="2CC9C04A">
      <w:pPr>
        <w:spacing w:line="560" w:lineRule="exact"/>
        <w:rPr>
          <w:rFonts w:ascii="宋体" w:hAnsi="宋体" w:cs="宋体"/>
          <w:b/>
          <w:color w:val="auto"/>
          <w:sz w:val="48"/>
          <w:szCs w:val="48"/>
        </w:rPr>
      </w:pPr>
    </w:p>
    <w:p w14:paraId="0EF4C074">
      <w:pPr>
        <w:spacing w:line="560" w:lineRule="exact"/>
        <w:rPr>
          <w:rFonts w:ascii="宋体" w:hAnsi="宋体" w:cs="宋体"/>
          <w:b/>
          <w:color w:val="auto"/>
          <w:sz w:val="48"/>
          <w:szCs w:val="48"/>
        </w:rPr>
      </w:pPr>
    </w:p>
    <w:p w14:paraId="2531A429">
      <w:pPr>
        <w:spacing w:line="560" w:lineRule="exact"/>
        <w:rPr>
          <w:rFonts w:ascii="宋体" w:hAnsi="宋体" w:cs="宋体"/>
          <w:b/>
          <w:color w:val="auto"/>
          <w:sz w:val="48"/>
          <w:szCs w:val="48"/>
        </w:rPr>
      </w:pPr>
    </w:p>
    <w:p w14:paraId="47F8754E">
      <w:pPr>
        <w:pStyle w:val="2"/>
        <w:rPr>
          <w:rFonts w:ascii="宋体" w:hAnsi="宋体" w:cs="宋体"/>
          <w:b/>
          <w:color w:val="auto"/>
          <w:sz w:val="48"/>
          <w:szCs w:val="48"/>
        </w:rPr>
      </w:pPr>
    </w:p>
    <w:p w14:paraId="2945245E">
      <w:pPr>
        <w:pStyle w:val="3"/>
        <w:rPr>
          <w:rFonts w:ascii="宋体" w:hAnsi="宋体" w:cs="宋体"/>
          <w:b/>
          <w:color w:val="auto"/>
          <w:sz w:val="48"/>
          <w:szCs w:val="48"/>
        </w:rPr>
      </w:pPr>
    </w:p>
    <w:p w14:paraId="3374EA76">
      <w:pPr>
        <w:rPr>
          <w:rFonts w:ascii="宋体" w:hAnsi="宋体" w:cs="宋体"/>
          <w:b/>
          <w:color w:val="auto"/>
          <w:sz w:val="48"/>
          <w:szCs w:val="48"/>
        </w:rPr>
      </w:pPr>
    </w:p>
    <w:p w14:paraId="74C69EEE">
      <w:pPr>
        <w:pStyle w:val="2"/>
        <w:rPr>
          <w:color w:val="auto"/>
        </w:rPr>
      </w:pPr>
    </w:p>
    <w:p w14:paraId="178EB4AA">
      <w:pPr>
        <w:spacing w:line="560" w:lineRule="exact"/>
        <w:ind w:left="1464" w:hanging="1469" w:hangingChars="400"/>
        <w:rPr>
          <w:rFonts w:hint="eastAsia" w:ascii="宋体" w:hAnsi="宋体" w:cs="宋体"/>
          <w:b/>
          <w:color w:val="auto"/>
          <w:spacing w:val="23"/>
          <w:sz w:val="32"/>
          <w:szCs w:val="32"/>
          <w:u w:val="none"/>
        </w:rPr>
      </w:pPr>
      <w:r>
        <w:rPr>
          <w:rFonts w:hint="eastAsia" w:ascii="宋体" w:hAnsi="宋体" w:cs="宋体"/>
          <w:b/>
          <w:color w:val="auto"/>
          <w:spacing w:val="23"/>
          <w:sz w:val="32"/>
          <w:szCs w:val="32"/>
        </w:rPr>
        <w:t xml:space="preserve">         </w:t>
      </w:r>
      <w:r>
        <w:rPr>
          <w:rFonts w:hint="eastAsia" w:ascii="宋体" w:hAnsi="宋体" w:cs="宋体"/>
          <w:b/>
          <w:color w:val="auto"/>
          <w:spacing w:val="23"/>
          <w:sz w:val="32"/>
          <w:szCs w:val="32"/>
          <w:u w:val="none"/>
        </w:rPr>
        <w:t xml:space="preserve"> </w:t>
      </w:r>
    </w:p>
    <w:p w14:paraId="18748440">
      <w:pPr>
        <w:spacing w:line="560" w:lineRule="exact"/>
        <w:ind w:left="1490" w:leftChars="361" w:hanging="732" w:hangingChars="200"/>
        <w:rPr>
          <w:rFonts w:hint="eastAsia" w:ascii="宋体" w:hAnsi="宋体" w:eastAsia="宋体" w:cs="宋体"/>
          <w:b w:val="0"/>
          <w:bCs/>
          <w:color w:val="auto"/>
          <w:spacing w:val="23"/>
          <w:sz w:val="32"/>
          <w:szCs w:val="32"/>
          <w:u w:val="none"/>
        </w:rPr>
      </w:pPr>
      <w:r>
        <w:rPr>
          <w:rFonts w:hint="eastAsia" w:ascii="宋体" w:hAnsi="宋体" w:eastAsia="宋体" w:cs="宋体"/>
          <w:b w:val="0"/>
          <w:bCs/>
          <w:color w:val="auto"/>
          <w:spacing w:val="23"/>
          <w:sz w:val="32"/>
          <w:szCs w:val="32"/>
          <w:u w:val="none"/>
        </w:rPr>
        <w:t>甲方(</w:t>
      </w:r>
      <w:r>
        <w:rPr>
          <w:rFonts w:hint="eastAsia" w:ascii="宋体" w:hAnsi="宋体" w:eastAsia="宋体" w:cs="宋体"/>
          <w:b w:val="0"/>
          <w:bCs/>
          <w:color w:val="auto"/>
          <w:u w:val="none"/>
        </w:rPr>
        <w:fldChar w:fldCharType="begin"/>
      </w:r>
      <w:r>
        <w:rPr>
          <w:rFonts w:hint="eastAsia" w:ascii="宋体" w:hAnsi="宋体" w:eastAsia="宋体" w:cs="宋体"/>
          <w:b w:val="0"/>
          <w:bCs/>
          <w:color w:val="auto"/>
          <w:u w:val="none"/>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b w:val="0"/>
          <w:bCs/>
          <w:color w:val="auto"/>
          <w:u w:val="none"/>
        </w:rPr>
        <w:fldChar w:fldCharType="separate"/>
      </w:r>
      <w:r>
        <w:rPr>
          <w:rStyle w:val="8"/>
          <w:rFonts w:hint="eastAsia" w:ascii="宋体" w:hAnsi="宋体" w:eastAsia="宋体" w:cs="宋体"/>
          <w:b w:val="0"/>
          <w:bCs/>
          <w:color w:val="auto"/>
          <w:spacing w:val="23"/>
          <w:sz w:val="32"/>
          <w:szCs w:val="32"/>
          <w:u w:val="none"/>
        </w:rPr>
        <w:t>采购人</w:t>
      </w:r>
      <w:r>
        <w:rPr>
          <w:rStyle w:val="8"/>
          <w:rFonts w:hint="eastAsia" w:ascii="宋体" w:hAnsi="宋体" w:eastAsia="宋体" w:cs="宋体"/>
          <w:b w:val="0"/>
          <w:bCs/>
          <w:color w:val="auto"/>
          <w:spacing w:val="23"/>
          <w:sz w:val="32"/>
          <w:szCs w:val="32"/>
          <w:u w:val="none"/>
        </w:rPr>
        <w:fldChar w:fldCharType="end"/>
      </w:r>
      <w:r>
        <w:rPr>
          <w:rFonts w:hint="eastAsia" w:ascii="宋体" w:hAnsi="宋体" w:eastAsia="宋体" w:cs="宋体"/>
          <w:b w:val="0"/>
          <w:bCs/>
          <w:color w:val="auto"/>
          <w:spacing w:val="23"/>
          <w:sz w:val="32"/>
          <w:szCs w:val="32"/>
          <w:u w:val="none"/>
        </w:rPr>
        <w:t>)：</w:t>
      </w:r>
    </w:p>
    <w:p w14:paraId="5387C6DD">
      <w:pPr>
        <w:spacing w:line="560" w:lineRule="exact"/>
        <w:ind w:left="840" w:leftChars="400" w:firstLine="1260" w:firstLineChars="600"/>
        <w:rPr>
          <w:rFonts w:hint="eastAsia" w:ascii="宋体" w:hAnsi="宋体" w:eastAsia="宋体" w:cs="宋体"/>
          <w:b w:val="0"/>
          <w:bCs/>
          <w:color w:val="auto"/>
          <w:u w:val="none"/>
        </w:rPr>
      </w:pPr>
    </w:p>
    <w:p w14:paraId="152AE519">
      <w:pPr>
        <w:spacing w:line="560" w:lineRule="exact"/>
        <w:ind w:firstLine="630" w:firstLineChars="300"/>
        <w:rPr>
          <w:rFonts w:hint="eastAsia" w:ascii="宋体" w:hAnsi="宋体" w:eastAsia="宋体" w:cs="宋体"/>
          <w:b w:val="0"/>
          <w:bCs/>
          <w:color w:val="auto"/>
          <w:spacing w:val="23"/>
          <w:sz w:val="32"/>
          <w:szCs w:val="32"/>
          <w:u w:val="none"/>
        </w:rPr>
      </w:pPr>
      <w:r>
        <w:rPr>
          <w:rFonts w:hint="eastAsia" w:ascii="宋体" w:hAnsi="宋体" w:eastAsia="宋体" w:cs="宋体"/>
          <w:b w:val="0"/>
          <w:bCs/>
          <w:color w:val="auto"/>
          <w:u w:val="none"/>
          <w:lang w:eastAsia="zh-CN"/>
        </w:rPr>
        <w:t>　</w:t>
      </w:r>
      <w:r>
        <w:rPr>
          <w:rFonts w:hint="eastAsia" w:ascii="宋体" w:hAnsi="宋体" w:eastAsia="宋体" w:cs="宋体"/>
          <w:b w:val="0"/>
          <w:bCs/>
          <w:color w:val="auto"/>
          <w:u w:val="none"/>
        </w:rPr>
        <w:fldChar w:fldCharType="begin"/>
      </w:r>
      <w:r>
        <w:rPr>
          <w:rFonts w:hint="eastAsia" w:ascii="宋体" w:hAnsi="宋体" w:eastAsia="宋体" w:cs="宋体"/>
          <w:b w:val="0"/>
          <w:bCs/>
          <w:color w:val="auto"/>
          <w:u w:val="none"/>
        </w:rPr>
        <w:instrText xml:space="preserve"> HYPERLINK "http://set2.mail.qq.com/cgi-bin/mail_spam?action=check_link&amp;spam=0&amp;url=http://www.baidu.com/s?wd=%E4%B9%99%E6%96%B9&amp;hl_tag=textlink&amp;tn=SE_hldp01350_v6v6zkg6" </w:instrText>
      </w:r>
      <w:r>
        <w:rPr>
          <w:rFonts w:hint="eastAsia" w:ascii="宋体" w:hAnsi="宋体" w:eastAsia="宋体" w:cs="宋体"/>
          <w:b w:val="0"/>
          <w:bCs/>
          <w:color w:val="auto"/>
          <w:u w:val="none"/>
        </w:rPr>
        <w:fldChar w:fldCharType="separate"/>
      </w:r>
      <w:r>
        <w:rPr>
          <w:rStyle w:val="8"/>
          <w:rFonts w:hint="eastAsia" w:ascii="宋体" w:hAnsi="宋体" w:eastAsia="宋体" w:cs="宋体"/>
          <w:b w:val="0"/>
          <w:bCs/>
          <w:color w:val="auto"/>
          <w:spacing w:val="23"/>
          <w:sz w:val="32"/>
          <w:szCs w:val="32"/>
          <w:u w:val="none"/>
        </w:rPr>
        <w:t>乙方</w:t>
      </w:r>
      <w:r>
        <w:rPr>
          <w:rStyle w:val="8"/>
          <w:rFonts w:hint="eastAsia" w:ascii="宋体" w:hAnsi="宋体" w:eastAsia="宋体" w:cs="宋体"/>
          <w:b w:val="0"/>
          <w:bCs/>
          <w:color w:val="auto"/>
          <w:spacing w:val="23"/>
          <w:sz w:val="32"/>
          <w:szCs w:val="32"/>
          <w:u w:val="none"/>
        </w:rPr>
        <w:fldChar w:fldCharType="end"/>
      </w:r>
      <w:r>
        <w:rPr>
          <w:rFonts w:hint="eastAsia" w:ascii="宋体" w:hAnsi="宋体" w:eastAsia="宋体" w:cs="宋体"/>
          <w:b w:val="0"/>
          <w:bCs/>
          <w:color w:val="auto"/>
          <w:spacing w:val="23"/>
          <w:sz w:val="32"/>
          <w:szCs w:val="32"/>
          <w:u w:val="none"/>
        </w:rPr>
        <w:t>(供应商)：</w:t>
      </w:r>
    </w:p>
    <w:p w14:paraId="69A6D9B1">
      <w:pPr>
        <w:pStyle w:val="2"/>
        <w:rPr>
          <w:rFonts w:hint="eastAsia"/>
          <w:color w:val="auto"/>
        </w:rPr>
      </w:pPr>
    </w:p>
    <w:p w14:paraId="3A2B54FD">
      <w:pPr>
        <w:spacing w:line="560" w:lineRule="exact"/>
        <w:ind w:firstLine="732" w:firstLineChars="200"/>
        <w:rPr>
          <w:rFonts w:hint="eastAsia" w:ascii="宋体" w:hAnsi="宋体" w:eastAsia="宋体" w:cs="宋体"/>
          <w:b w:val="0"/>
          <w:bCs/>
          <w:color w:val="auto"/>
          <w:spacing w:val="23"/>
          <w:sz w:val="32"/>
          <w:szCs w:val="32"/>
        </w:rPr>
      </w:pPr>
      <w:r>
        <w:rPr>
          <w:rFonts w:hint="eastAsia" w:ascii="宋体" w:hAnsi="宋体" w:eastAsia="宋体" w:cs="宋体"/>
          <w:b w:val="0"/>
          <w:bCs/>
          <w:color w:val="auto"/>
          <w:spacing w:val="23"/>
          <w:sz w:val="32"/>
          <w:szCs w:val="32"/>
        </w:rPr>
        <w:t>签订时间：    年   月   日</w:t>
      </w:r>
    </w:p>
    <w:p w14:paraId="291FAB9F">
      <w:pPr>
        <w:shd w:val="clear"/>
        <w:adjustRightInd w:val="0"/>
        <w:snapToGrid w:val="0"/>
        <w:spacing w:line="360" w:lineRule="auto"/>
        <w:ind w:firstLine="643" w:firstLineChars="200"/>
        <w:jc w:val="center"/>
        <w:outlineLvl w:val="0"/>
        <w:rPr>
          <w:rFonts w:hint="eastAsia" w:ascii="黑体" w:hAnsi="黑体" w:eastAsia="黑体" w:cs="黑体"/>
          <w:b/>
          <w:bCs/>
          <w:color w:val="auto"/>
          <w:kern w:val="2"/>
          <w:sz w:val="32"/>
          <w:szCs w:val="32"/>
          <w:highlight w:val="none"/>
          <w:lang w:val="zh-CN" w:eastAsia="zh-CN" w:bidi="ar-SA"/>
        </w:rPr>
      </w:pPr>
    </w:p>
    <w:p w14:paraId="574F97E7">
      <w:pPr>
        <w:shd w:val="clear"/>
        <w:adjustRightInd w:val="0"/>
        <w:snapToGrid w:val="0"/>
        <w:spacing w:line="360" w:lineRule="auto"/>
        <w:ind w:firstLine="643" w:firstLineChars="200"/>
        <w:jc w:val="center"/>
        <w:outlineLvl w:val="0"/>
        <w:rPr>
          <w:rFonts w:hint="eastAsia" w:hAnsi="宋体"/>
          <w:color w:val="auto"/>
          <w:highlight w:val="none"/>
        </w:rPr>
      </w:pPr>
      <w:r>
        <w:rPr>
          <w:rFonts w:hint="eastAsia" w:ascii="黑体" w:hAnsi="黑体" w:eastAsia="黑体" w:cs="黑体"/>
          <w:b/>
          <w:bCs/>
          <w:color w:val="auto"/>
          <w:kern w:val="2"/>
          <w:sz w:val="32"/>
          <w:szCs w:val="32"/>
          <w:highlight w:val="none"/>
          <w:lang w:val="zh-CN" w:eastAsia="zh-CN" w:bidi="ar-SA"/>
        </w:rPr>
        <w:t>拟签订的合同</w:t>
      </w:r>
      <w:r>
        <w:rPr>
          <w:rFonts w:hint="eastAsia" w:ascii="黑体" w:hAnsi="黑体" w:eastAsia="黑体" w:cs="黑体"/>
          <w:b/>
          <w:bCs/>
          <w:color w:val="auto"/>
          <w:kern w:val="2"/>
          <w:sz w:val="32"/>
          <w:szCs w:val="32"/>
          <w:highlight w:val="none"/>
          <w:lang w:val="en-US" w:eastAsia="zh-CN" w:bidi="ar-SA"/>
        </w:rPr>
        <w:t>协议书</w:t>
      </w:r>
    </w:p>
    <w:p w14:paraId="46632D3A">
      <w:pPr>
        <w:shd w:val="clear"/>
        <w:adjustRightInd w:val="0"/>
        <w:snapToGrid w:val="0"/>
        <w:spacing w:line="360" w:lineRule="auto"/>
        <w:ind w:firstLine="480" w:firstLineChars="200"/>
        <w:rPr>
          <w:rFonts w:hint="eastAsia" w:hAnsi="宋体"/>
          <w:b/>
          <w:color w:val="auto"/>
          <w:highlight w:val="none"/>
        </w:rPr>
      </w:pPr>
      <w:r>
        <w:rPr>
          <w:rFonts w:hint="eastAsia" w:ascii="宋体" w:hAnsi="宋体" w:eastAsia="宋体" w:cs="宋体"/>
          <w:b w:val="0"/>
          <w:bCs/>
          <w:snapToGrid w:val="0"/>
          <w:color w:val="auto"/>
          <w:kern w:val="0"/>
          <w:sz w:val="24"/>
          <w:szCs w:val="24"/>
          <w:lang w:val="en-US" w:eastAsia="zh-CN" w:bidi="ar"/>
        </w:rPr>
        <w:t>（本格式条款为合同基础条款，甲乙双方可根据项目实际情况增加条款和内容）</w:t>
      </w:r>
    </w:p>
    <w:p w14:paraId="403FCF7A">
      <w:pPr>
        <w:keepNext w:val="0"/>
        <w:keepLines w:val="0"/>
        <w:pageBreakBefore w:val="0"/>
        <w:widowControl w:val="0"/>
        <w:kinsoku/>
        <w:wordWrap/>
        <w:overflowPunct/>
        <w:topLinePunct w:val="0"/>
        <w:autoSpaceDE/>
        <w:autoSpaceDN/>
        <w:bidi w:val="0"/>
        <w:adjustRightInd/>
        <w:snapToGrid/>
        <w:spacing w:line="500" w:lineRule="atLeast"/>
        <w:ind w:firstLine="0" w:firstLineChars="0"/>
        <w:textAlignment w:val="auto"/>
        <w:rPr>
          <w:rFonts w:hint="eastAsia" w:ascii="宋体" w:hAnsi="宋体" w:eastAsia="宋体" w:cs="宋体"/>
          <w:color w:val="auto"/>
          <w:sz w:val="24"/>
          <w:szCs w:val="24"/>
          <w:highlight w:val="none"/>
          <w:u w:val="single"/>
        </w:rPr>
      </w:pPr>
      <w:r>
        <w:rPr>
          <w:rFonts w:hint="eastAsia" w:ascii="宋体" w:hAnsi="宋体" w:eastAsia="宋体" w:cs="宋体"/>
          <w:b/>
          <w:color w:val="auto"/>
          <w:sz w:val="24"/>
          <w:szCs w:val="24"/>
          <w:highlight w:val="none"/>
        </w:rPr>
        <w:t>甲方（委托方）：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铜川市耀州区水务局   </w:t>
      </w:r>
      <w:r>
        <w:rPr>
          <w:rFonts w:hint="eastAsia" w:ascii="宋体" w:hAnsi="宋体" w:eastAsia="宋体" w:cs="宋体"/>
          <w:color w:val="auto"/>
          <w:sz w:val="24"/>
          <w:szCs w:val="24"/>
          <w:highlight w:val="none"/>
          <w:u w:val="single"/>
        </w:rPr>
        <w:t xml:space="preserve"> </w:t>
      </w:r>
    </w:p>
    <w:p w14:paraId="06BEB137">
      <w:pPr>
        <w:keepNext w:val="0"/>
        <w:keepLines w:val="0"/>
        <w:pageBreakBefore w:val="0"/>
        <w:widowControl w:val="0"/>
        <w:kinsoku/>
        <w:wordWrap/>
        <w:overflowPunct/>
        <w:topLinePunct w:val="0"/>
        <w:autoSpaceDE/>
        <w:autoSpaceDN/>
        <w:bidi w:val="0"/>
        <w:adjustRightInd/>
        <w:snapToGrid/>
        <w:spacing w:line="500" w:lineRule="atLeast"/>
        <w:ind w:firstLine="0" w:firstLineChars="0"/>
        <w:textAlignment w:val="auto"/>
        <w:rPr>
          <w:rFonts w:hint="eastAsia" w:ascii="宋体" w:hAnsi="宋体" w:eastAsia="宋体" w:cs="宋体"/>
          <w:color w:val="auto"/>
          <w:sz w:val="24"/>
          <w:szCs w:val="24"/>
          <w:highlight w:val="none"/>
          <w:u w:val="single"/>
        </w:rPr>
      </w:pPr>
      <w:r>
        <w:rPr>
          <w:rFonts w:hint="eastAsia" w:ascii="宋体" w:hAnsi="宋体" w:eastAsia="宋体" w:cs="宋体"/>
          <w:b/>
          <w:color w:val="auto"/>
          <w:sz w:val="24"/>
          <w:szCs w:val="24"/>
          <w:highlight w:val="none"/>
        </w:rPr>
        <w:t>乙方（受托方）</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73E5690C">
      <w:pPr>
        <w:pStyle w:val="9"/>
        <w:keepNext w:val="0"/>
        <w:keepLines w:val="0"/>
        <w:pageBreakBefore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依据《中华人民共和国民法典》等法律法规规定，甲乙双方本着自愿平等、公平和诚实守信的原则，就甲方委托乙方完成</w:t>
      </w:r>
      <w:r>
        <w:rPr>
          <w:rFonts w:hint="eastAsia" w:ascii="宋体" w:hAnsi="宋体" w:eastAsia="宋体" w:cs="宋体"/>
          <w:color w:val="auto"/>
          <w:sz w:val="24"/>
          <w:szCs w:val="24"/>
          <w:highlight w:val="none"/>
          <w:u w:val="single"/>
          <w:lang w:eastAsia="zh-CN"/>
        </w:rPr>
        <w:t>　</w:t>
      </w:r>
      <w:r>
        <w:rPr>
          <w:rFonts w:hint="eastAsia" w:ascii="宋体" w:hAnsi="宋体" w:eastAsia="宋体" w:cs="宋体"/>
          <w:color w:val="auto"/>
          <w:kern w:val="2"/>
          <w:sz w:val="24"/>
          <w:szCs w:val="24"/>
          <w:highlight w:val="none"/>
          <w:u w:val="single"/>
          <w:lang w:val="en-US" w:eastAsia="zh-CN" w:bidi="ar-SA"/>
        </w:rPr>
        <w:t>铜川市耀州区店子河水库工程用地报批技术服务项目（包2）　</w:t>
      </w:r>
      <w:r>
        <w:rPr>
          <w:rFonts w:hint="eastAsia" w:ascii="宋体" w:hAnsi="宋体" w:eastAsia="宋体" w:cs="宋体"/>
          <w:color w:val="auto"/>
          <w:sz w:val="24"/>
          <w:szCs w:val="24"/>
          <w:highlight w:val="none"/>
        </w:rPr>
        <w:t>事项协商一致签订此合同，以资共同遵守。</w:t>
      </w:r>
    </w:p>
    <w:p w14:paraId="665EB51C">
      <w:pPr>
        <w:keepNext w:val="0"/>
        <w:keepLines w:val="0"/>
        <w:pageBreakBefore w:val="0"/>
        <w:kinsoku/>
        <w:wordWrap/>
        <w:overflowPunct/>
        <w:topLinePunct w:val="0"/>
        <w:autoSpaceDE/>
        <w:autoSpaceDN/>
        <w:bidi w:val="0"/>
        <w:adjustRightInd/>
        <w:snapToGrid/>
        <w:spacing w:line="500" w:lineRule="atLeast"/>
        <w:textAlignment w:val="auto"/>
        <w:outlineLvl w:val="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一、项目名称、项目内容、最终成果及时间安排</w:t>
      </w:r>
    </w:p>
    <w:p w14:paraId="2EE81AD2">
      <w:pPr>
        <w:keepNext w:val="0"/>
        <w:keepLines w:val="0"/>
        <w:pageBreakBefore w:val="0"/>
        <w:widowControl w:val="0"/>
        <w:kinsoku/>
        <w:wordWrap/>
        <w:overflowPunct/>
        <w:topLinePunct w:val="0"/>
        <w:autoSpaceDE/>
        <w:autoSpaceDN/>
        <w:bidi w:val="0"/>
        <w:adjustRightInd/>
        <w:snapToGrid/>
        <w:spacing w:line="500" w:lineRule="atLeast"/>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w:t>
      </w:r>
      <w:r>
        <w:rPr>
          <w:rFonts w:hint="eastAsia" w:ascii="宋体" w:hAnsi="宋体" w:eastAsia="宋体" w:cs="宋体"/>
          <w:b/>
          <w:color w:val="auto"/>
          <w:sz w:val="24"/>
          <w:szCs w:val="24"/>
          <w:highlight w:val="none"/>
          <w:lang w:eastAsia="zh-CN"/>
        </w:rPr>
        <w:t>服务</w:t>
      </w:r>
      <w:r>
        <w:rPr>
          <w:rFonts w:hint="eastAsia" w:ascii="宋体" w:hAnsi="宋体" w:eastAsia="宋体" w:cs="宋体"/>
          <w:b/>
          <w:bCs/>
          <w:color w:val="auto"/>
          <w:sz w:val="24"/>
          <w:szCs w:val="24"/>
          <w:highlight w:val="none"/>
        </w:rPr>
        <w:t>名称</w:t>
      </w:r>
    </w:p>
    <w:p w14:paraId="57D80701">
      <w:pPr>
        <w:keepNext w:val="0"/>
        <w:keepLines w:val="0"/>
        <w:pageBreakBefore w:val="0"/>
        <w:widowControl w:val="0"/>
        <w:kinsoku/>
        <w:wordWrap/>
        <w:overflowPunct/>
        <w:topLinePunct w:val="0"/>
        <w:autoSpaceDE/>
        <w:autoSpaceDN/>
        <w:bidi w:val="0"/>
        <w:spacing w:line="500" w:lineRule="atLeast"/>
        <w:ind w:firstLine="480" w:firstLineChars="200"/>
        <w:textAlignment w:val="auto"/>
        <w:rPr>
          <w:rFonts w:hint="eastAsia" w:ascii="宋体" w:hAnsi="宋体" w:eastAsia="宋体" w:cs="宋体"/>
          <w:color w:val="auto"/>
          <w:kern w:val="2"/>
          <w:sz w:val="24"/>
          <w:szCs w:val="24"/>
          <w:highlight w:val="none"/>
          <w:u w:val="none"/>
          <w:lang w:val="en-US" w:eastAsia="zh-CN" w:bidi="ar-SA"/>
        </w:rPr>
      </w:pPr>
      <w:r>
        <w:rPr>
          <w:rFonts w:hint="eastAsia" w:ascii="宋体" w:hAnsi="宋体" w:eastAsia="宋体" w:cs="宋体"/>
          <w:color w:val="auto"/>
          <w:kern w:val="2"/>
          <w:sz w:val="24"/>
          <w:szCs w:val="24"/>
          <w:highlight w:val="none"/>
          <w:u w:val="none"/>
          <w:lang w:val="en-US" w:eastAsia="zh-CN" w:bidi="ar-SA"/>
        </w:rPr>
        <w:t>铜川市耀州区店子河水库工程用地报批技术服务项目（包2）</w:t>
      </w:r>
    </w:p>
    <w:p w14:paraId="5555D41E">
      <w:pPr>
        <w:keepNext w:val="0"/>
        <w:keepLines w:val="0"/>
        <w:pageBreakBefore w:val="0"/>
        <w:widowControl w:val="0"/>
        <w:kinsoku/>
        <w:wordWrap/>
        <w:overflowPunct/>
        <w:topLinePunct w:val="0"/>
        <w:autoSpaceDE/>
        <w:autoSpaceDN/>
        <w:bidi w:val="0"/>
        <w:spacing w:line="500" w:lineRule="atLeast"/>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w:t>
      </w:r>
      <w:r>
        <w:rPr>
          <w:rFonts w:hint="eastAsia" w:ascii="宋体" w:hAnsi="宋体" w:eastAsia="宋体" w:cs="宋体"/>
          <w:b/>
          <w:color w:val="auto"/>
          <w:sz w:val="24"/>
          <w:szCs w:val="24"/>
          <w:highlight w:val="none"/>
          <w:lang w:eastAsia="zh-CN"/>
        </w:rPr>
        <w:t>服务</w:t>
      </w:r>
      <w:r>
        <w:rPr>
          <w:rFonts w:hint="eastAsia" w:ascii="宋体" w:hAnsi="宋体" w:eastAsia="宋体" w:cs="宋体"/>
          <w:b/>
          <w:bCs/>
          <w:color w:val="auto"/>
          <w:sz w:val="24"/>
          <w:szCs w:val="24"/>
          <w:highlight w:val="none"/>
        </w:rPr>
        <w:t>内容</w:t>
      </w:r>
    </w:p>
    <w:p w14:paraId="286D63F7">
      <w:pPr>
        <w:pStyle w:val="9"/>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宋体" w:hAnsi="宋体" w:eastAsia="宋体" w:cs="宋体"/>
          <w:snapToGrid w:val="0"/>
          <w:color w:val="auto"/>
          <w:kern w:val="0"/>
          <w:sz w:val="24"/>
          <w:szCs w:val="24"/>
          <w:lang w:val="en-US" w:eastAsia="zh-CN" w:bidi="ar"/>
        </w:rPr>
      </w:pPr>
      <w:r>
        <w:rPr>
          <w:rFonts w:hint="eastAsia" w:ascii="宋体" w:hAnsi="宋体" w:eastAsia="宋体" w:cs="宋体"/>
          <w:snapToGrid w:val="0"/>
          <w:color w:val="auto"/>
          <w:kern w:val="0"/>
          <w:sz w:val="24"/>
          <w:szCs w:val="24"/>
          <w:lang w:val="en-US" w:eastAsia="zh-CN" w:bidi="ar"/>
        </w:rPr>
        <w:t>　　　根据铜川市耀州区店子河水库工程用地报批技术服务项目（包2）建设的内容，结合当地环境特征，按照国家、</w:t>
      </w:r>
      <w:r>
        <w:rPr>
          <w:rFonts w:hint="eastAsia" w:ascii="宋体" w:hAnsi="宋体" w:eastAsia="宋体" w:cs="宋体"/>
          <w:color w:val="auto"/>
          <w:sz w:val="24"/>
          <w:szCs w:val="24"/>
          <w:highlight w:val="none"/>
        </w:rPr>
        <w:t>行业相关技术和标准</w:t>
      </w:r>
      <w:r>
        <w:rPr>
          <w:rFonts w:hint="eastAsia" w:ascii="宋体" w:hAnsi="宋体" w:eastAsia="宋体" w:cs="宋体"/>
          <w:color w:val="auto"/>
          <w:sz w:val="24"/>
          <w:szCs w:val="24"/>
          <w:highlight w:val="none"/>
          <w:lang w:eastAsia="zh-CN"/>
        </w:rPr>
        <w:t>以及</w:t>
      </w:r>
      <w:r>
        <w:rPr>
          <w:rFonts w:hint="eastAsia" w:ascii="宋体" w:hAnsi="宋体" w:eastAsia="宋体" w:cs="宋体"/>
          <w:snapToGrid w:val="0"/>
          <w:color w:val="auto"/>
          <w:kern w:val="0"/>
          <w:sz w:val="24"/>
          <w:szCs w:val="24"/>
          <w:lang w:val="en-US" w:eastAsia="zh-CN" w:bidi="ar"/>
        </w:rPr>
        <w:t>省市区有关规定，以务实工作态度，高质量完成铜川市耀州区店子河水库工程土地复垦方案、踏勘论证报告、项目用地组卷等用地报批全过程技术服务工作。并通过各级审核，取得用地手续。</w:t>
      </w:r>
    </w:p>
    <w:p w14:paraId="2EEB0C6D">
      <w:pPr>
        <w:keepNext w:val="0"/>
        <w:keepLines w:val="0"/>
        <w:pageBreakBefore w:val="0"/>
        <w:widowControl w:val="0"/>
        <w:kinsoku/>
        <w:wordWrap/>
        <w:overflowPunct/>
        <w:topLinePunct w:val="0"/>
        <w:autoSpaceDE/>
        <w:autoSpaceDN/>
        <w:bidi w:val="0"/>
        <w:adjustRightInd/>
        <w:snapToGrid/>
        <w:spacing w:line="500" w:lineRule="atLeast"/>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（三）</w:t>
      </w:r>
      <w:r>
        <w:rPr>
          <w:rFonts w:hint="eastAsia" w:ascii="宋体" w:hAnsi="宋体" w:eastAsia="宋体" w:cs="宋体"/>
          <w:b/>
          <w:color w:val="auto"/>
          <w:sz w:val="24"/>
          <w:szCs w:val="24"/>
          <w:highlight w:val="none"/>
          <w:lang w:eastAsia="zh-CN"/>
        </w:rPr>
        <w:t>服务</w:t>
      </w:r>
      <w:r>
        <w:rPr>
          <w:rFonts w:hint="eastAsia" w:ascii="宋体" w:hAnsi="宋体" w:eastAsia="宋体" w:cs="宋体"/>
          <w:b/>
          <w:bCs/>
          <w:color w:val="auto"/>
          <w:sz w:val="24"/>
          <w:szCs w:val="24"/>
          <w:highlight w:val="none"/>
        </w:rPr>
        <w:t>成果提交</w:t>
      </w:r>
      <w:r>
        <w:rPr>
          <w:rFonts w:hint="eastAsia" w:ascii="宋体" w:hAnsi="宋体" w:eastAsia="宋体" w:cs="宋体"/>
          <w:b/>
          <w:bCs/>
          <w:color w:val="auto"/>
          <w:sz w:val="24"/>
          <w:szCs w:val="24"/>
          <w:highlight w:val="none"/>
          <w:lang w:val="en-US" w:eastAsia="zh-CN"/>
        </w:rPr>
        <w:t>内容</w:t>
      </w:r>
    </w:p>
    <w:p w14:paraId="4D557B60">
      <w:pPr>
        <w:pStyle w:val="9"/>
        <w:keepNext w:val="0"/>
        <w:keepLines w:val="0"/>
        <w:pageBreakBefore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snapToGrid w:val="0"/>
          <w:color w:val="auto"/>
          <w:kern w:val="0"/>
          <w:sz w:val="24"/>
          <w:szCs w:val="24"/>
          <w:lang w:val="en-US" w:eastAsia="zh-CN" w:bidi="ar"/>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编制的成果文件应满足</w:t>
      </w:r>
      <w:r>
        <w:rPr>
          <w:rFonts w:hint="eastAsia" w:ascii="宋体" w:hAnsi="宋体" w:eastAsia="宋体" w:cs="宋体"/>
          <w:snapToGrid w:val="0"/>
          <w:color w:val="auto"/>
          <w:kern w:val="0"/>
          <w:sz w:val="24"/>
          <w:szCs w:val="24"/>
          <w:lang w:val="en-US" w:eastAsia="zh-CN" w:bidi="ar"/>
        </w:rPr>
        <w:t>铜川市耀州区店子河水库工程用地报批技术服务项目（包2）建设的内容；</w:t>
      </w:r>
    </w:p>
    <w:p w14:paraId="31107C8D">
      <w:pPr>
        <w:pStyle w:val="9"/>
        <w:keepNext w:val="0"/>
        <w:keepLines w:val="0"/>
        <w:pageBreakBefore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u w:val="none"/>
          <w:lang w:val="en-US" w:eastAsia="zh-CN"/>
        </w:rPr>
        <w:t>.提交</w:t>
      </w:r>
      <w:r>
        <w:rPr>
          <w:rFonts w:hint="eastAsia" w:ascii="宋体" w:hAnsi="宋体" w:eastAsia="宋体" w:cs="宋体"/>
          <w:color w:val="auto"/>
          <w:kern w:val="2"/>
          <w:sz w:val="24"/>
          <w:szCs w:val="24"/>
          <w:highlight w:val="none"/>
          <w:u w:val="none"/>
          <w:lang w:val="en-US" w:eastAsia="zh-CN" w:bidi="ar-SA"/>
        </w:rPr>
        <w:t>铜川市耀州区店子河水库工程用地报批技术服务项目（包2）土地复垦方案、踏勘论证报告、项目用地组卷等全过程资料8份，电子版2份（U盘及光盘）。</w:t>
      </w:r>
    </w:p>
    <w:p w14:paraId="41CCD758">
      <w:pPr>
        <w:keepNext w:val="0"/>
        <w:keepLines w:val="0"/>
        <w:pageBreakBefore w:val="0"/>
        <w:widowControl w:val="0"/>
        <w:kinsoku/>
        <w:wordWrap/>
        <w:overflowPunct/>
        <w:topLinePunct w:val="0"/>
        <w:autoSpaceDE/>
        <w:autoSpaceDN/>
        <w:bidi w:val="0"/>
        <w:adjustRightInd/>
        <w:snapToGrid/>
        <w:spacing w:line="500" w:lineRule="atLeast"/>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w:t>
      </w:r>
      <w:r>
        <w:rPr>
          <w:rFonts w:hint="eastAsia" w:ascii="宋体" w:hAnsi="宋体" w:eastAsia="宋体" w:cs="宋体"/>
          <w:b/>
          <w:bCs/>
          <w:color w:val="auto"/>
          <w:sz w:val="24"/>
          <w:szCs w:val="24"/>
          <w:highlight w:val="none"/>
          <w:lang w:eastAsia="zh-CN"/>
        </w:rPr>
        <w:t>交付时间</w:t>
      </w:r>
    </w:p>
    <w:p w14:paraId="15A3654C">
      <w:pPr>
        <w:keepNext w:val="0"/>
        <w:keepLines w:val="0"/>
        <w:pageBreakBefore w:val="0"/>
        <w:widowControl/>
        <w:suppressLineNumbers w:val="0"/>
        <w:kinsoku/>
        <w:wordWrap/>
        <w:overflowPunct/>
        <w:topLinePunct w:val="0"/>
        <w:autoSpaceDE/>
        <w:autoSpaceDN/>
        <w:bidi w:val="0"/>
        <w:adjustRightInd/>
        <w:snapToGrid/>
        <w:spacing w:line="500" w:lineRule="atLeas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自政府采购合同签订生效之日起</w:t>
      </w:r>
      <w:r>
        <w:rPr>
          <w:rFonts w:hint="eastAsia" w:ascii="宋体" w:hAnsi="宋体" w:eastAsia="宋体" w:cs="宋体"/>
          <w:color w:val="auto"/>
          <w:sz w:val="24"/>
          <w:szCs w:val="24"/>
          <w:highlight w:val="none"/>
          <w:lang w:val="en-US" w:eastAsia="zh-CN"/>
        </w:rPr>
        <w:t>170个工作日完成。</w:t>
      </w:r>
    </w:p>
    <w:p w14:paraId="3EFC40EB">
      <w:pPr>
        <w:keepNext w:val="0"/>
        <w:keepLines w:val="0"/>
        <w:pageBreakBefore w:val="0"/>
        <w:widowControl/>
        <w:suppressLineNumbers w:val="0"/>
        <w:kinsoku/>
        <w:wordWrap/>
        <w:overflowPunct/>
        <w:topLinePunct w:val="0"/>
        <w:autoSpaceDE/>
        <w:autoSpaceDN/>
        <w:bidi w:val="0"/>
        <w:adjustRightInd/>
        <w:snapToGrid/>
        <w:spacing w:line="500" w:lineRule="atLeas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snapToGrid w:val="0"/>
          <w:color w:val="auto"/>
          <w:kern w:val="0"/>
          <w:sz w:val="24"/>
          <w:szCs w:val="24"/>
          <w:lang w:val="en-US" w:eastAsia="zh-CN" w:bidi="ar"/>
        </w:rPr>
        <w:t>2.中标企业遇到可能妨碍按时交货（完工)和提供服务的情况，应当及时以书面形式通知招标人，说明原由、拖延的期限等；招标人、招标组织机构在接收到通知后，尽快进行情况评估并确定是否通过修改合同，酌情延长交货（完工）时间或者通过协商加收误期赔偿金。</w:t>
      </w:r>
    </w:p>
    <w:p w14:paraId="5E27AD69">
      <w:pPr>
        <w:keepNext w:val="0"/>
        <w:keepLines w:val="0"/>
        <w:pageBreakBefore w:val="0"/>
        <w:widowControl/>
        <w:suppressLineNumbers w:val="0"/>
        <w:kinsoku/>
        <w:wordWrap/>
        <w:overflowPunct/>
        <w:topLinePunct w:val="0"/>
        <w:autoSpaceDE/>
        <w:autoSpaceDN/>
        <w:bidi w:val="0"/>
        <w:adjustRightInd/>
        <w:snapToGrid/>
        <w:spacing w:line="500" w:lineRule="atLeast"/>
        <w:jc w:val="left"/>
        <w:textAlignment w:val="auto"/>
        <w:rPr>
          <w:b/>
          <w:bCs/>
          <w:color w:val="auto"/>
        </w:rPr>
      </w:pPr>
      <w:r>
        <w:rPr>
          <w:rFonts w:hint="eastAsia" w:ascii="宋体" w:hAnsi="宋体" w:eastAsia="宋体" w:cs="宋体"/>
          <w:b/>
          <w:bCs/>
          <w:snapToGrid w:val="0"/>
          <w:color w:val="auto"/>
          <w:kern w:val="0"/>
          <w:sz w:val="24"/>
          <w:szCs w:val="24"/>
          <w:lang w:val="en-US" w:eastAsia="zh-CN" w:bidi="ar"/>
        </w:rPr>
        <w:t xml:space="preserve">二、组成本合同的文件 </w:t>
      </w:r>
    </w:p>
    <w:p w14:paraId="42AE9202">
      <w:pPr>
        <w:keepNext w:val="0"/>
        <w:keepLines w:val="0"/>
        <w:pageBreakBefore w:val="0"/>
        <w:widowControl/>
        <w:suppressLineNumbers w:val="0"/>
        <w:kinsoku/>
        <w:wordWrap/>
        <w:overflowPunct/>
        <w:topLinePunct w:val="0"/>
        <w:autoSpaceDE/>
        <w:autoSpaceDN/>
        <w:bidi w:val="0"/>
        <w:adjustRightInd/>
        <w:snapToGrid/>
        <w:spacing w:line="500" w:lineRule="atLeast"/>
        <w:ind w:firstLine="480" w:firstLineChars="200"/>
        <w:jc w:val="left"/>
        <w:textAlignment w:val="auto"/>
        <w:rPr>
          <w:color w:val="auto"/>
        </w:rPr>
      </w:pPr>
      <w:r>
        <w:rPr>
          <w:rFonts w:hint="eastAsia" w:ascii="宋体" w:hAnsi="宋体" w:eastAsia="宋体" w:cs="宋体"/>
          <w:snapToGrid w:val="0"/>
          <w:color w:val="auto"/>
          <w:kern w:val="0"/>
          <w:sz w:val="24"/>
          <w:szCs w:val="24"/>
          <w:lang w:val="en-US" w:eastAsia="zh-CN" w:bidi="ar"/>
        </w:rPr>
        <w:t xml:space="preserve">1.协议书； </w:t>
      </w:r>
    </w:p>
    <w:p w14:paraId="382BF5B8">
      <w:pPr>
        <w:keepNext w:val="0"/>
        <w:keepLines w:val="0"/>
        <w:pageBreakBefore w:val="0"/>
        <w:widowControl/>
        <w:suppressLineNumbers w:val="0"/>
        <w:kinsoku/>
        <w:wordWrap/>
        <w:overflowPunct/>
        <w:topLinePunct w:val="0"/>
        <w:autoSpaceDE/>
        <w:autoSpaceDN/>
        <w:bidi w:val="0"/>
        <w:adjustRightInd/>
        <w:snapToGrid/>
        <w:spacing w:line="500" w:lineRule="atLeast"/>
        <w:ind w:firstLine="480" w:firstLineChars="200"/>
        <w:jc w:val="left"/>
        <w:textAlignment w:val="auto"/>
        <w:rPr>
          <w:color w:val="auto"/>
        </w:rPr>
      </w:pPr>
      <w:r>
        <w:rPr>
          <w:rFonts w:hint="eastAsia" w:ascii="宋体" w:hAnsi="宋体" w:eastAsia="宋体" w:cs="宋体"/>
          <w:snapToGrid w:val="0"/>
          <w:color w:val="auto"/>
          <w:kern w:val="0"/>
          <w:sz w:val="24"/>
          <w:szCs w:val="24"/>
          <w:lang w:val="en-US" w:eastAsia="zh-CN" w:bidi="ar"/>
        </w:rPr>
        <w:t xml:space="preserve">2.成交通知书、响应文件、采购文件、澄清、补充文件； </w:t>
      </w:r>
    </w:p>
    <w:p w14:paraId="658DC421">
      <w:pPr>
        <w:keepNext w:val="0"/>
        <w:keepLines w:val="0"/>
        <w:pageBreakBefore w:val="0"/>
        <w:widowControl/>
        <w:suppressLineNumbers w:val="0"/>
        <w:kinsoku/>
        <w:wordWrap/>
        <w:overflowPunct/>
        <w:topLinePunct w:val="0"/>
        <w:autoSpaceDE/>
        <w:autoSpaceDN/>
        <w:bidi w:val="0"/>
        <w:adjustRightInd/>
        <w:snapToGrid/>
        <w:spacing w:line="500" w:lineRule="atLeast"/>
        <w:ind w:firstLine="480" w:firstLineChars="200"/>
        <w:jc w:val="left"/>
        <w:textAlignment w:val="auto"/>
        <w:rPr>
          <w:color w:val="auto"/>
        </w:rPr>
      </w:pPr>
      <w:r>
        <w:rPr>
          <w:rFonts w:hint="eastAsia" w:ascii="宋体" w:hAnsi="宋体" w:eastAsia="宋体" w:cs="宋体"/>
          <w:snapToGrid w:val="0"/>
          <w:color w:val="auto"/>
          <w:kern w:val="0"/>
          <w:sz w:val="24"/>
          <w:szCs w:val="24"/>
          <w:lang w:val="en-US" w:eastAsia="zh-CN" w:bidi="ar"/>
        </w:rPr>
        <w:t xml:space="preserve">3.相关服务建议书； </w:t>
      </w:r>
    </w:p>
    <w:p w14:paraId="656E5541">
      <w:pPr>
        <w:keepNext w:val="0"/>
        <w:keepLines w:val="0"/>
        <w:pageBreakBefore w:val="0"/>
        <w:widowControl/>
        <w:suppressLineNumbers w:val="0"/>
        <w:kinsoku/>
        <w:wordWrap/>
        <w:overflowPunct/>
        <w:topLinePunct w:val="0"/>
        <w:autoSpaceDE/>
        <w:autoSpaceDN/>
        <w:bidi w:val="0"/>
        <w:adjustRightInd/>
        <w:snapToGrid/>
        <w:spacing w:line="500" w:lineRule="atLeast"/>
        <w:ind w:firstLine="480" w:firstLineChars="200"/>
        <w:jc w:val="left"/>
        <w:textAlignment w:val="auto"/>
        <w:rPr>
          <w:color w:val="auto"/>
        </w:rPr>
      </w:pPr>
      <w:r>
        <w:rPr>
          <w:rFonts w:hint="eastAsia" w:ascii="宋体" w:hAnsi="宋体" w:eastAsia="宋体" w:cs="宋体"/>
          <w:snapToGrid w:val="0"/>
          <w:color w:val="auto"/>
          <w:kern w:val="0"/>
          <w:sz w:val="24"/>
          <w:szCs w:val="24"/>
          <w:lang w:val="en-US" w:eastAsia="zh-CN" w:bidi="ar"/>
        </w:rPr>
        <w:t xml:space="preserve">4.附录，即：附表内相关服务的范围和内容； </w:t>
      </w:r>
    </w:p>
    <w:p w14:paraId="2AF969F8">
      <w:pPr>
        <w:keepNext w:val="0"/>
        <w:keepLines w:val="0"/>
        <w:pageBreakBefore w:val="0"/>
        <w:widowControl/>
        <w:suppressLineNumbers w:val="0"/>
        <w:kinsoku/>
        <w:wordWrap/>
        <w:overflowPunct/>
        <w:topLinePunct w:val="0"/>
        <w:autoSpaceDE/>
        <w:autoSpaceDN/>
        <w:bidi w:val="0"/>
        <w:adjustRightInd/>
        <w:snapToGrid/>
        <w:spacing w:line="500" w:lineRule="atLeast"/>
        <w:ind w:firstLine="480" w:firstLineChars="200"/>
        <w:jc w:val="left"/>
        <w:textAlignment w:val="auto"/>
        <w:rPr>
          <w:color w:val="auto"/>
        </w:rPr>
      </w:pPr>
      <w:r>
        <w:rPr>
          <w:rFonts w:hint="eastAsia" w:ascii="宋体" w:hAnsi="宋体" w:eastAsia="宋体" w:cs="宋体"/>
          <w:snapToGrid w:val="0"/>
          <w:color w:val="auto"/>
          <w:kern w:val="0"/>
          <w:sz w:val="24"/>
          <w:szCs w:val="24"/>
          <w:lang w:val="en-US" w:eastAsia="zh-CN" w:bidi="ar"/>
        </w:rPr>
        <w:t xml:space="preserve">本合同签订后，双方依法签订的补充协议也是本合同文件的组成部分。 </w:t>
      </w:r>
    </w:p>
    <w:p w14:paraId="54EC4FF8">
      <w:pPr>
        <w:pStyle w:val="9"/>
        <w:keepNext w:val="0"/>
        <w:keepLines w:val="0"/>
        <w:pageBreakBefore w:val="0"/>
        <w:widowControl/>
        <w:kinsoku/>
        <w:wordWrap/>
        <w:overflowPunct/>
        <w:topLinePunct w:val="0"/>
        <w:autoSpaceDE/>
        <w:autoSpaceDN/>
        <w:bidi w:val="0"/>
        <w:adjustRightInd/>
        <w:snapToGrid/>
        <w:spacing w:line="500" w:lineRule="atLeast"/>
        <w:ind w:firstLine="241" w:firstLineChars="1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三</w:t>
      </w:r>
      <w:r>
        <w:rPr>
          <w:rFonts w:hint="eastAsia" w:ascii="宋体" w:hAnsi="宋体" w:eastAsia="宋体" w:cs="宋体"/>
          <w:b/>
          <w:bCs/>
          <w:color w:val="auto"/>
          <w:sz w:val="24"/>
          <w:szCs w:val="24"/>
          <w:highlight w:val="none"/>
        </w:rPr>
        <w:t>、合同金额及付款方式</w:t>
      </w:r>
    </w:p>
    <w:p w14:paraId="2A6B2239">
      <w:pPr>
        <w:keepNext w:val="0"/>
        <w:keepLines w:val="0"/>
        <w:pageBreakBefore w:val="0"/>
        <w:widowControl/>
        <w:suppressLineNumbers w:val="0"/>
        <w:kinsoku/>
        <w:wordWrap/>
        <w:overflowPunct/>
        <w:topLinePunct w:val="0"/>
        <w:autoSpaceDE/>
        <w:autoSpaceDN/>
        <w:bidi w:val="0"/>
        <w:adjustRightInd/>
        <w:snapToGrid/>
        <w:spacing w:line="500" w:lineRule="atLeast"/>
        <w:ind w:firstLine="240" w:firstLineChars="1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（一）合同总金额：本项目合同总金额为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Hans"/>
        </w:rPr>
        <w:t>元</w:t>
      </w:r>
      <w:r>
        <w:rPr>
          <w:rFonts w:hint="eastAsia" w:ascii="宋体" w:hAnsi="宋体" w:eastAsia="宋体" w:cs="宋体"/>
          <w:color w:val="auto"/>
          <w:sz w:val="24"/>
          <w:szCs w:val="24"/>
          <w:highlight w:val="none"/>
        </w:rPr>
        <w:t>）；</w:t>
      </w:r>
    </w:p>
    <w:p w14:paraId="2A34DF49">
      <w:pPr>
        <w:keepNext w:val="0"/>
        <w:keepLines w:val="0"/>
        <w:pageBreakBefore w:val="0"/>
        <w:widowControl/>
        <w:suppressLineNumbers w:val="0"/>
        <w:kinsoku/>
        <w:wordWrap/>
        <w:overflowPunct/>
        <w:topLinePunct w:val="0"/>
        <w:autoSpaceDE/>
        <w:autoSpaceDN/>
        <w:bidi w:val="0"/>
        <w:adjustRightInd/>
        <w:snapToGrid/>
        <w:spacing w:line="500" w:lineRule="atLeast"/>
        <w:ind w:firstLine="240" w:firstLineChars="100"/>
        <w:jc w:val="left"/>
        <w:textAlignment w:val="auto"/>
        <w:rPr>
          <w:color w:val="auto"/>
        </w:rPr>
      </w:pPr>
      <w:r>
        <w:rPr>
          <w:rFonts w:hint="eastAsia" w:ascii="宋体" w:hAnsi="宋体" w:eastAsia="宋体" w:cs="宋体"/>
          <w:snapToGrid w:val="0"/>
          <w:color w:val="auto"/>
          <w:kern w:val="0"/>
          <w:sz w:val="24"/>
          <w:szCs w:val="24"/>
          <w:lang w:val="en-US" w:eastAsia="zh-CN" w:bidi="ar"/>
        </w:rPr>
        <w:t xml:space="preserve">合同总价即成交价（包含服务项目本身价格、税费、装订费、评审会议费、专家费等一切费用）。其金额不受市场和工作量变化的影响。 </w:t>
      </w:r>
    </w:p>
    <w:p w14:paraId="59A134B2">
      <w:pPr>
        <w:keepNext w:val="0"/>
        <w:keepLines w:val="0"/>
        <w:pageBreakBefore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（二）付款期限及方式：</w:t>
      </w:r>
    </w:p>
    <w:p w14:paraId="0EE90441">
      <w:pPr>
        <w:pStyle w:val="5"/>
        <w:keepNext w:val="0"/>
        <w:keepLines w:val="0"/>
        <w:pageBreakBefore w:val="0"/>
        <w:kinsoku/>
        <w:wordWrap/>
        <w:overflowPunct/>
        <w:topLinePunct w:val="0"/>
        <w:autoSpaceDE/>
        <w:autoSpaceDN/>
        <w:bidi w:val="0"/>
        <w:adjustRightInd/>
        <w:snapToGrid/>
        <w:spacing w:before="0" w:beforeAutospacing="0" w:after="0" w:afterAutospacing="0" w:line="500" w:lineRule="atLeas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1.自合同签订，乙方提交成果并经甲方审查/验收合格后，乙方按对应付款节点开具合规有效发票，甲方凭票分期支付合同总金额，各付款节点及金额约定如下：</w:t>
      </w:r>
    </w:p>
    <w:p w14:paraId="16ACBBA6">
      <w:pPr>
        <w:pStyle w:val="5"/>
        <w:keepNext w:val="0"/>
        <w:keepLines w:val="0"/>
        <w:pageBreakBefore w:val="0"/>
        <w:kinsoku/>
        <w:wordWrap/>
        <w:overflowPunct/>
        <w:topLinePunct w:val="0"/>
        <w:autoSpaceDE/>
        <w:autoSpaceDN/>
        <w:bidi w:val="0"/>
        <w:adjustRightInd/>
        <w:snapToGrid/>
        <w:spacing w:before="0" w:beforeAutospacing="0" w:after="0" w:afterAutospacing="0" w:line="500" w:lineRule="atLeas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①</w:t>
      </w:r>
      <w:r>
        <w:rPr>
          <w:rFonts w:hint="eastAsia" w:ascii="宋体" w:hAnsi="宋体" w:eastAsia="宋体" w:cs="宋体"/>
          <w:color w:val="auto"/>
          <w:sz w:val="24"/>
          <w:szCs w:val="24"/>
          <w:highlight w:val="none"/>
        </w:rPr>
        <w:t>取得临时用地手续后，达到付款条件起30日内，</w:t>
      </w:r>
      <w:r>
        <w:rPr>
          <w:rFonts w:ascii="宋体" w:hAnsi="宋体" w:eastAsia="宋体" w:cs="宋体"/>
          <w:color w:val="auto"/>
          <w:sz w:val="24"/>
          <w:szCs w:val="24"/>
        </w:rPr>
        <w:t>甲方</w:t>
      </w:r>
      <w:r>
        <w:rPr>
          <w:rFonts w:hint="eastAsia" w:ascii="宋体" w:hAnsi="宋体" w:eastAsia="宋体" w:cs="宋体"/>
          <w:color w:val="auto"/>
          <w:sz w:val="24"/>
          <w:szCs w:val="24"/>
          <w:highlight w:val="none"/>
        </w:rPr>
        <w:t>支付合同总金额的40.00%。</w:t>
      </w:r>
    </w:p>
    <w:p w14:paraId="627C8D47">
      <w:pPr>
        <w:pStyle w:val="5"/>
        <w:keepNext w:val="0"/>
        <w:keepLines w:val="0"/>
        <w:pageBreakBefore w:val="0"/>
        <w:kinsoku/>
        <w:wordWrap/>
        <w:overflowPunct/>
        <w:topLinePunct w:val="0"/>
        <w:autoSpaceDE/>
        <w:autoSpaceDN/>
        <w:bidi w:val="0"/>
        <w:adjustRightInd/>
        <w:snapToGrid/>
        <w:spacing w:before="0" w:beforeAutospacing="0" w:after="0" w:afterAutospacing="0" w:line="500" w:lineRule="atLeas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rPr>
        <w:t>永久用地报批手续通过区级审核后，达到付款条件起30日内，</w:t>
      </w:r>
      <w:r>
        <w:rPr>
          <w:rFonts w:ascii="宋体" w:hAnsi="宋体" w:eastAsia="宋体" w:cs="宋体"/>
          <w:color w:val="auto"/>
          <w:sz w:val="24"/>
          <w:szCs w:val="24"/>
        </w:rPr>
        <w:t>甲方</w:t>
      </w:r>
      <w:r>
        <w:rPr>
          <w:rFonts w:hint="eastAsia" w:ascii="宋体" w:hAnsi="宋体" w:eastAsia="宋体" w:cs="宋体"/>
          <w:color w:val="auto"/>
          <w:sz w:val="24"/>
          <w:szCs w:val="24"/>
          <w:highlight w:val="none"/>
        </w:rPr>
        <w:t>支付合同总金额的30.00%。</w:t>
      </w:r>
    </w:p>
    <w:p w14:paraId="176A9EC8">
      <w:pPr>
        <w:pStyle w:val="5"/>
        <w:keepNext w:val="0"/>
        <w:keepLines w:val="0"/>
        <w:pageBreakBefore w:val="0"/>
        <w:kinsoku/>
        <w:wordWrap/>
        <w:overflowPunct/>
        <w:topLinePunct w:val="0"/>
        <w:autoSpaceDE/>
        <w:autoSpaceDN/>
        <w:bidi w:val="0"/>
        <w:adjustRightInd/>
        <w:snapToGrid/>
        <w:spacing w:before="0" w:beforeAutospacing="0" w:after="0" w:afterAutospacing="0" w:line="500" w:lineRule="atLeast"/>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③</w:t>
      </w:r>
      <w:r>
        <w:rPr>
          <w:rFonts w:hint="eastAsia" w:ascii="宋体" w:hAnsi="宋体" w:eastAsia="宋体" w:cs="宋体"/>
          <w:color w:val="auto"/>
          <w:sz w:val="24"/>
          <w:szCs w:val="24"/>
          <w:highlight w:val="none"/>
        </w:rPr>
        <w:t>通过省级审核，取得用地手续后，达到付款条件起30日内，</w:t>
      </w:r>
      <w:r>
        <w:rPr>
          <w:rFonts w:ascii="宋体" w:hAnsi="宋体" w:eastAsia="宋体" w:cs="宋体"/>
          <w:color w:val="auto"/>
          <w:sz w:val="24"/>
          <w:szCs w:val="24"/>
        </w:rPr>
        <w:t>甲方</w:t>
      </w:r>
      <w:r>
        <w:rPr>
          <w:rFonts w:hint="eastAsia" w:ascii="宋体" w:hAnsi="宋体" w:eastAsia="宋体" w:cs="宋体"/>
          <w:color w:val="auto"/>
          <w:sz w:val="24"/>
          <w:szCs w:val="24"/>
          <w:highlight w:val="none"/>
        </w:rPr>
        <w:t>支付合同总金额的30.00%。</w:t>
      </w:r>
    </w:p>
    <w:p w14:paraId="0ABAF743">
      <w:pPr>
        <w:pStyle w:val="5"/>
        <w:keepNext w:val="0"/>
        <w:keepLines w:val="0"/>
        <w:pageBreakBefore w:val="0"/>
        <w:kinsoku/>
        <w:wordWrap/>
        <w:overflowPunct/>
        <w:topLinePunct w:val="0"/>
        <w:autoSpaceDE/>
        <w:autoSpaceDN/>
        <w:bidi w:val="0"/>
        <w:adjustRightInd/>
        <w:snapToGrid/>
        <w:spacing w:before="0" w:beforeAutospacing="0" w:after="0" w:afterAutospacing="0" w:line="500" w:lineRule="atLeast"/>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2.如甲方因财政资金未到位而未按时向乙方付款，视财政资金到位情况，进行结算。</w:t>
      </w:r>
    </w:p>
    <w:p w14:paraId="714FA249">
      <w:pPr>
        <w:keepNext w:val="0"/>
        <w:keepLines w:val="0"/>
        <w:pageBreakBefore w:val="0"/>
        <w:kinsoku/>
        <w:wordWrap/>
        <w:overflowPunct/>
        <w:topLinePunct w:val="0"/>
        <w:autoSpaceDE/>
        <w:autoSpaceDN/>
        <w:bidi w:val="0"/>
        <w:spacing w:before="156" w:beforeLines="50" w:after="156" w:afterLines="50" w:line="500" w:lineRule="atLeast"/>
        <w:textAlignment w:val="auto"/>
        <w:outlineLvl w:val="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四</w:t>
      </w:r>
      <w:r>
        <w:rPr>
          <w:rFonts w:hint="eastAsia" w:ascii="宋体" w:hAnsi="宋体" w:eastAsia="宋体" w:cs="宋体"/>
          <w:b/>
          <w:color w:val="auto"/>
          <w:sz w:val="24"/>
          <w:szCs w:val="24"/>
          <w:highlight w:val="none"/>
        </w:rPr>
        <w:t>、甲乙双方的权利和义务</w:t>
      </w:r>
    </w:p>
    <w:p w14:paraId="128E0AD9">
      <w:pPr>
        <w:keepNext w:val="0"/>
        <w:keepLines w:val="0"/>
        <w:pageBreakBefore w:val="0"/>
        <w:widowControl w:val="0"/>
        <w:kinsoku/>
        <w:wordWrap/>
        <w:overflowPunct/>
        <w:topLinePunct w:val="0"/>
        <w:autoSpaceDE/>
        <w:autoSpaceDN/>
        <w:bidi w:val="0"/>
        <w:adjustRightInd/>
        <w:snapToGrid/>
        <w:spacing w:line="500" w:lineRule="atLeast"/>
        <w:ind w:left="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甲方的权利和义务</w:t>
      </w:r>
    </w:p>
    <w:p w14:paraId="1B4D42EB">
      <w:pPr>
        <w:keepNext w:val="0"/>
        <w:keepLines w:val="0"/>
        <w:pageBreakBefore w:val="0"/>
        <w:widowControl w:val="0"/>
        <w:kinsoku/>
        <w:wordWrap/>
        <w:overflowPunct/>
        <w:topLinePunct w:val="0"/>
        <w:autoSpaceDE/>
        <w:autoSpaceDN/>
        <w:bidi w:val="0"/>
        <w:adjustRightInd/>
        <w:snapToGrid/>
        <w:spacing w:line="500" w:lineRule="atLeast"/>
        <w:ind w:lef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（一）权利</w:t>
      </w:r>
    </w:p>
    <w:p w14:paraId="69EE3752">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1.甲方有权对乙方的工作质量和工作进度进行督促和检查，乙方对甲方的合理合规意见和建议应当采纳并及时修正；</w:t>
      </w:r>
    </w:p>
    <w:p w14:paraId="6B02D33D">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2.甲方有权对乙方的工作内容提出不超出行业相关技术、标准的要求；</w:t>
      </w:r>
    </w:p>
    <w:p w14:paraId="7472FFCD">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3.甲方有权就乙方的工作人员和具体工作安排提出意见及建议，乙方应当及时反馈并妥善安排，保障项目及时高效完成。</w:t>
      </w:r>
    </w:p>
    <w:p w14:paraId="1FA27658">
      <w:pPr>
        <w:keepNext w:val="0"/>
        <w:keepLines w:val="0"/>
        <w:pageBreakBefore w:val="0"/>
        <w:widowControl w:val="0"/>
        <w:kinsoku/>
        <w:wordWrap/>
        <w:overflowPunct/>
        <w:topLinePunct w:val="0"/>
        <w:autoSpaceDE/>
        <w:autoSpaceDN/>
        <w:bidi w:val="0"/>
        <w:adjustRightInd/>
        <w:snapToGrid/>
        <w:spacing w:line="500" w:lineRule="atLeast"/>
        <w:ind w:lef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（二）义务</w:t>
      </w:r>
    </w:p>
    <w:p w14:paraId="718DCCBB">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1.甲方应及时、准确地向乙方提供本项目所需资料及基础数据，并保证所提供资料的真实性、合法性。如因甲方基础资料提供不真实、不及时致使乙方项目推进迟延，乙方有权请求项目时间延期；</w:t>
      </w:r>
    </w:p>
    <w:p w14:paraId="2A25CC2C">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2.甲方应就乙方反馈的问题及时作出明确答复，不得无故拖延致使项目展期，如有此类现象乙方有权作出相应免责声明，甲方应就相应不利后果承担责任；</w:t>
      </w:r>
    </w:p>
    <w:p w14:paraId="6E3A0E0E">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在财政资金拨付到位的情况下，</w:t>
      </w:r>
      <w:r>
        <w:rPr>
          <w:rFonts w:hint="eastAsia" w:ascii="宋体" w:hAnsi="宋体" w:eastAsia="宋体" w:cs="宋体"/>
          <w:color w:val="auto"/>
          <w:sz w:val="24"/>
          <w:szCs w:val="24"/>
          <w:highlight w:val="none"/>
        </w:rPr>
        <w:t>甲方应当根据合同约定的付款日期和金额，按时足额向乙方支付款项；</w:t>
      </w:r>
    </w:p>
    <w:p w14:paraId="0B4424AB">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4.如项目成果需要评审，甲方应当及时组织评审活动，如因甲方组织评审迟延致使项目延期，相应不利后果由甲方承担。</w:t>
      </w:r>
    </w:p>
    <w:p w14:paraId="084F1BB3">
      <w:pPr>
        <w:keepNext w:val="0"/>
        <w:keepLines w:val="0"/>
        <w:pageBreakBefore w:val="0"/>
        <w:widowControl w:val="0"/>
        <w:tabs>
          <w:tab w:val="left" w:pos="420"/>
        </w:tabs>
        <w:kinsoku/>
        <w:wordWrap/>
        <w:overflowPunct/>
        <w:topLinePunct w:val="0"/>
        <w:autoSpaceDE/>
        <w:autoSpaceDN/>
        <w:bidi w:val="0"/>
        <w:adjustRightInd/>
        <w:snapToGrid/>
        <w:spacing w:line="500" w:lineRule="atLeast"/>
        <w:ind w:left="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乙方的权利与义务：</w:t>
      </w:r>
    </w:p>
    <w:p w14:paraId="1A4A0C99">
      <w:pPr>
        <w:keepNext w:val="0"/>
        <w:keepLines w:val="0"/>
        <w:pageBreakBefore w:val="0"/>
        <w:widowControl w:val="0"/>
        <w:kinsoku/>
        <w:wordWrap/>
        <w:overflowPunct/>
        <w:topLinePunct w:val="0"/>
        <w:autoSpaceDE/>
        <w:autoSpaceDN/>
        <w:bidi w:val="0"/>
        <w:adjustRightInd/>
        <w:snapToGrid/>
        <w:spacing w:line="500" w:lineRule="atLeast"/>
        <w:ind w:lef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（一）权利</w:t>
      </w:r>
    </w:p>
    <w:p w14:paraId="4CF19FA1">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1.乙方有权要求甲方按照项目资料清单及时提供项目编制所需的相应文本及数据资料；</w:t>
      </w:r>
    </w:p>
    <w:p w14:paraId="15056ACA">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2.乙方有权要求甲方支持并充分配合乙方开展调研工作，甲方应当在职权范围内提供相应便利，如因甲方不予积极配合调研工作致使项目质量或进度无法得到保障，乙方概不承担相应责任；</w:t>
      </w:r>
    </w:p>
    <w:p w14:paraId="0742B05E">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3.乙方有权要求甲方参与项目的相关部门及工作人员积极配合开展工作，如因甲方相关部门及工作人员的故意及过失等原因致使项目拖延，乙方概不承担相应责任；</w:t>
      </w:r>
    </w:p>
    <w:p w14:paraId="15FC8D79">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4.乙方有权要求甲方按时、足额支付合同约定的金额。</w:t>
      </w:r>
    </w:p>
    <w:p w14:paraId="73092E2F">
      <w:pPr>
        <w:keepNext w:val="0"/>
        <w:keepLines w:val="0"/>
        <w:pageBreakBefore w:val="0"/>
        <w:widowControl w:val="0"/>
        <w:kinsoku/>
        <w:wordWrap/>
        <w:overflowPunct/>
        <w:topLinePunct w:val="0"/>
        <w:autoSpaceDE/>
        <w:autoSpaceDN/>
        <w:bidi w:val="0"/>
        <w:adjustRightInd/>
        <w:snapToGrid/>
        <w:spacing w:line="500" w:lineRule="atLeast"/>
        <w:ind w:lef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（二）义务</w:t>
      </w:r>
    </w:p>
    <w:p w14:paraId="26CA1430">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1.乙方应当勤勉尽职按照国家有关规定、规范及本合同规定的服务内容及时完成项目服务；</w:t>
      </w:r>
    </w:p>
    <w:p w14:paraId="2F3CD3D4">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2.乙方负责其人员和设备的安全，任何造成第三者人员伤亡和财产损失，均由乙方负责赔偿。</w:t>
      </w:r>
    </w:p>
    <w:p w14:paraId="029E0921">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.乙方如遇国家政策变化、自然灾害等不可抗力原因，不能按时完成项目编制，乙方应当及时向甲方报告，并就后期合同履行进行协商，不得无故拖延致使项目延期；</w:t>
      </w:r>
    </w:p>
    <w:p w14:paraId="1BC627B8">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.乙方应严格按照合同约定的时间如期向甲方提交相应的服务项目成果。</w:t>
      </w:r>
    </w:p>
    <w:p w14:paraId="7C8C4EE2">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val="en-US" w:eastAsia="zh-CN"/>
        </w:rPr>
        <w:t>需</w:t>
      </w:r>
      <w:r>
        <w:rPr>
          <w:rFonts w:hint="eastAsia" w:ascii="宋体" w:hAnsi="宋体" w:eastAsia="宋体" w:cs="宋体"/>
          <w:color w:val="auto"/>
          <w:sz w:val="24"/>
          <w:szCs w:val="24"/>
          <w:highlight w:val="none"/>
        </w:rPr>
        <w:t>协助甲方做好汇报及评审工作</w:t>
      </w:r>
      <w:r>
        <w:rPr>
          <w:rFonts w:hint="eastAsia" w:ascii="宋体" w:hAnsi="宋体" w:eastAsia="宋体" w:cs="宋体"/>
          <w:color w:val="auto"/>
          <w:sz w:val="24"/>
          <w:szCs w:val="24"/>
          <w:highlight w:val="none"/>
          <w:lang w:eastAsia="zh-CN"/>
        </w:rPr>
        <w:t>。</w:t>
      </w:r>
    </w:p>
    <w:p w14:paraId="2AD16AE1">
      <w:pPr>
        <w:keepNext w:val="0"/>
        <w:keepLines w:val="0"/>
        <w:pageBreakBefore w:val="0"/>
        <w:kinsoku/>
        <w:wordWrap/>
        <w:overflowPunct/>
        <w:topLinePunct w:val="0"/>
        <w:autoSpaceDE/>
        <w:autoSpaceDN/>
        <w:bidi w:val="0"/>
        <w:spacing w:before="156" w:beforeLines="50" w:after="156" w:afterLines="50" w:line="500" w:lineRule="atLeast"/>
        <w:textAlignment w:val="auto"/>
        <w:outlineLvl w:val="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五</w:t>
      </w:r>
      <w:r>
        <w:rPr>
          <w:rFonts w:hint="eastAsia" w:ascii="宋体" w:hAnsi="宋体" w:eastAsia="宋体" w:cs="宋体"/>
          <w:b/>
          <w:color w:val="auto"/>
          <w:sz w:val="24"/>
          <w:szCs w:val="24"/>
          <w:highlight w:val="none"/>
        </w:rPr>
        <w:t>、合同的履行、违约责任及争议的解决</w:t>
      </w:r>
    </w:p>
    <w:p w14:paraId="1280C783">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（一）如因乙方擅自无故终止合同，无权继续获得项目费用，并退还已收取的所有服务费，并向甲方支付总服务费的40%作为违约金，若因此给甲方造成损失的，乙方还应向甲方赔偿损失。</w:t>
      </w:r>
    </w:p>
    <w:p w14:paraId="7EDC8EAC">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（二）乙方所交付的成果应经甲方及时验收，若成果不符合甲方提出不超出国家、行业相关技术和标准的要求，乙方应对甲方的合理、合规意见及时采纳并予以修改完善。</w:t>
      </w:r>
    </w:p>
    <w:p w14:paraId="2E4212B8">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（三）其他未尽事宜，由双方协商一致另行达成补充协议处理。</w:t>
      </w:r>
    </w:p>
    <w:p w14:paraId="1083FDD9">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四</w:t>
      </w:r>
      <w:r>
        <w:rPr>
          <w:rFonts w:hint="eastAsia" w:ascii="宋体" w:hAnsi="宋体" w:eastAsia="宋体" w:cs="宋体"/>
          <w:color w:val="auto"/>
          <w:sz w:val="24"/>
          <w:szCs w:val="24"/>
          <w:highlight w:val="none"/>
        </w:rPr>
        <w:t>）合同履行过程中双方发生争议，双方均可向甲方所在地人民法院起诉。</w:t>
      </w:r>
    </w:p>
    <w:p w14:paraId="06BD4F66">
      <w:pPr>
        <w:keepNext w:val="0"/>
        <w:keepLines w:val="0"/>
        <w:pageBreakBefore w:val="0"/>
        <w:kinsoku/>
        <w:wordWrap/>
        <w:overflowPunct/>
        <w:topLinePunct w:val="0"/>
        <w:autoSpaceDE/>
        <w:autoSpaceDN/>
        <w:bidi w:val="0"/>
        <w:spacing w:before="156" w:beforeLines="50" w:after="156" w:afterLines="50" w:line="500" w:lineRule="atLeast"/>
        <w:textAlignment w:val="auto"/>
        <w:outlineLvl w:val="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六</w:t>
      </w:r>
      <w:r>
        <w:rPr>
          <w:rFonts w:hint="eastAsia" w:ascii="宋体" w:hAnsi="宋体" w:eastAsia="宋体" w:cs="宋体"/>
          <w:b/>
          <w:color w:val="auto"/>
          <w:sz w:val="24"/>
          <w:szCs w:val="24"/>
          <w:highlight w:val="none"/>
        </w:rPr>
        <w:t>、保密约定</w:t>
      </w:r>
    </w:p>
    <w:p w14:paraId="77778FFF">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项目执行期间，甲、乙双方共同按要求履行保密事宜，不得向任何第三方泄露与项目有关的信息，如因合理需求需要向第三方披露相关信息，应当征得合同相对方的书面同意，否则一方有权追究另一方的泄密责任。</w:t>
      </w:r>
    </w:p>
    <w:p w14:paraId="58F32A45">
      <w:pPr>
        <w:keepNext w:val="0"/>
        <w:keepLines w:val="0"/>
        <w:pageBreakBefore w:val="0"/>
        <w:kinsoku/>
        <w:wordWrap/>
        <w:overflowPunct/>
        <w:topLinePunct w:val="0"/>
        <w:autoSpaceDE/>
        <w:autoSpaceDN/>
        <w:bidi w:val="0"/>
        <w:spacing w:before="156" w:beforeLines="50" w:after="156" w:afterLines="50" w:line="500" w:lineRule="atLeast"/>
        <w:textAlignment w:val="auto"/>
        <w:outlineLvl w:val="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七</w:t>
      </w:r>
      <w:r>
        <w:rPr>
          <w:rFonts w:hint="eastAsia" w:ascii="宋体" w:hAnsi="宋体" w:eastAsia="宋体" w:cs="宋体"/>
          <w:b/>
          <w:color w:val="auto"/>
          <w:sz w:val="24"/>
          <w:szCs w:val="24"/>
          <w:highlight w:val="none"/>
        </w:rPr>
        <w:t>、附则</w:t>
      </w:r>
    </w:p>
    <w:p w14:paraId="20D72831">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（一）本合同自双方签字、盖章之日起生效。履行期间发生争议的，双方均可向甲方所在地人民法院提起诉讼。</w:t>
      </w:r>
    </w:p>
    <w:p w14:paraId="69ADA17E">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（二）本合同一式肆份，双方各执贰份，具有同等法律效力。</w:t>
      </w:r>
    </w:p>
    <w:p w14:paraId="33FCDFDF">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（三）本合同未尽事宜，由双方另行签订补充协议予以完善。</w:t>
      </w:r>
    </w:p>
    <w:p w14:paraId="49469B35">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（四）本合同若有补充协议及附件等文件，同为本合同不可分割的组成部分，与本合同具有同等法律效力。</w:t>
      </w:r>
    </w:p>
    <w:p w14:paraId="32B1D20F">
      <w:pPr>
        <w:keepNext w:val="0"/>
        <w:keepLines w:val="0"/>
        <w:pageBreakBefore w:val="0"/>
        <w:widowControl w:val="0"/>
        <w:kinsoku/>
        <w:wordWrap/>
        <w:overflowPunct/>
        <w:topLinePunct w:val="0"/>
        <w:autoSpaceDE/>
        <w:autoSpaceDN/>
        <w:bidi w:val="0"/>
        <w:adjustRightInd/>
        <w:snapToGrid/>
        <w:spacing w:line="500" w:lineRule="atLeas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（以下无正文，转签章页）</w:t>
      </w:r>
    </w:p>
    <w:p w14:paraId="67B3A04A">
      <w:pPr>
        <w:adjustRightInd w:val="0"/>
        <w:snapToGrid w:val="0"/>
        <w:spacing w:line="60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z w:val="24"/>
          <w:szCs w:val="24"/>
          <w:highlight w:val="none"/>
        </w:rPr>
        <w:t>（本页无正文，为签章页）</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33"/>
        <w:gridCol w:w="4586"/>
      </w:tblGrid>
      <w:tr w14:paraId="45942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8" w:hRule="atLeast"/>
        </w:trPr>
        <w:tc>
          <w:tcPr>
            <w:tcW w:w="4733" w:type="dxa"/>
          </w:tcPr>
          <w:p w14:paraId="3342868D">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方（盖章）</w:t>
            </w:r>
          </w:p>
          <w:p w14:paraId="4C82E4D0">
            <w:pPr>
              <w:rPr>
                <w:rFonts w:hint="eastAsia" w:ascii="宋体" w:hAnsi="宋体" w:eastAsia="宋体" w:cs="宋体"/>
                <w:color w:val="auto"/>
                <w:sz w:val="24"/>
                <w:szCs w:val="24"/>
                <w:highlight w:val="none"/>
              </w:rPr>
            </w:pPr>
          </w:p>
          <w:p w14:paraId="30BF9CE5">
            <w:pPr>
              <w:rPr>
                <w:rFonts w:hint="eastAsia" w:ascii="宋体" w:hAnsi="宋体" w:eastAsia="宋体" w:cs="宋体"/>
                <w:color w:val="auto"/>
                <w:sz w:val="24"/>
                <w:szCs w:val="24"/>
                <w:highlight w:val="none"/>
              </w:rPr>
            </w:pPr>
          </w:p>
          <w:p w14:paraId="0BF5986E">
            <w:pPr>
              <w:rPr>
                <w:rFonts w:hint="eastAsia" w:ascii="宋体" w:hAnsi="宋体" w:eastAsia="宋体" w:cs="宋体"/>
                <w:color w:val="auto"/>
                <w:sz w:val="24"/>
                <w:szCs w:val="24"/>
                <w:highlight w:val="none"/>
              </w:rPr>
            </w:pPr>
          </w:p>
        </w:tc>
        <w:tc>
          <w:tcPr>
            <w:tcW w:w="4586" w:type="dxa"/>
          </w:tcPr>
          <w:p w14:paraId="36AFB557">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   方（盖章）</w:t>
            </w:r>
          </w:p>
          <w:p w14:paraId="7FF89557">
            <w:pPr>
              <w:rPr>
                <w:rFonts w:hint="eastAsia" w:ascii="宋体" w:hAnsi="宋体" w:eastAsia="宋体" w:cs="宋体"/>
                <w:color w:val="auto"/>
                <w:sz w:val="24"/>
                <w:szCs w:val="24"/>
                <w:highlight w:val="none"/>
              </w:rPr>
            </w:pPr>
          </w:p>
          <w:p w14:paraId="6F89B49C">
            <w:pPr>
              <w:rPr>
                <w:rFonts w:hint="eastAsia" w:ascii="宋体" w:hAnsi="宋体" w:eastAsia="宋体" w:cs="宋体"/>
                <w:color w:val="auto"/>
                <w:sz w:val="24"/>
                <w:szCs w:val="24"/>
                <w:highlight w:val="none"/>
              </w:rPr>
            </w:pPr>
          </w:p>
          <w:p w14:paraId="42328B6C">
            <w:pPr>
              <w:rPr>
                <w:rFonts w:hint="eastAsia" w:ascii="宋体" w:hAnsi="宋体" w:eastAsia="宋体" w:cs="宋体"/>
                <w:color w:val="auto"/>
                <w:sz w:val="24"/>
                <w:szCs w:val="24"/>
                <w:highlight w:val="none"/>
              </w:rPr>
            </w:pPr>
          </w:p>
        </w:tc>
      </w:tr>
      <w:tr w14:paraId="15EFE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0" w:hRule="atLeast"/>
        </w:trPr>
        <w:tc>
          <w:tcPr>
            <w:tcW w:w="4733" w:type="dxa"/>
            <w:tcBorders>
              <w:left w:val="single" w:color="auto" w:sz="4" w:space="0"/>
              <w:bottom w:val="single" w:color="auto" w:sz="4" w:space="0"/>
            </w:tcBorders>
          </w:tcPr>
          <w:p w14:paraId="7D775C1B">
            <w:pPr>
              <w:widowControl/>
              <w:jc w:val="left"/>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单位名称：</w:t>
            </w:r>
            <w:r>
              <w:rPr>
                <w:rFonts w:hint="eastAsia" w:ascii="宋体" w:hAnsi="宋体" w:eastAsia="宋体" w:cs="宋体"/>
                <w:color w:val="auto"/>
                <w:sz w:val="24"/>
                <w:szCs w:val="24"/>
                <w:highlight w:val="none"/>
                <w:lang w:val="en-US" w:eastAsia="zh-CN"/>
              </w:rPr>
              <w:t>铜川市耀州区水务局</w:t>
            </w:r>
          </w:p>
          <w:p w14:paraId="573DFF04">
            <w:pPr>
              <w:widowControl/>
              <w:jc w:val="left"/>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单位地址：</w:t>
            </w:r>
            <w:r>
              <w:rPr>
                <w:rFonts w:hint="eastAsia" w:ascii="宋体" w:hAnsi="宋体" w:eastAsia="宋体" w:cs="宋体"/>
                <w:color w:val="auto"/>
                <w:sz w:val="24"/>
                <w:szCs w:val="24"/>
                <w:highlight w:val="none"/>
                <w:lang w:eastAsia="zh-CN"/>
              </w:rPr>
              <w:t>耀州区</w:t>
            </w:r>
            <w:r>
              <w:rPr>
                <w:rFonts w:hint="eastAsia" w:ascii="宋体" w:hAnsi="宋体" w:eastAsia="宋体" w:cs="宋体"/>
                <w:color w:val="auto"/>
                <w:sz w:val="24"/>
                <w:szCs w:val="24"/>
                <w:highlight w:val="none"/>
                <w:lang w:val="en-US" w:eastAsia="zh-CN"/>
              </w:rPr>
              <w:t>沮宁路1号</w:t>
            </w:r>
          </w:p>
          <w:p w14:paraId="7721A5EB">
            <w:pPr>
              <w:pStyle w:val="2"/>
              <w:rPr>
                <w:rFonts w:hint="eastAsia" w:ascii="宋体" w:hAnsi="宋体" w:eastAsia="宋体" w:cs="宋体"/>
                <w:color w:val="auto"/>
                <w:sz w:val="24"/>
                <w:szCs w:val="24"/>
                <w:highlight w:val="none"/>
              </w:rPr>
            </w:pPr>
          </w:p>
          <w:p w14:paraId="04DB49E7">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14:paraId="0C675744">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p w14:paraId="50A53DCE">
            <w:pPr>
              <w:pStyle w:val="2"/>
              <w:rPr>
                <w:rFonts w:hint="eastAsia" w:ascii="宋体" w:hAnsi="宋体" w:eastAsia="宋体" w:cs="宋体"/>
                <w:color w:val="auto"/>
                <w:sz w:val="24"/>
                <w:szCs w:val="24"/>
                <w:highlight w:val="none"/>
              </w:rPr>
            </w:pPr>
          </w:p>
          <w:p w14:paraId="64F19F23">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p>
          <w:p w14:paraId="2CCC4E0D">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p>
          <w:p w14:paraId="3244CDCB">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邮政编码：7</w:t>
            </w:r>
            <w:r>
              <w:rPr>
                <w:rFonts w:hint="eastAsia" w:ascii="宋体" w:hAnsi="宋体" w:eastAsia="宋体" w:cs="宋体"/>
                <w:color w:val="auto"/>
                <w:sz w:val="24"/>
                <w:szCs w:val="24"/>
                <w:highlight w:val="none"/>
                <w:lang w:val="en-US" w:eastAsia="zh-CN"/>
              </w:rPr>
              <w:t>271</w:t>
            </w:r>
            <w:r>
              <w:rPr>
                <w:rFonts w:hint="eastAsia" w:ascii="宋体" w:hAnsi="宋体" w:eastAsia="宋体" w:cs="宋体"/>
                <w:color w:val="auto"/>
                <w:sz w:val="24"/>
                <w:szCs w:val="24"/>
                <w:highlight w:val="none"/>
              </w:rPr>
              <w:t>00</w:t>
            </w:r>
          </w:p>
          <w:p w14:paraId="65BBBAB1">
            <w:pPr>
              <w:widowControl/>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p>
          <w:p w14:paraId="273A4E46">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4586" w:type="dxa"/>
            <w:tcBorders>
              <w:bottom w:val="single" w:color="auto" w:sz="4" w:space="0"/>
            </w:tcBorders>
          </w:tcPr>
          <w:p w14:paraId="468EA4A4">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w:t>
            </w:r>
          </w:p>
          <w:p w14:paraId="7D342806">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单位地址：</w:t>
            </w:r>
          </w:p>
          <w:p w14:paraId="0B544511">
            <w:pPr>
              <w:pStyle w:val="2"/>
              <w:rPr>
                <w:rFonts w:hint="eastAsia" w:ascii="宋体" w:hAnsi="宋体" w:eastAsia="宋体" w:cs="宋体"/>
                <w:color w:val="auto"/>
                <w:sz w:val="24"/>
                <w:szCs w:val="24"/>
                <w:highlight w:val="none"/>
              </w:rPr>
            </w:pPr>
          </w:p>
          <w:p w14:paraId="064D0BAE">
            <w:pPr>
              <w:widowControl/>
              <w:jc w:val="left"/>
              <w:rPr>
                <w:rFonts w:hint="eastAsia" w:ascii="宋体" w:hAnsi="宋体" w:eastAsia="宋体" w:cs="宋体"/>
                <w:color w:val="auto"/>
                <w:sz w:val="24"/>
                <w:szCs w:val="24"/>
                <w:highlight w:val="none"/>
              </w:rPr>
            </w:pPr>
          </w:p>
          <w:p w14:paraId="00CAC13A">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14:paraId="5B2EB7CB">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p w14:paraId="2C3605DC">
            <w:pPr>
              <w:pStyle w:val="2"/>
              <w:rPr>
                <w:rFonts w:hint="eastAsia" w:ascii="宋体" w:hAnsi="宋体" w:eastAsia="宋体" w:cs="宋体"/>
                <w:color w:val="auto"/>
                <w:sz w:val="24"/>
                <w:szCs w:val="24"/>
                <w:highlight w:val="none"/>
              </w:rPr>
            </w:pPr>
          </w:p>
          <w:p w14:paraId="111FFC61">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p>
          <w:p w14:paraId="0E0D176C">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p w14:paraId="25F86419">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p>
          <w:p w14:paraId="56066304">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p>
          <w:p w14:paraId="43EED33C">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p w14:paraId="662A7913">
            <w:pPr>
              <w:widowControl/>
              <w:jc w:val="left"/>
              <w:rPr>
                <w:rFonts w:hint="eastAsia" w:ascii="宋体" w:hAnsi="宋体" w:eastAsia="宋体" w:cs="宋体"/>
                <w:color w:val="auto"/>
                <w:sz w:val="24"/>
                <w:szCs w:val="24"/>
                <w:highlight w:val="none"/>
                <w:lang w:eastAsia="zh-Hans"/>
              </w:rPr>
            </w:pPr>
            <w:r>
              <w:rPr>
                <w:rFonts w:hint="eastAsia" w:ascii="宋体" w:hAnsi="宋体" w:eastAsia="宋体" w:cs="宋体"/>
                <w:color w:val="auto"/>
                <w:sz w:val="24"/>
                <w:szCs w:val="24"/>
                <w:highlight w:val="none"/>
              </w:rPr>
              <w:t>联 系 人：</w:t>
            </w:r>
          </w:p>
          <w:p w14:paraId="48507B50">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r>
    </w:tbl>
    <w:p w14:paraId="2261AB99">
      <w:pPr>
        <w:rPr>
          <w:color w:val="auto"/>
        </w:rPr>
      </w:pPr>
    </w:p>
    <w:p w14:paraId="03D5ABBF">
      <w:pPr>
        <w:pStyle w:val="2"/>
        <w:rPr>
          <w:color w:val="auto"/>
        </w:rPr>
      </w:pPr>
    </w:p>
    <w:sectPr>
      <w:pgSz w:w="11906" w:h="16838"/>
      <w:pgMar w:top="1440" w:right="1077" w:bottom="1440"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B183CA9-157B-4E61-A0F2-0356A6DCA6D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BB5AB38-D1BD-42BF-9AC2-90EDD8E4CB62}"/>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embedRegular r:id="rId3" w:fontKey="{FD1BF642-272D-4175-AE4D-7E0C2903BA4C}"/>
  </w:font>
  <w:font w:name="楷体">
    <w:panose1 w:val="02010609060101010101"/>
    <w:charset w:val="86"/>
    <w:family w:val="auto"/>
    <w:pitch w:val="default"/>
    <w:sig w:usb0="800002BF" w:usb1="38CF7CFA" w:usb2="00000016" w:usb3="00000000" w:csb0="00040001" w:csb1="00000000"/>
  </w:font>
  <w:font w:name="WPSEMBED3">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3ZGJiOTQ0NjhhN2NhZGNmNjExZmRlNWZhZDBkOWMifQ=="/>
  </w:docVars>
  <w:rsids>
    <w:rsidRoot w:val="3FAA6101"/>
    <w:rsid w:val="01FE603C"/>
    <w:rsid w:val="047D71E6"/>
    <w:rsid w:val="10A45976"/>
    <w:rsid w:val="13231DD0"/>
    <w:rsid w:val="19D94DA9"/>
    <w:rsid w:val="1F6068CC"/>
    <w:rsid w:val="23ED5B1A"/>
    <w:rsid w:val="26720558"/>
    <w:rsid w:val="2A6B59EA"/>
    <w:rsid w:val="2D2E4B17"/>
    <w:rsid w:val="31BD1813"/>
    <w:rsid w:val="351E2ECE"/>
    <w:rsid w:val="36EE62FB"/>
    <w:rsid w:val="38CC1D4A"/>
    <w:rsid w:val="3AD74A83"/>
    <w:rsid w:val="3E48034B"/>
    <w:rsid w:val="3FAA6101"/>
    <w:rsid w:val="41523008"/>
    <w:rsid w:val="45C04C89"/>
    <w:rsid w:val="465F41FD"/>
    <w:rsid w:val="48AD214E"/>
    <w:rsid w:val="4A1E617D"/>
    <w:rsid w:val="4BC845F3"/>
    <w:rsid w:val="4C7E1155"/>
    <w:rsid w:val="4D0715C3"/>
    <w:rsid w:val="50851129"/>
    <w:rsid w:val="57334831"/>
    <w:rsid w:val="573C23E7"/>
    <w:rsid w:val="58A0460B"/>
    <w:rsid w:val="58E52285"/>
    <w:rsid w:val="5A3B1FEA"/>
    <w:rsid w:val="5F8E5D49"/>
    <w:rsid w:val="5FE802CA"/>
    <w:rsid w:val="66754F1F"/>
    <w:rsid w:val="67BA708E"/>
    <w:rsid w:val="71866B4E"/>
    <w:rsid w:val="73261A7B"/>
    <w:rsid w:val="76702FAC"/>
    <w:rsid w:val="76B04135"/>
    <w:rsid w:val="7A273FB8"/>
    <w:rsid w:val="7E1370A0"/>
    <w:rsid w:val="7F5E7C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10"/>
    <w:qFormat/>
    <w:uiPriority w:val="0"/>
    <w:pPr>
      <w:keepNext/>
      <w:jc w:val="center"/>
      <w:outlineLvl w:val="0"/>
    </w:pPr>
    <w:rPr>
      <w:rFonts w:ascii="Calibri" w:hAnsi="Calibri" w:eastAsia="宋体" w:cs="Times New Roman"/>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index 5"/>
    <w:basedOn w:val="1"/>
    <w:next w:val="1"/>
    <w:qFormat/>
    <w:uiPriority w:val="0"/>
    <w:pPr>
      <w:ind w:left="1680"/>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qFormat/>
    <w:uiPriority w:val="0"/>
    <w:rPr>
      <w:rFonts w:ascii="Calibri" w:hAnsi="Calibri" w:eastAsia="宋体" w:cs="Times New Roman"/>
      <w:color w:val="0000FF"/>
      <w:u w:val="single"/>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character" w:customStyle="1" w:styleId="10">
    <w:name w:val="标题 1 字符1"/>
    <w:link w:val="4"/>
    <w:qFormat/>
    <w:uiPriority w:val="0"/>
    <w:rPr>
      <w:rFonts w:ascii="Calibri" w:hAnsi="Calibri" w:eastAsia="宋体" w:cs="Times New Roman"/>
      <w:sz w:val="28"/>
      <w:szCs w:val="20"/>
    </w:rPr>
  </w:style>
  <w:style w:type="paragraph" w:customStyle="1" w:styleId="11">
    <w:name w:val="普通正文"/>
    <w:basedOn w:val="1"/>
    <w:qFormat/>
    <w:uiPriority w:val="0"/>
    <w:pPr>
      <w:adjustRightInd w:val="0"/>
      <w:spacing w:before="120" w:after="120" w:line="360" w:lineRule="auto"/>
      <w:ind w:firstLine="480"/>
      <w:jc w:val="left"/>
    </w:pPr>
    <w:rPr>
      <w:rFonts w:ascii="Arial" w:hAnsi="Arial" w:eastAsia="宋体" w:cs="Times New Roman"/>
      <w:kern w:val="0"/>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2492</Words>
  <Characters>2528</Characters>
  <Lines>0</Lines>
  <Paragraphs>0</Paragraphs>
  <TotalTime>0</TotalTime>
  <ScaleCrop>false</ScaleCrop>
  <LinksUpToDate>false</LinksUpToDate>
  <CharactersWithSpaces>2632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2025-03-28T05:50:00Z</dcterms:created>
  <dc:creator>doit</dc:creator>
  <cp:lastModifiedBy>M</cp:lastModifiedBy>
  <cp:lastPrinted>2025-11-20T02:36:00Z</cp:lastPrinted>
  <dcterms:modified xsi:type="dcterms:W3CDTF">2026-01-20T06:36:42Z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6C06F02FA0EA4772A8FEDD1064AFCD04_13</vt:lpwstr>
  </property>
  <property fmtid="{D5CDD505-2E9C-101B-9397-08002B2CF9AE}" pid="4" name="KSOTemplateDocerSaveRecord">
    <vt:lpwstr>eyJoZGlkIjoiYjNhYTkzYzM1MzA0MmJkODY0OTg2MDIwNTRhYmQxYzAiLCJ1c2VySWQiOiIxMTAzMTY3ODg5In0=</vt:lpwstr>
  </property>
</Properties>
</file>