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98A5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供应商认为有必要说明、阐述的事项或其他材料</w:t>
      </w:r>
    </w:p>
    <w:p w14:paraId="2A951ABA">
      <w:pPr>
        <w:jc w:val="center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（供应商参照磋商文件要求及内容认为有必要说明、阐述的事项或其他材料，格</w:t>
      </w:r>
      <w:bookmarkStart w:id="0" w:name="_GoBack"/>
      <w:bookmarkEnd w:id="0"/>
      <w:r>
        <w:rPr>
          <w:rFonts w:hint="eastAsia"/>
          <w:b w:val="0"/>
          <w:bCs w:val="0"/>
          <w:sz w:val="21"/>
          <w:szCs w:val="21"/>
          <w:lang w:val="en-US"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44C22162"/>
    <w:rsid w:val="4F0A3C2F"/>
    <w:rsid w:val="5C467E95"/>
    <w:rsid w:val="7C16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2024-06-19T03:19:00Z</dcterms:created>
  <dc:creator>Lenovo</dc:creator>
  <cp:lastModifiedBy>沁雨忧馨</cp:lastModifiedBy>
  <dcterms:modified xsi:type="dcterms:W3CDTF">2026-01-30T04:27:33Z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E2009655B44743ADAE5D924FD025DEEE_12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