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03FD15">
      <w:pPr>
        <w:spacing w:before="480" w:after="480" w:line="288" w:lineRule="auto"/>
        <w:ind w:left="0"/>
        <w:jc w:val="center"/>
        <w:rPr>
          <w:rFonts w:hint="eastAsia" w:ascii="Arial" w:hAnsi="Arial" w:eastAsia="等线" w:cs="Arial"/>
          <w:b/>
          <w:sz w:val="52"/>
          <w:lang w:val="en-US" w:eastAsia="zh-CN"/>
        </w:rPr>
      </w:pPr>
      <w:r>
        <w:rPr>
          <w:rFonts w:hint="eastAsia" w:ascii="Arial" w:hAnsi="Arial" w:eastAsia="等线" w:cs="Arial"/>
          <w:b/>
          <w:sz w:val="52"/>
          <w:lang w:val="en-US" w:eastAsia="zh-CN"/>
        </w:rPr>
        <w:t>合同模板</w:t>
      </w:r>
    </w:p>
    <w:p w14:paraId="0722B085">
      <w:pPr>
        <w:spacing w:before="480" w:after="480" w:line="288" w:lineRule="auto"/>
        <w:ind w:left="0"/>
        <w:jc w:val="center"/>
        <w:rPr>
          <w:rFonts w:hint="default" w:ascii="Arial" w:hAnsi="Arial" w:eastAsia="等线" w:cs="Arial"/>
          <w:b/>
          <w:sz w:val="52"/>
          <w:lang w:val="en-US" w:eastAsia="zh-CN"/>
        </w:rPr>
      </w:pPr>
      <w:r>
        <w:rPr>
          <w:rFonts w:hint="eastAsia" w:ascii="Arial" w:hAnsi="Arial" w:eastAsia="等线" w:cs="Arial"/>
          <w:b/>
          <w:sz w:val="52"/>
          <w:lang w:val="en-US" w:eastAsia="zh-CN"/>
        </w:rPr>
        <w:t>（仅供参考）</w:t>
      </w:r>
    </w:p>
    <w:p w14:paraId="77F2F9EF">
      <w:pPr>
        <w:spacing w:before="480" w:after="480" w:line="288" w:lineRule="auto"/>
        <w:ind w:left="0"/>
        <w:jc w:val="center"/>
        <w:rPr>
          <w:rFonts w:ascii="Arial" w:hAnsi="Arial" w:eastAsia="等线" w:cs="Arial"/>
          <w:b/>
          <w:sz w:val="52"/>
        </w:rPr>
      </w:pPr>
    </w:p>
    <w:p w14:paraId="1AD751CF">
      <w:pPr>
        <w:spacing w:before="480" w:after="480" w:line="288" w:lineRule="auto"/>
        <w:ind w:left="0"/>
        <w:jc w:val="center"/>
        <w:rPr>
          <w:rFonts w:ascii="Arial" w:hAnsi="Arial" w:eastAsia="等线" w:cs="Arial"/>
          <w:b/>
          <w:sz w:val="52"/>
        </w:rPr>
      </w:pPr>
    </w:p>
    <w:p w14:paraId="2FE9DABD">
      <w:pPr>
        <w:spacing w:before="480" w:after="480" w:line="288" w:lineRule="auto"/>
        <w:ind w:left="0"/>
        <w:jc w:val="center"/>
        <w:rPr>
          <w:rFonts w:ascii="Arial" w:hAnsi="Arial" w:eastAsia="等线" w:cs="Arial"/>
          <w:b/>
          <w:sz w:val="52"/>
        </w:rPr>
      </w:pPr>
    </w:p>
    <w:p w14:paraId="3BD3FCDA">
      <w:pPr>
        <w:spacing w:before="480" w:after="480" w:line="288" w:lineRule="auto"/>
        <w:ind w:left="0"/>
        <w:jc w:val="center"/>
        <w:rPr>
          <w:rFonts w:ascii="Arial" w:hAnsi="Arial" w:eastAsia="等线" w:cs="Arial"/>
          <w:b/>
          <w:sz w:val="52"/>
        </w:rPr>
      </w:pPr>
    </w:p>
    <w:p w14:paraId="5D9DA994">
      <w:pPr>
        <w:spacing w:before="480" w:after="480" w:line="288" w:lineRule="auto"/>
        <w:ind w:left="0"/>
        <w:jc w:val="center"/>
        <w:rPr>
          <w:rFonts w:ascii="Arial" w:hAnsi="Arial" w:eastAsia="等线" w:cs="Arial"/>
          <w:b/>
          <w:sz w:val="52"/>
        </w:rPr>
      </w:pPr>
    </w:p>
    <w:p w14:paraId="5B6B3513">
      <w:pPr>
        <w:spacing w:before="480" w:after="480" w:line="288" w:lineRule="auto"/>
        <w:ind w:left="0"/>
        <w:jc w:val="center"/>
        <w:rPr>
          <w:rFonts w:ascii="Arial" w:hAnsi="Arial" w:eastAsia="等线" w:cs="Arial"/>
          <w:b/>
          <w:sz w:val="52"/>
        </w:rPr>
      </w:pPr>
    </w:p>
    <w:p w14:paraId="3EC92C08">
      <w:pPr>
        <w:spacing w:before="480" w:after="480" w:line="288" w:lineRule="auto"/>
        <w:ind w:left="0"/>
        <w:jc w:val="center"/>
        <w:rPr>
          <w:rFonts w:ascii="Arial" w:hAnsi="Arial" w:eastAsia="等线" w:cs="Arial"/>
          <w:b/>
          <w:sz w:val="52"/>
        </w:rPr>
      </w:pPr>
    </w:p>
    <w:p w14:paraId="09BD10A6">
      <w:pPr>
        <w:spacing w:before="480" w:after="480" w:line="288" w:lineRule="auto"/>
        <w:ind w:left="0"/>
        <w:jc w:val="center"/>
        <w:rPr>
          <w:rFonts w:ascii="Arial" w:hAnsi="Arial" w:eastAsia="等线" w:cs="Arial"/>
          <w:b/>
          <w:sz w:val="52"/>
        </w:rPr>
      </w:pPr>
    </w:p>
    <w:p w14:paraId="4E62DD25">
      <w:pPr>
        <w:spacing w:before="480" w:after="480" w:line="288" w:lineRule="auto"/>
        <w:ind w:left="0"/>
        <w:jc w:val="center"/>
        <w:rPr>
          <w:rFonts w:ascii="Arial" w:hAnsi="Arial" w:eastAsia="等线" w:cs="Arial"/>
          <w:b/>
          <w:sz w:val="52"/>
        </w:rPr>
      </w:pPr>
    </w:p>
    <w:p w14:paraId="52D08A36">
      <w:pPr>
        <w:spacing w:before="480" w:after="480" w:line="288" w:lineRule="auto"/>
        <w:ind w:left="0"/>
        <w:jc w:val="center"/>
      </w:pPr>
      <w:r>
        <w:rPr>
          <w:rFonts w:ascii="Arial" w:hAnsi="Arial" w:eastAsia="等线" w:cs="Arial"/>
          <w:b/>
          <w:sz w:val="52"/>
        </w:rPr>
        <w:t>设备销售合同（通用模板）</w:t>
      </w:r>
    </w:p>
    <w:p w14:paraId="3341415D">
      <w:pPr>
        <w:spacing w:before="120" w:after="120" w:line="288" w:lineRule="auto"/>
        <w:ind w:left="0"/>
        <w:jc w:val="left"/>
      </w:pPr>
      <w:r>
        <w:rPr>
          <w:rFonts w:ascii="Arial" w:hAnsi="Arial" w:eastAsia="等线" w:cs="Arial"/>
          <w:sz w:val="22"/>
        </w:rPr>
        <w:t>合同编号：________________________</w:t>
      </w:r>
    </w:p>
    <w:p w14:paraId="36FF55B8">
      <w:pPr>
        <w:spacing w:before="320" w:after="120" w:line="288" w:lineRule="auto"/>
        <w:ind w:left="0"/>
        <w:jc w:val="left"/>
        <w:outlineLvl w:val="1"/>
      </w:pPr>
      <w:bookmarkStart w:id="0" w:name="heading_0"/>
      <w:r>
        <w:rPr>
          <w:rFonts w:ascii="Arial" w:hAnsi="Arial" w:eastAsia="等线" w:cs="Arial"/>
          <w:b/>
          <w:sz w:val="32"/>
        </w:rPr>
        <w:t>甲方（买方）：__________________</w:t>
      </w:r>
      <w:bookmarkStart w:id="14" w:name="_GoBack"/>
      <w:bookmarkEnd w:id="14"/>
      <w:r>
        <w:rPr>
          <w:rFonts w:ascii="Arial" w:hAnsi="Arial" w:eastAsia="等线" w:cs="Arial"/>
          <w:b/>
          <w:sz w:val="32"/>
        </w:rPr>
        <w:t>______</w:t>
      </w:r>
      <w:bookmarkEnd w:id="0"/>
    </w:p>
    <w:p w14:paraId="044B0E20">
      <w:pPr>
        <w:spacing w:before="120" w:after="120" w:line="288" w:lineRule="auto"/>
        <w:ind w:left="0"/>
        <w:jc w:val="left"/>
      </w:pPr>
      <w:r>
        <w:rPr>
          <w:rFonts w:ascii="Arial" w:hAnsi="Arial" w:eastAsia="等线" w:cs="Arial"/>
          <w:sz w:val="22"/>
        </w:rPr>
        <w:t>统一社会信用代码/注册号：________________________</w:t>
      </w:r>
    </w:p>
    <w:p w14:paraId="763967AC">
      <w:pPr>
        <w:spacing w:before="120" w:after="120" w:line="288" w:lineRule="auto"/>
        <w:ind w:left="0"/>
        <w:jc w:val="left"/>
      </w:pPr>
      <w:r>
        <w:rPr>
          <w:rFonts w:ascii="Arial" w:hAnsi="Arial" w:eastAsia="等线" w:cs="Arial"/>
          <w:sz w:val="22"/>
        </w:rPr>
        <w:t>地址：________________________</w:t>
      </w:r>
    </w:p>
    <w:p w14:paraId="66B6A19F">
      <w:pPr>
        <w:spacing w:before="120" w:after="120" w:line="288" w:lineRule="auto"/>
        <w:ind w:left="0"/>
        <w:jc w:val="left"/>
      </w:pPr>
      <w:r>
        <w:rPr>
          <w:rFonts w:ascii="Arial" w:hAnsi="Arial" w:eastAsia="等线" w:cs="Arial"/>
          <w:sz w:val="22"/>
        </w:rPr>
        <w:t>联系人：________________________</w:t>
      </w:r>
    </w:p>
    <w:p w14:paraId="7D41E9C3">
      <w:pPr>
        <w:spacing w:before="120" w:after="120" w:line="288" w:lineRule="auto"/>
        <w:ind w:left="0"/>
        <w:jc w:val="left"/>
      </w:pPr>
      <w:r>
        <w:rPr>
          <w:rFonts w:ascii="Arial" w:hAnsi="Arial" w:eastAsia="等线" w:cs="Arial"/>
          <w:sz w:val="22"/>
        </w:rPr>
        <w:t>联系电话：________________________</w:t>
      </w:r>
    </w:p>
    <w:p w14:paraId="79D54D94">
      <w:pPr>
        <w:spacing w:before="320" w:after="120" w:line="288" w:lineRule="auto"/>
        <w:ind w:left="0"/>
        <w:jc w:val="left"/>
        <w:outlineLvl w:val="1"/>
      </w:pPr>
      <w:bookmarkStart w:id="1" w:name="heading_1"/>
      <w:r>
        <w:rPr>
          <w:rFonts w:ascii="Arial" w:hAnsi="Arial" w:eastAsia="等线" w:cs="Arial"/>
          <w:b/>
          <w:sz w:val="32"/>
        </w:rPr>
        <w:t>乙方（卖方）：________________________</w:t>
      </w:r>
      <w:bookmarkEnd w:id="1"/>
    </w:p>
    <w:p w14:paraId="6B4DB6C5">
      <w:pPr>
        <w:spacing w:before="120" w:after="120" w:line="288" w:lineRule="auto"/>
        <w:ind w:left="0"/>
        <w:jc w:val="left"/>
      </w:pPr>
      <w:r>
        <w:rPr>
          <w:rFonts w:ascii="Arial" w:hAnsi="Arial" w:eastAsia="等线" w:cs="Arial"/>
          <w:sz w:val="22"/>
        </w:rPr>
        <w:t>统一社会信用代码/注册号：________________________</w:t>
      </w:r>
    </w:p>
    <w:p w14:paraId="13D61BEF">
      <w:pPr>
        <w:spacing w:before="120" w:after="120" w:line="288" w:lineRule="auto"/>
        <w:ind w:left="0"/>
        <w:jc w:val="left"/>
      </w:pPr>
      <w:r>
        <w:rPr>
          <w:rFonts w:ascii="Arial" w:hAnsi="Arial" w:eastAsia="等线" w:cs="Arial"/>
          <w:sz w:val="22"/>
        </w:rPr>
        <w:t>地址：________________________</w:t>
      </w:r>
    </w:p>
    <w:p w14:paraId="34198379">
      <w:pPr>
        <w:spacing w:before="120" w:after="120" w:line="288" w:lineRule="auto"/>
        <w:ind w:left="0"/>
        <w:jc w:val="left"/>
      </w:pPr>
      <w:r>
        <w:rPr>
          <w:rFonts w:ascii="Arial" w:hAnsi="Arial" w:eastAsia="等线" w:cs="Arial"/>
          <w:sz w:val="22"/>
        </w:rPr>
        <w:t>联系人：________________________</w:t>
      </w:r>
    </w:p>
    <w:p w14:paraId="54166821">
      <w:pPr>
        <w:spacing w:before="120" w:after="120" w:line="288" w:lineRule="auto"/>
        <w:ind w:left="0"/>
        <w:jc w:val="left"/>
      </w:pPr>
      <w:r>
        <w:rPr>
          <w:rFonts w:ascii="Arial" w:hAnsi="Arial" w:eastAsia="等线" w:cs="Arial"/>
          <w:sz w:val="22"/>
        </w:rPr>
        <w:t>联系电话：________________________</w:t>
      </w:r>
    </w:p>
    <w:p w14:paraId="3B072210">
      <w:pPr>
        <w:spacing w:before="120" w:after="120" w:line="288" w:lineRule="auto"/>
        <w:ind w:left="0" w:firstLine="500" w:firstLineChars="0"/>
        <w:jc w:val="left"/>
      </w:pPr>
      <w:r>
        <w:rPr>
          <w:rFonts w:ascii="Arial" w:hAnsi="Arial" w:eastAsia="等线" w:cs="Arial"/>
          <w:sz w:val="22"/>
        </w:rPr>
        <w:t>双方本着平等互利、诚实信用的原则，经友好协商，就乙方为甲方提供相关设备事宜，达成如下合同条款，以资共同信守：</w:t>
      </w:r>
    </w:p>
    <w:p w14:paraId="2D074553">
      <w:pPr>
        <w:spacing w:before="300" w:after="120" w:line="288" w:lineRule="auto"/>
        <w:ind w:left="0"/>
        <w:jc w:val="left"/>
        <w:outlineLvl w:val="2"/>
      </w:pPr>
      <w:bookmarkStart w:id="2" w:name="heading_2"/>
      <w:r>
        <w:rPr>
          <w:rFonts w:ascii="Arial" w:hAnsi="Arial" w:eastAsia="等线" w:cs="Arial"/>
          <w:b/>
          <w:sz w:val="30"/>
        </w:rPr>
        <w:t>第一条 产品信息</w:t>
      </w:r>
      <w:bookmarkEnd w:id="2"/>
    </w:p>
    <w:p w14:paraId="02EF9565">
      <w:pPr>
        <w:spacing w:before="120" w:after="120" w:line="288" w:lineRule="auto"/>
        <w:ind w:left="0"/>
        <w:jc w:val="left"/>
      </w:pPr>
      <w:r>
        <w:rPr>
          <w:rFonts w:ascii="Arial" w:hAnsi="Arial" w:eastAsia="等线" w:cs="Arial"/>
          <w:sz w:val="22"/>
        </w:rPr>
        <w:t>单位：________（如：万元/元）</w:t>
      </w:r>
    </w:p>
    <w:tbl>
      <w:tblPr>
        <w:tblStyle w:val="2"/>
        <w:tblW w:w="4997" w:type="pct"/>
        <w:tblInd w:w="0" w:type="dxa"/>
        <w:tblBorders>
          <w:top w:val="single" w:color="DEE0E3" w:sz="0" w:space="0"/>
          <w:left w:val="single" w:color="DEE0E3" w:sz="0" w:space="0"/>
          <w:bottom w:val="single" w:color="DEE0E3" w:sz="0" w:space="0"/>
          <w:right w:val="single" w:color="DEE0E3" w:sz="0" w:space="0"/>
          <w:insideH w:val="single" w:color="DEE0E3" w:sz="0" w:space="0"/>
          <w:insideV w:val="single" w:color="DEE0E3" w:sz="0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56"/>
        <w:gridCol w:w="2198"/>
        <w:gridCol w:w="1057"/>
        <w:gridCol w:w="686"/>
        <w:gridCol w:w="818"/>
        <w:gridCol w:w="744"/>
        <w:gridCol w:w="1981"/>
      </w:tblGrid>
      <w:tr w14:paraId="457461C8"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5F0BCE26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sz w:val="22"/>
              </w:rPr>
              <w:t>序号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3C82E126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sz w:val="22"/>
              </w:rPr>
              <w:t>产品名称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356F6635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sz w:val="22"/>
              </w:rPr>
              <w:t>单位</w:t>
            </w:r>
          </w:p>
        </w:tc>
        <w:tc>
          <w:tcPr>
            <w:tcW w:w="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138DADC9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sz w:val="22"/>
              </w:rPr>
              <w:t>数量</w:t>
            </w:r>
          </w:p>
        </w:tc>
        <w:tc>
          <w:tcPr>
            <w:tcW w:w="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4CE3D452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sz w:val="22"/>
              </w:rPr>
              <w:t>单价</w:t>
            </w: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3C186EF3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sz w:val="22"/>
              </w:rPr>
              <w:t>金额</w:t>
            </w:r>
          </w:p>
        </w:tc>
        <w:tc>
          <w:tcPr>
            <w:tcW w:w="12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1A3E9451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sz w:val="22"/>
              </w:rPr>
              <w:t>备注</w:t>
            </w:r>
          </w:p>
        </w:tc>
      </w:tr>
      <w:tr w14:paraId="26BE916E"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6EB421EE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sz w:val="22"/>
              </w:rPr>
              <w:t>1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49F17F21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sz w:val="22"/>
              </w:rPr>
              <w:t>________________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6A48F75D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b/>
                <w:sz w:val="22"/>
              </w:rPr>
              <w:t>__</w:t>
            </w:r>
          </w:p>
        </w:tc>
        <w:tc>
          <w:tcPr>
            <w:tcW w:w="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4CFF903C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b/>
                <w:sz w:val="22"/>
              </w:rPr>
              <w:t>__</w:t>
            </w:r>
          </w:p>
        </w:tc>
        <w:tc>
          <w:tcPr>
            <w:tcW w:w="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7691D796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b/>
                <w:sz w:val="22"/>
              </w:rPr>
              <w:t>__</w:t>
            </w: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3A1399AC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b/>
                <w:sz w:val="22"/>
              </w:rPr>
              <w:t>__</w:t>
            </w:r>
          </w:p>
        </w:tc>
        <w:tc>
          <w:tcPr>
            <w:tcW w:w="12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5D105182"/>
        </w:tc>
      </w:tr>
      <w:tr w14:paraId="66AF32DF"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113C010D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sz w:val="22"/>
              </w:rPr>
              <w:t>2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5DDEDB43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sz w:val="22"/>
              </w:rPr>
              <w:t>________________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0D9E9BB9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b/>
                <w:sz w:val="22"/>
              </w:rPr>
              <w:t>__</w:t>
            </w:r>
          </w:p>
        </w:tc>
        <w:tc>
          <w:tcPr>
            <w:tcW w:w="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79F1BA1B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b/>
                <w:sz w:val="22"/>
              </w:rPr>
              <w:t>__</w:t>
            </w:r>
          </w:p>
        </w:tc>
        <w:tc>
          <w:tcPr>
            <w:tcW w:w="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20DCF244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b/>
                <w:sz w:val="22"/>
              </w:rPr>
              <w:t>__</w:t>
            </w: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016F5514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b/>
                <w:sz w:val="22"/>
              </w:rPr>
              <w:t>__</w:t>
            </w:r>
          </w:p>
        </w:tc>
        <w:tc>
          <w:tcPr>
            <w:tcW w:w="12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6CEB9727"/>
        </w:tc>
      </w:tr>
      <w:tr w14:paraId="55E1677F"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3E20BC3A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sz w:val="22"/>
              </w:rPr>
              <w:t>3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321CC32A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sz w:val="22"/>
              </w:rPr>
              <w:t>________________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672E0A9B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b/>
                <w:sz w:val="22"/>
              </w:rPr>
              <w:t>__</w:t>
            </w:r>
          </w:p>
        </w:tc>
        <w:tc>
          <w:tcPr>
            <w:tcW w:w="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1C4BCDBD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b/>
                <w:sz w:val="22"/>
              </w:rPr>
              <w:t>__</w:t>
            </w:r>
          </w:p>
        </w:tc>
        <w:tc>
          <w:tcPr>
            <w:tcW w:w="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166F5751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b/>
                <w:sz w:val="22"/>
              </w:rPr>
              <w:t>__</w:t>
            </w: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3CC03107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b/>
                <w:sz w:val="22"/>
              </w:rPr>
              <w:t>__</w:t>
            </w:r>
          </w:p>
        </w:tc>
        <w:tc>
          <w:tcPr>
            <w:tcW w:w="12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745674B2"/>
        </w:tc>
      </w:tr>
      <w:tr w14:paraId="06D9EC16"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4D376CD1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sz w:val="22"/>
              </w:rPr>
              <w:t>4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2E2DE867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sz w:val="22"/>
              </w:rPr>
              <w:t>________________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0031A63D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b/>
                <w:sz w:val="22"/>
              </w:rPr>
              <w:t>__</w:t>
            </w:r>
          </w:p>
        </w:tc>
        <w:tc>
          <w:tcPr>
            <w:tcW w:w="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2FCA6134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b/>
                <w:sz w:val="22"/>
              </w:rPr>
              <w:t>__</w:t>
            </w:r>
          </w:p>
        </w:tc>
        <w:tc>
          <w:tcPr>
            <w:tcW w:w="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5787A90A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b/>
                <w:sz w:val="22"/>
              </w:rPr>
              <w:t>__</w:t>
            </w: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3BF185AE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b/>
                <w:sz w:val="22"/>
              </w:rPr>
              <w:t>__</w:t>
            </w:r>
          </w:p>
        </w:tc>
        <w:tc>
          <w:tcPr>
            <w:tcW w:w="12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6E8B9068"/>
        </w:tc>
      </w:tr>
      <w:tr w14:paraId="262E72BC"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0B4710E9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sz w:val="22"/>
              </w:rPr>
              <w:t>...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50F1DD53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sz w:val="22"/>
              </w:rPr>
              <w:t>...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7B754383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sz w:val="22"/>
              </w:rPr>
              <w:t>...</w:t>
            </w:r>
          </w:p>
        </w:tc>
        <w:tc>
          <w:tcPr>
            <w:tcW w:w="4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2187F8A2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sz w:val="22"/>
              </w:rPr>
              <w:t>...</w:t>
            </w:r>
          </w:p>
        </w:tc>
        <w:tc>
          <w:tcPr>
            <w:tcW w:w="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2B0BA9A5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sz w:val="22"/>
              </w:rPr>
              <w:t>...</w:t>
            </w: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439617EF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sz w:val="22"/>
              </w:rPr>
              <w:t>...</w:t>
            </w:r>
          </w:p>
        </w:tc>
        <w:tc>
          <w:tcPr>
            <w:tcW w:w="12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48BFBC7F"/>
        </w:tc>
      </w:tr>
      <w:tr w14:paraId="418F2659"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744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1F4D044D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sz w:val="22"/>
              </w:rPr>
              <w:t>合计金额</w:t>
            </w:r>
            <w:r>
              <w:rPr>
                <w:rFonts w:ascii="Arial" w:hAnsi="Arial" w:eastAsia="等线" w:cs="Arial"/>
                <w:b/>
                <w:sz w:val="22"/>
              </w:rPr>
              <w:t>（大写：</w:t>
            </w:r>
            <w:r>
              <w:rPr>
                <w:rFonts w:ascii="Arial" w:hAnsi="Arial" w:eastAsia="等线" w:cs="Arial"/>
                <w:sz w:val="22"/>
              </w:rPr>
              <w:t>__________</w:t>
            </w:r>
            <w:r>
              <w:rPr>
                <w:rFonts w:ascii="Arial" w:hAnsi="Arial" w:eastAsia="等线" w:cs="Arial"/>
                <w:b/>
                <w:sz w:val="22"/>
              </w:rPr>
              <w:t>，小写：￥</w:t>
            </w:r>
            <w:r>
              <w:rPr>
                <w:rFonts w:ascii="Arial" w:hAnsi="Arial" w:eastAsia="等线" w:cs="Arial"/>
                <w:sz w:val="22"/>
              </w:rPr>
              <w:t>）</w:t>
            </w:r>
          </w:p>
        </w:tc>
        <w:tc>
          <w:tcPr>
            <w:tcW w:w="12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567FF59D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sz w:val="22"/>
              </w:rPr>
              <w:t>本合同总金额为固定价，包含设备价款、运输费、税费等全部费用（双方另有约定的除外）</w:t>
            </w:r>
          </w:p>
        </w:tc>
      </w:tr>
    </w:tbl>
    <w:p w14:paraId="3B1FA25F">
      <w:pPr>
        <w:spacing w:before="300" w:after="120" w:line="288" w:lineRule="auto"/>
        <w:ind w:left="0"/>
        <w:jc w:val="left"/>
        <w:outlineLvl w:val="2"/>
      </w:pPr>
      <w:bookmarkStart w:id="3" w:name="heading_3"/>
      <w:r>
        <w:rPr>
          <w:rFonts w:ascii="Arial" w:hAnsi="Arial" w:eastAsia="等线" w:cs="Arial"/>
          <w:b/>
          <w:sz w:val="30"/>
        </w:rPr>
        <w:t>第二条 质量标准</w:t>
      </w:r>
      <w:bookmarkEnd w:id="3"/>
    </w:p>
    <w:p w14:paraId="60D76B76">
      <w:pPr>
        <w:spacing w:before="120" w:after="120" w:line="288" w:lineRule="auto"/>
        <w:ind w:left="0" w:firstLine="500" w:firstLineChars="0"/>
        <w:jc w:val="left"/>
      </w:pPr>
      <w:r>
        <w:rPr>
          <w:rFonts w:ascii="Arial" w:hAnsi="Arial" w:eastAsia="等线" w:cs="Arial"/>
          <w:sz w:val="22"/>
        </w:rPr>
        <w:t>乙方保证所售设备符合国家现行相关质量标准、行业标准及甲方约定的使用需求，产品无质量瑕疵、无知识产权侵权行为，能完全满足甲方明确的使用功能要求。具体技术参数及性能要求由双方另行协商确定，或作为本合同附件（《技术协议》）予以明确，附件与本合同具有同等法律效力。</w:t>
      </w:r>
    </w:p>
    <w:p w14:paraId="3124B330">
      <w:pPr>
        <w:spacing w:before="300" w:after="120" w:line="288" w:lineRule="auto"/>
        <w:ind w:left="0"/>
        <w:jc w:val="left"/>
        <w:outlineLvl w:val="2"/>
      </w:pPr>
      <w:bookmarkStart w:id="4" w:name="heading_4"/>
      <w:r>
        <w:rPr>
          <w:rFonts w:ascii="Arial" w:hAnsi="Arial" w:eastAsia="等线" w:cs="Arial"/>
          <w:b/>
          <w:sz w:val="30"/>
        </w:rPr>
        <w:t>第三条 交付</w:t>
      </w:r>
      <w:bookmarkEnd w:id="4"/>
    </w:p>
    <w:p w14:paraId="217E8510">
      <w:pPr>
        <w:numPr>
          <w:ilvl w:val="0"/>
          <w:numId w:val="1"/>
        </w:numPr>
        <w:spacing w:before="120" w:after="120" w:line="288" w:lineRule="auto"/>
        <w:ind w:left="0"/>
        <w:jc w:val="left"/>
        <w:rPr>
          <w:color w:val="auto"/>
        </w:rPr>
      </w:pPr>
      <w:r>
        <w:rPr>
          <w:rFonts w:ascii="Arial" w:hAnsi="Arial" w:eastAsia="等线" w:cs="Arial"/>
          <w:color w:val="auto"/>
          <w:sz w:val="22"/>
        </w:rPr>
        <w:t>交货地点：甲方指定地点（具体地址：________________________）</w:t>
      </w:r>
    </w:p>
    <w:p w14:paraId="002E0D4C">
      <w:pPr>
        <w:numPr>
          <w:ilvl w:val="0"/>
          <w:numId w:val="2"/>
        </w:numPr>
        <w:spacing w:before="120" w:after="120" w:line="288" w:lineRule="auto"/>
        <w:ind w:left="0"/>
        <w:jc w:val="left"/>
        <w:rPr>
          <w:color w:val="auto"/>
        </w:rPr>
      </w:pPr>
      <w:r>
        <w:rPr>
          <w:rFonts w:ascii="Arial" w:hAnsi="Arial" w:eastAsia="等线" w:cs="Arial"/>
          <w:color w:val="auto"/>
          <w:sz w:val="22"/>
        </w:rPr>
        <w:t>交货时间：合同签订生效后______日内（如遇不可抗力需延期，乙方应提前______日书面通知甲方并协商一致）</w:t>
      </w:r>
    </w:p>
    <w:p w14:paraId="7164B811">
      <w:pPr>
        <w:numPr>
          <w:ilvl w:val="0"/>
          <w:numId w:val="3"/>
        </w:numPr>
        <w:spacing w:before="120" w:after="120" w:line="288" w:lineRule="auto"/>
        <w:ind w:left="0"/>
        <w:jc w:val="left"/>
        <w:rPr>
          <w:color w:val="auto"/>
        </w:rPr>
      </w:pPr>
      <w:r>
        <w:rPr>
          <w:rFonts w:ascii="Arial" w:hAnsi="Arial" w:eastAsia="等线" w:cs="Arial"/>
          <w:color w:val="auto"/>
          <w:sz w:val="22"/>
        </w:rPr>
        <w:t>运输责任：乙方负责设备的包装、运输及装卸，承担运输过程中的所有风险（包括但不限于损坏、丢失、受潮等）及相关费用。</w:t>
      </w:r>
    </w:p>
    <w:p w14:paraId="36A9968E">
      <w:pPr>
        <w:numPr>
          <w:ilvl w:val="0"/>
          <w:numId w:val="4"/>
        </w:numPr>
        <w:spacing w:before="120" w:after="120" w:line="288" w:lineRule="auto"/>
        <w:ind w:left="0"/>
        <w:jc w:val="left"/>
        <w:rPr>
          <w:color w:val="auto"/>
        </w:rPr>
      </w:pPr>
      <w:r>
        <w:rPr>
          <w:rFonts w:ascii="Arial" w:hAnsi="Arial" w:eastAsia="等线" w:cs="Arial"/>
          <w:color w:val="auto"/>
          <w:sz w:val="22"/>
        </w:rPr>
        <w:t>交货资料：乙方交货时应随附设备合格证、产品说明书、检测报告、保修卡等完整技术及质量证明文件（如有），确保甲方能正常使用设备。</w:t>
      </w:r>
    </w:p>
    <w:p w14:paraId="0B8A0820">
      <w:pPr>
        <w:spacing w:before="300" w:after="120" w:line="288" w:lineRule="auto"/>
        <w:ind w:left="0"/>
        <w:jc w:val="left"/>
        <w:outlineLvl w:val="2"/>
        <w:rPr>
          <w:color w:val="auto"/>
        </w:rPr>
      </w:pPr>
      <w:bookmarkStart w:id="5" w:name="heading_5"/>
      <w:r>
        <w:rPr>
          <w:rFonts w:ascii="Arial" w:hAnsi="Arial" w:eastAsia="等线" w:cs="Arial"/>
          <w:b/>
          <w:color w:val="auto"/>
          <w:sz w:val="30"/>
        </w:rPr>
        <w:t>第四条 验收</w:t>
      </w:r>
      <w:bookmarkEnd w:id="5"/>
    </w:p>
    <w:p w14:paraId="2CA2F624">
      <w:pPr>
        <w:numPr>
          <w:ilvl w:val="0"/>
          <w:numId w:val="5"/>
        </w:numPr>
        <w:spacing w:before="120" w:after="120" w:line="288" w:lineRule="auto"/>
        <w:ind w:left="0"/>
        <w:jc w:val="left"/>
        <w:rPr>
          <w:color w:val="auto"/>
        </w:rPr>
      </w:pPr>
      <w:r>
        <w:rPr>
          <w:rFonts w:ascii="Arial" w:hAnsi="Arial" w:eastAsia="等线" w:cs="Arial"/>
          <w:color w:val="auto"/>
          <w:sz w:val="22"/>
        </w:rPr>
        <w:t>验收期限：设备送达约定地点后______个工作日内，甲方组织验收；若甲方逾期未组织验收，视为设备符合合同约定，验收合格。</w:t>
      </w:r>
    </w:p>
    <w:p w14:paraId="54D3AFED">
      <w:pPr>
        <w:numPr>
          <w:ilvl w:val="0"/>
          <w:numId w:val="6"/>
        </w:numPr>
        <w:spacing w:before="120" w:after="120" w:line="288" w:lineRule="auto"/>
        <w:ind w:left="0"/>
        <w:jc w:val="left"/>
        <w:rPr>
          <w:color w:val="auto"/>
        </w:rPr>
      </w:pPr>
      <w:r>
        <w:rPr>
          <w:rFonts w:ascii="Arial" w:hAnsi="Arial" w:eastAsia="等线" w:cs="Arial"/>
          <w:color w:val="auto"/>
          <w:sz w:val="22"/>
        </w:rPr>
        <w:t>验收标准：依据本合同第一条约定的产品信息、第二条质量标准及双方确定的技术要求（含附件）。</w:t>
      </w:r>
    </w:p>
    <w:p w14:paraId="7826D9A8">
      <w:pPr>
        <w:numPr>
          <w:ilvl w:val="0"/>
          <w:numId w:val="7"/>
        </w:numPr>
        <w:spacing w:before="120" w:after="120" w:line="288" w:lineRule="auto"/>
        <w:ind w:left="0"/>
        <w:jc w:val="left"/>
        <w:rPr>
          <w:color w:val="auto"/>
        </w:rPr>
      </w:pPr>
      <w:r>
        <w:rPr>
          <w:rFonts w:ascii="Arial" w:hAnsi="Arial" w:eastAsia="等线" w:cs="Arial"/>
          <w:color w:val="auto"/>
          <w:sz w:val="22"/>
        </w:rPr>
        <w:t>验收流程：</w:t>
      </w:r>
    </w:p>
    <w:p w14:paraId="76E9A171">
      <w:pPr>
        <w:spacing w:before="120" w:after="120" w:line="288" w:lineRule="auto"/>
        <w:ind w:left="0"/>
        <w:jc w:val="left"/>
        <w:rPr>
          <w:color w:val="auto"/>
        </w:rPr>
      </w:pPr>
      <w:r>
        <w:rPr>
          <w:rFonts w:ascii="Arial" w:hAnsi="Arial" w:eastAsia="等线" w:cs="Arial"/>
          <w:color w:val="auto"/>
          <w:sz w:val="22"/>
        </w:rPr>
        <w:t>（1）设备符合合同约定的，双方签署《验收确认书》，验收合格日期以《验收确认书》签署日期为准；</w:t>
      </w:r>
    </w:p>
    <w:p w14:paraId="308EE70E">
      <w:pPr>
        <w:spacing w:before="120" w:after="120" w:line="288" w:lineRule="auto"/>
        <w:ind w:left="0"/>
        <w:jc w:val="left"/>
        <w:rPr>
          <w:color w:val="auto"/>
        </w:rPr>
      </w:pPr>
      <w:r>
        <w:rPr>
          <w:rFonts w:ascii="Arial" w:hAnsi="Arial" w:eastAsia="等线" w:cs="Arial"/>
          <w:color w:val="auto"/>
          <w:sz w:val="22"/>
        </w:rPr>
        <w:t>（2）设备存在数量短缺、规格不符或质量问题的，甲方应在验收期限内书面通知乙方，列明不合格事项及依据；</w:t>
      </w:r>
    </w:p>
    <w:p w14:paraId="08D98957">
      <w:pPr>
        <w:spacing w:before="120" w:after="120" w:line="288" w:lineRule="auto"/>
        <w:ind w:left="0"/>
        <w:jc w:val="left"/>
        <w:rPr>
          <w:color w:val="auto"/>
        </w:rPr>
      </w:pPr>
      <w:r>
        <w:rPr>
          <w:rFonts w:ascii="Arial" w:hAnsi="Arial" w:eastAsia="等线" w:cs="Arial"/>
          <w:color w:val="auto"/>
          <w:sz w:val="22"/>
        </w:rPr>
        <w:t>（3）乙方收到通知后______日内完成整改（更换、补货、维修等），并重新提交甲方验收；</w:t>
      </w:r>
    </w:p>
    <w:p w14:paraId="29E814E3">
      <w:pPr>
        <w:spacing w:before="120" w:after="120" w:line="288" w:lineRule="auto"/>
        <w:ind w:left="0"/>
        <w:jc w:val="left"/>
        <w:rPr>
          <w:color w:val="auto"/>
        </w:rPr>
      </w:pPr>
      <w:r>
        <w:rPr>
          <w:rFonts w:ascii="Arial" w:hAnsi="Arial" w:eastAsia="等线" w:cs="Arial"/>
          <w:color w:val="auto"/>
          <w:sz w:val="22"/>
        </w:rPr>
        <w:t>（4）乙方逾期未整改或经两次整改后仍不合格的，甲方有权解除合同或要求乙方承担违约责任，因此产生的损失由乙方承担。</w:t>
      </w:r>
    </w:p>
    <w:p w14:paraId="31AE3DB5">
      <w:pPr>
        <w:spacing w:before="300" w:after="120" w:line="288" w:lineRule="auto"/>
        <w:ind w:left="0"/>
        <w:jc w:val="left"/>
        <w:outlineLvl w:val="2"/>
        <w:rPr>
          <w:color w:val="auto"/>
        </w:rPr>
      </w:pPr>
      <w:bookmarkStart w:id="6" w:name="heading_6"/>
      <w:r>
        <w:rPr>
          <w:rFonts w:ascii="Arial" w:hAnsi="Arial" w:eastAsia="等线" w:cs="Arial"/>
          <w:b/>
          <w:color w:val="auto"/>
          <w:sz w:val="30"/>
        </w:rPr>
        <w:t>第五条 付款方式</w:t>
      </w:r>
      <w:bookmarkEnd w:id="6"/>
    </w:p>
    <w:p w14:paraId="4513E423">
      <w:pPr>
        <w:numPr>
          <w:ilvl w:val="0"/>
          <w:numId w:val="8"/>
        </w:numPr>
        <w:spacing w:before="120" w:after="120" w:line="288" w:lineRule="auto"/>
        <w:ind w:left="0"/>
        <w:jc w:val="left"/>
        <w:rPr>
          <w:color w:val="auto"/>
        </w:rPr>
      </w:pPr>
      <w:r>
        <w:rPr>
          <w:rFonts w:ascii="Arial" w:hAnsi="Arial" w:eastAsia="等线" w:cs="Arial"/>
          <w:color w:val="auto"/>
          <w:sz w:val="22"/>
        </w:rPr>
        <w:t>付款期限：________________________（可填写：</w:t>
      </w:r>
      <w:r>
        <w:rPr>
          <w:rFonts w:hint="eastAsia" w:ascii="Arial" w:hAnsi="Arial" w:eastAsia="等线" w:cs="Arial"/>
          <w:color w:val="auto"/>
          <w:sz w:val="22"/>
          <w:lang w:val="en-US" w:eastAsia="zh-CN"/>
        </w:rPr>
        <w:t>验收合格</w:t>
      </w:r>
      <w:r>
        <w:rPr>
          <w:rFonts w:ascii="Arial" w:hAnsi="Arial" w:eastAsia="等线" w:cs="Arial"/>
          <w:color w:val="auto"/>
          <w:sz w:val="22"/>
        </w:rPr>
        <w:t>后</w:t>
      </w:r>
      <w:r>
        <w:rPr>
          <w:rFonts w:hint="eastAsia" w:ascii="Arial" w:hAnsi="Arial" w:eastAsia="等线" w:cs="Arial"/>
          <w:color w:val="auto"/>
          <w:sz w:val="22"/>
          <w:lang w:val="en-US" w:eastAsia="zh-CN"/>
        </w:rPr>
        <w:t xml:space="preserve"> </w:t>
      </w:r>
      <w:r>
        <w:rPr>
          <w:rFonts w:hint="eastAsia" w:ascii="Arial" w:hAnsi="Arial" w:eastAsia="等线" w:cs="Arial"/>
          <w:color w:val="auto"/>
          <w:sz w:val="22"/>
          <w:u w:val="single"/>
          <w:lang w:val="en-US" w:eastAsia="zh-CN"/>
        </w:rPr>
        <w:t xml:space="preserve">         </w:t>
      </w:r>
      <w:r>
        <w:rPr>
          <w:rFonts w:hint="eastAsia" w:ascii="Arial" w:hAnsi="Arial" w:eastAsia="等线" w:cs="Arial"/>
          <w:color w:val="auto"/>
          <w:sz w:val="22"/>
          <w:lang w:val="en-US" w:eastAsia="zh-CN"/>
        </w:rPr>
        <w:t xml:space="preserve"> </w:t>
      </w:r>
      <w:r>
        <w:rPr>
          <w:rFonts w:ascii="Arial" w:hAnsi="Arial" w:eastAsia="等线" w:cs="Arial"/>
          <w:color w:val="auto"/>
          <w:sz w:val="22"/>
        </w:rPr>
        <w:t>个工作日内支付等）</w:t>
      </w:r>
    </w:p>
    <w:p w14:paraId="06C37E45">
      <w:pPr>
        <w:numPr>
          <w:ilvl w:val="0"/>
          <w:numId w:val="9"/>
        </w:numPr>
        <w:spacing w:before="120" w:after="120" w:line="288" w:lineRule="auto"/>
        <w:ind w:left="0"/>
        <w:jc w:val="left"/>
        <w:rPr>
          <w:color w:val="auto"/>
        </w:rPr>
      </w:pPr>
      <w:r>
        <w:rPr>
          <w:rFonts w:ascii="Arial" w:hAnsi="Arial" w:eastAsia="等线" w:cs="Arial"/>
          <w:color w:val="auto"/>
          <w:sz w:val="22"/>
        </w:rPr>
        <w:t>付款金额：</w:t>
      </w:r>
      <w:r>
        <w:rPr>
          <w:rFonts w:ascii="Arial" w:hAnsi="Arial" w:eastAsia="等线" w:cs="Arial"/>
          <w:b/>
          <w:color w:val="auto"/>
          <w:sz w:val="22"/>
        </w:rPr>
        <w:t>（如：合同总金额100%，即大写：</w:t>
      </w:r>
      <w:r>
        <w:rPr>
          <w:rFonts w:ascii="Arial" w:hAnsi="Arial" w:eastAsia="等线" w:cs="Arial"/>
          <w:color w:val="auto"/>
          <w:sz w:val="22"/>
        </w:rPr>
        <w:t>，小写：￥________；或分期支付的各期金额及比例）</w:t>
      </w:r>
    </w:p>
    <w:p w14:paraId="18DCEEF2">
      <w:pPr>
        <w:numPr>
          <w:ilvl w:val="0"/>
          <w:numId w:val="10"/>
        </w:numPr>
        <w:spacing w:before="120" w:after="120" w:line="288" w:lineRule="auto"/>
        <w:ind w:left="0"/>
        <w:jc w:val="left"/>
        <w:rPr>
          <w:color w:val="auto"/>
        </w:rPr>
      </w:pPr>
      <w:r>
        <w:rPr>
          <w:rFonts w:ascii="Arial" w:hAnsi="Arial" w:eastAsia="等线" w:cs="Arial"/>
          <w:color w:val="auto"/>
          <w:sz w:val="22"/>
        </w:rPr>
        <w:t>付款方式：银行转账（乙方收款账户信息：开户行：</w:t>
      </w:r>
      <w:r>
        <w:rPr>
          <w:rFonts w:ascii="Arial" w:hAnsi="Arial" w:eastAsia="等线" w:cs="Arial"/>
          <w:b/>
          <w:color w:val="auto"/>
          <w:sz w:val="22"/>
        </w:rPr>
        <w:t>，账号：</w:t>
      </w:r>
      <w:r>
        <w:rPr>
          <w:rFonts w:ascii="Arial" w:hAnsi="Arial" w:eastAsia="等线" w:cs="Arial"/>
          <w:color w:val="auto"/>
          <w:sz w:val="22"/>
        </w:rPr>
        <w:t>，户名：________________________）</w:t>
      </w:r>
    </w:p>
    <w:p w14:paraId="099A7DAE">
      <w:pPr>
        <w:numPr>
          <w:ilvl w:val="0"/>
          <w:numId w:val="11"/>
        </w:numPr>
        <w:spacing w:before="120" w:after="120" w:line="288" w:lineRule="auto"/>
        <w:ind w:left="0"/>
        <w:jc w:val="left"/>
        <w:rPr>
          <w:color w:val="auto"/>
        </w:rPr>
      </w:pPr>
      <w:r>
        <w:rPr>
          <w:rFonts w:ascii="Arial" w:hAnsi="Arial" w:eastAsia="等线" w:cs="Arial"/>
          <w:color w:val="auto"/>
          <w:sz w:val="22"/>
        </w:rPr>
        <w:t>发票要求：乙方收到款项后______日内，向甲方开具合法有效、符合国家税务规定的等额发票，发票类型：________________________（增值税专用发票/普通发票）。</w:t>
      </w:r>
    </w:p>
    <w:p w14:paraId="11E0E5FE">
      <w:pPr>
        <w:spacing w:before="300" w:after="120" w:line="288" w:lineRule="auto"/>
        <w:ind w:left="0"/>
        <w:jc w:val="left"/>
        <w:outlineLvl w:val="2"/>
        <w:rPr>
          <w:color w:val="auto"/>
        </w:rPr>
      </w:pPr>
      <w:bookmarkStart w:id="7" w:name="heading_7"/>
      <w:r>
        <w:rPr>
          <w:rFonts w:ascii="Arial" w:hAnsi="Arial" w:eastAsia="等线" w:cs="Arial"/>
          <w:b/>
          <w:color w:val="auto"/>
          <w:sz w:val="30"/>
        </w:rPr>
        <w:t>第六条 违约责任</w:t>
      </w:r>
      <w:bookmarkEnd w:id="7"/>
    </w:p>
    <w:p w14:paraId="03B25F71">
      <w:pPr>
        <w:numPr>
          <w:ilvl w:val="0"/>
          <w:numId w:val="12"/>
        </w:numPr>
        <w:spacing w:before="120" w:after="120" w:line="288" w:lineRule="auto"/>
        <w:ind w:left="0"/>
        <w:jc w:val="left"/>
        <w:rPr>
          <w:color w:val="auto"/>
        </w:rPr>
      </w:pPr>
      <w:r>
        <w:rPr>
          <w:rFonts w:ascii="Arial" w:hAnsi="Arial" w:eastAsia="等线" w:cs="Arial"/>
          <w:color w:val="auto"/>
          <w:sz w:val="22"/>
        </w:rPr>
        <w:t>甲方违约责任：</w:t>
      </w:r>
    </w:p>
    <w:p w14:paraId="0F96D5A3">
      <w:pPr>
        <w:spacing w:before="120" w:after="120" w:line="288" w:lineRule="auto"/>
        <w:ind w:left="0"/>
        <w:jc w:val="left"/>
        <w:rPr>
          <w:color w:val="auto"/>
        </w:rPr>
      </w:pPr>
      <w:r>
        <w:rPr>
          <w:rFonts w:ascii="Arial" w:hAnsi="Arial" w:eastAsia="等线" w:cs="Arial"/>
          <w:color w:val="auto"/>
          <w:sz w:val="22"/>
        </w:rPr>
        <w:t>（1）甲方逾期付款的，每逾期一日，按逾期付款金额的万分之五向乙方支付违约金；逾期超过______日的，乙方有权解除合同，甲方除支付违约金外，还应赔偿乙方因此遭受的实际损失（包括但不限于设备积压损失、资金占用利息等）；</w:t>
      </w:r>
    </w:p>
    <w:p w14:paraId="4471484C">
      <w:pPr>
        <w:spacing w:before="120" w:after="120" w:line="288" w:lineRule="auto"/>
        <w:ind w:left="0"/>
        <w:jc w:val="left"/>
        <w:rPr>
          <w:color w:val="auto"/>
        </w:rPr>
      </w:pPr>
      <w:r>
        <w:rPr>
          <w:rFonts w:ascii="Arial" w:hAnsi="Arial" w:eastAsia="等线" w:cs="Arial"/>
          <w:color w:val="auto"/>
          <w:sz w:val="22"/>
        </w:rPr>
        <w:t>（2）甲方无正当理由拒绝接收符合合同约定设备的，应承担设备往返运输费、乙方仓储费等损失，并按合同总金额的______%向乙方支付违约金。</w:t>
      </w:r>
    </w:p>
    <w:p w14:paraId="25118D63">
      <w:pPr>
        <w:numPr>
          <w:ilvl w:val="0"/>
          <w:numId w:val="13"/>
        </w:numPr>
        <w:spacing w:before="120" w:after="120" w:line="288" w:lineRule="auto"/>
        <w:ind w:left="0"/>
        <w:jc w:val="left"/>
        <w:rPr>
          <w:color w:val="auto"/>
        </w:rPr>
      </w:pPr>
      <w:r>
        <w:rPr>
          <w:rFonts w:ascii="Arial" w:hAnsi="Arial" w:eastAsia="等线" w:cs="Arial"/>
          <w:color w:val="auto"/>
          <w:sz w:val="22"/>
        </w:rPr>
        <w:t>乙方违约责任：</w:t>
      </w:r>
    </w:p>
    <w:p w14:paraId="3A334893">
      <w:pPr>
        <w:spacing w:before="120" w:after="120" w:line="288" w:lineRule="auto"/>
        <w:ind w:left="0"/>
        <w:jc w:val="left"/>
        <w:rPr>
          <w:color w:val="auto"/>
        </w:rPr>
      </w:pPr>
      <w:r>
        <w:rPr>
          <w:rFonts w:ascii="Arial" w:hAnsi="Arial" w:eastAsia="等线" w:cs="Arial"/>
          <w:color w:val="auto"/>
          <w:sz w:val="22"/>
        </w:rPr>
        <w:t>（1）乙方逾期交货的，每逾期一日，按合同总金额的万分之五向甲方支付违约金；逾期超过______日的，甲方有权解除合同，乙方除支付违约金外，应全额退还甲方已付款项，并赔偿甲方实际损失；</w:t>
      </w:r>
    </w:p>
    <w:p w14:paraId="1288FCF8">
      <w:pPr>
        <w:spacing w:before="120" w:after="120" w:line="288" w:lineRule="auto"/>
        <w:ind w:left="0"/>
        <w:jc w:val="left"/>
        <w:rPr>
          <w:color w:val="auto"/>
        </w:rPr>
      </w:pPr>
      <w:r>
        <w:rPr>
          <w:rFonts w:ascii="Arial" w:hAnsi="Arial" w:eastAsia="等线" w:cs="Arial"/>
          <w:color w:val="auto"/>
          <w:sz w:val="22"/>
        </w:rPr>
        <w:t>（2）乙方交付的设备不符合合同约定标准的，应在约定时间内整改；整改后仍不合格或无法整改的，甲方有权解除合同，乙方应退还已付款项，并按合同总金额的______%向甲方支付违约金；若违约金不足以弥补甲方损失的，乙方应补足差额。</w:t>
      </w:r>
    </w:p>
    <w:p w14:paraId="615FC857">
      <w:pPr>
        <w:spacing w:before="300" w:after="120" w:line="288" w:lineRule="auto"/>
        <w:ind w:left="0"/>
        <w:jc w:val="left"/>
        <w:outlineLvl w:val="2"/>
        <w:rPr>
          <w:color w:val="auto"/>
        </w:rPr>
      </w:pPr>
      <w:bookmarkStart w:id="8" w:name="heading_8"/>
      <w:r>
        <w:rPr>
          <w:rFonts w:ascii="Arial" w:hAnsi="Arial" w:eastAsia="等线" w:cs="Arial"/>
          <w:b/>
          <w:color w:val="auto"/>
          <w:sz w:val="30"/>
        </w:rPr>
        <w:t>第七条 质保期与售后服务</w:t>
      </w:r>
      <w:bookmarkEnd w:id="8"/>
    </w:p>
    <w:p w14:paraId="3FE5D1CC">
      <w:pPr>
        <w:numPr>
          <w:ilvl w:val="0"/>
          <w:numId w:val="14"/>
        </w:numPr>
        <w:spacing w:before="120" w:after="120" w:line="288" w:lineRule="auto"/>
        <w:ind w:left="0"/>
        <w:jc w:val="left"/>
        <w:rPr>
          <w:color w:val="auto"/>
        </w:rPr>
      </w:pPr>
      <w:r>
        <w:rPr>
          <w:rFonts w:ascii="Arial" w:hAnsi="Arial" w:eastAsia="等线" w:cs="Arial"/>
          <w:color w:val="auto"/>
          <w:sz w:val="22"/>
        </w:rPr>
        <w:t>质保期：自设备验收合格之日起</w:t>
      </w:r>
      <w:r>
        <w:rPr>
          <w:rFonts w:hint="eastAsia" w:ascii="Arial" w:hAnsi="Arial" w:eastAsia="等线" w:cs="Arial"/>
          <w:color w:val="auto"/>
          <w:sz w:val="22"/>
          <w:u w:val="single"/>
          <w:lang w:val="en-US" w:eastAsia="zh-CN"/>
        </w:rPr>
        <w:t xml:space="preserve">        </w:t>
      </w:r>
      <w:r>
        <w:rPr>
          <w:rFonts w:ascii="Arial" w:hAnsi="Arial" w:eastAsia="等线" w:cs="Arial"/>
          <w:color w:val="auto"/>
          <w:sz w:val="22"/>
        </w:rPr>
        <w:t>年（双方可约定具体期限），质保期内人为损坏、不可抗力导致的损坏除外；</w:t>
      </w:r>
    </w:p>
    <w:p w14:paraId="779D57F5">
      <w:pPr>
        <w:numPr>
          <w:ilvl w:val="0"/>
          <w:numId w:val="15"/>
        </w:numPr>
        <w:spacing w:before="120" w:after="120" w:line="288" w:lineRule="auto"/>
        <w:ind w:left="0"/>
        <w:jc w:val="left"/>
        <w:rPr>
          <w:color w:val="auto"/>
        </w:rPr>
      </w:pPr>
      <w:r>
        <w:rPr>
          <w:rFonts w:ascii="Arial" w:hAnsi="Arial" w:eastAsia="等线" w:cs="Arial"/>
          <w:color w:val="auto"/>
          <w:sz w:val="22"/>
        </w:rPr>
        <w:t>售后服务：质保期内，乙方对设备免费提供维修、更换合格零部件等服务；乙方接到甲方维修通知后，应在24小时内响应，48小时内提供解决方案；如需现场维修，乙方应在______小时内派员到达现场（特殊地区可另行约定）；</w:t>
      </w:r>
    </w:p>
    <w:p w14:paraId="2152692E">
      <w:pPr>
        <w:numPr>
          <w:ilvl w:val="0"/>
          <w:numId w:val="16"/>
        </w:numPr>
        <w:spacing w:before="120" w:after="120" w:line="288" w:lineRule="auto"/>
        <w:ind w:left="0"/>
        <w:jc w:val="left"/>
        <w:rPr>
          <w:color w:val="auto"/>
        </w:rPr>
      </w:pPr>
      <w:r>
        <w:rPr>
          <w:rFonts w:ascii="Arial" w:hAnsi="Arial" w:eastAsia="等线" w:cs="Arial"/>
          <w:color w:val="auto"/>
          <w:sz w:val="22"/>
        </w:rPr>
        <w:t>质保期届满后，乙方仍应提供维修服务，费用由甲方承担，收费标准双方另行协商。</w:t>
      </w:r>
    </w:p>
    <w:p w14:paraId="57FAB8F5">
      <w:pPr>
        <w:spacing w:before="300" w:after="120" w:line="288" w:lineRule="auto"/>
        <w:ind w:left="0"/>
        <w:jc w:val="left"/>
        <w:outlineLvl w:val="2"/>
        <w:rPr>
          <w:color w:val="auto"/>
        </w:rPr>
      </w:pPr>
      <w:bookmarkStart w:id="9" w:name="heading_9"/>
      <w:r>
        <w:rPr>
          <w:rFonts w:ascii="Arial" w:hAnsi="Arial" w:eastAsia="等线" w:cs="Arial"/>
          <w:b/>
          <w:color w:val="auto"/>
          <w:sz w:val="30"/>
        </w:rPr>
        <w:t>第八条 不可抗力</w:t>
      </w:r>
      <w:bookmarkEnd w:id="9"/>
    </w:p>
    <w:p w14:paraId="72CE502B">
      <w:pPr>
        <w:spacing w:before="120" w:after="120" w:line="288" w:lineRule="auto"/>
        <w:ind w:left="0" w:firstLine="500" w:firstLineChars="0"/>
        <w:jc w:val="left"/>
        <w:rPr>
          <w:color w:val="auto"/>
        </w:rPr>
      </w:pPr>
      <w:r>
        <w:rPr>
          <w:rFonts w:ascii="Arial" w:hAnsi="Arial" w:eastAsia="等线" w:cs="Arial"/>
          <w:color w:val="auto"/>
          <w:sz w:val="22"/>
        </w:rPr>
        <w:t>因地震、火灾、洪水、战争等不可抗力因素导致本合同无法履行或延迟履行的，遭遇不可抗力一方应及时书面通知对方，并在不可抗力发生后______日内提供有效证明文件。双方应根据不可抗力影响程度，协商决定是否解除合同、部分免除责任或延期履行。</w:t>
      </w:r>
    </w:p>
    <w:p w14:paraId="47054B94">
      <w:pPr>
        <w:spacing w:before="300" w:after="120" w:line="288" w:lineRule="auto"/>
        <w:ind w:left="0"/>
        <w:jc w:val="left"/>
        <w:outlineLvl w:val="2"/>
        <w:rPr>
          <w:color w:val="auto"/>
        </w:rPr>
      </w:pPr>
      <w:bookmarkStart w:id="10" w:name="heading_10"/>
      <w:r>
        <w:rPr>
          <w:rFonts w:ascii="Arial" w:hAnsi="Arial" w:eastAsia="等线" w:cs="Arial"/>
          <w:b/>
          <w:color w:val="auto"/>
          <w:sz w:val="30"/>
        </w:rPr>
        <w:t>第九条 争议解决</w:t>
      </w:r>
      <w:bookmarkEnd w:id="10"/>
    </w:p>
    <w:p w14:paraId="5BB04E18">
      <w:pPr>
        <w:spacing w:before="120" w:after="120" w:line="288" w:lineRule="auto"/>
        <w:ind w:left="0" w:firstLine="500" w:firstLineChars="0"/>
        <w:jc w:val="left"/>
        <w:rPr>
          <w:color w:val="auto"/>
        </w:rPr>
      </w:pPr>
      <w:r>
        <w:rPr>
          <w:rFonts w:ascii="Arial" w:hAnsi="Arial" w:eastAsia="等线" w:cs="Arial"/>
          <w:color w:val="auto"/>
          <w:sz w:val="22"/>
        </w:rPr>
        <w:t>双方因履行本合同所发生的一切争议，应首先通过友好协商解决；协商不成的，提交______（可选择：乙方所在地有管辖权的人民法院/甲方所在地有管辖权的人民法院/双方约定的仲裁委员会）解决。</w:t>
      </w:r>
    </w:p>
    <w:p w14:paraId="0179BFF4">
      <w:pPr>
        <w:spacing w:before="300" w:after="120" w:line="288" w:lineRule="auto"/>
        <w:ind w:left="0"/>
        <w:jc w:val="left"/>
        <w:outlineLvl w:val="2"/>
        <w:rPr>
          <w:color w:val="auto"/>
        </w:rPr>
      </w:pPr>
      <w:bookmarkStart w:id="11" w:name="heading_11"/>
      <w:r>
        <w:rPr>
          <w:rFonts w:ascii="Arial" w:hAnsi="Arial" w:eastAsia="等线" w:cs="Arial"/>
          <w:b/>
          <w:color w:val="auto"/>
          <w:sz w:val="30"/>
        </w:rPr>
        <w:t>第十条 其他</w:t>
      </w:r>
      <w:bookmarkEnd w:id="11"/>
    </w:p>
    <w:p w14:paraId="14DCD215">
      <w:pPr>
        <w:numPr>
          <w:ilvl w:val="0"/>
          <w:numId w:val="17"/>
        </w:numPr>
        <w:spacing w:before="120" w:after="120" w:line="288" w:lineRule="auto"/>
        <w:ind w:left="0"/>
        <w:jc w:val="left"/>
        <w:rPr>
          <w:color w:val="auto"/>
        </w:rPr>
      </w:pPr>
      <w:r>
        <w:rPr>
          <w:rFonts w:ascii="Arial" w:hAnsi="Arial" w:eastAsia="等线" w:cs="Arial"/>
          <w:color w:val="auto"/>
          <w:sz w:val="22"/>
        </w:rPr>
        <w:t>本合同未尽事宜，双方可另行签订补充协议，补充协议与本合同具有同等法律效力；</w:t>
      </w:r>
    </w:p>
    <w:p w14:paraId="545AA73B">
      <w:pPr>
        <w:numPr>
          <w:ilvl w:val="0"/>
          <w:numId w:val="18"/>
        </w:numPr>
        <w:spacing w:before="120" w:after="120" w:line="288" w:lineRule="auto"/>
        <w:ind w:left="0"/>
        <w:jc w:val="left"/>
        <w:rPr>
          <w:color w:val="auto"/>
        </w:rPr>
      </w:pPr>
      <w:r>
        <w:rPr>
          <w:rFonts w:ascii="Arial" w:hAnsi="Arial" w:eastAsia="等线" w:cs="Arial"/>
          <w:color w:val="auto"/>
          <w:sz w:val="22"/>
        </w:rPr>
        <w:t>任何一方变更联系人、地址、电话、银行账户等信息，应提前7日书面通知对方，否则因此产生的送达不能、付款错误等后果由变更方自行承担；</w:t>
      </w:r>
    </w:p>
    <w:p w14:paraId="213FE924">
      <w:pPr>
        <w:numPr>
          <w:ilvl w:val="0"/>
          <w:numId w:val="19"/>
        </w:numPr>
        <w:spacing w:before="120" w:after="120" w:line="288" w:lineRule="auto"/>
        <w:ind w:left="0"/>
        <w:jc w:val="left"/>
        <w:rPr>
          <w:color w:val="auto"/>
        </w:rPr>
      </w:pPr>
      <w:r>
        <w:rPr>
          <w:rFonts w:ascii="Arial" w:hAnsi="Arial" w:eastAsia="等线" w:cs="Arial"/>
          <w:color w:val="auto"/>
          <w:sz w:val="22"/>
        </w:rPr>
        <w:t>本合同一式______份，甲乙双方各执______份，具有同等法律效力（可根据需要增加备案方份数）；</w:t>
      </w:r>
    </w:p>
    <w:p w14:paraId="7183E21F">
      <w:pPr>
        <w:numPr>
          <w:ilvl w:val="0"/>
          <w:numId w:val="20"/>
        </w:numPr>
        <w:spacing w:before="120" w:after="120" w:line="288" w:lineRule="auto"/>
        <w:ind w:left="0"/>
        <w:jc w:val="left"/>
        <w:rPr>
          <w:color w:val="auto"/>
        </w:rPr>
      </w:pPr>
      <w:r>
        <w:rPr>
          <w:rFonts w:ascii="Arial" w:hAnsi="Arial" w:eastAsia="等线" w:cs="Arial"/>
          <w:color w:val="auto"/>
          <w:sz w:val="22"/>
        </w:rPr>
        <w:t>本合同自双方授权代表签字并加盖公章（或合同专用章）之日起生效；</w:t>
      </w:r>
    </w:p>
    <w:p w14:paraId="68C8D80B">
      <w:pPr>
        <w:numPr>
          <w:ilvl w:val="0"/>
          <w:numId w:val="21"/>
        </w:numPr>
        <w:spacing w:before="120" w:after="120" w:line="288" w:lineRule="auto"/>
        <w:ind w:left="0"/>
        <w:jc w:val="left"/>
        <w:rPr>
          <w:color w:val="auto"/>
        </w:rPr>
      </w:pPr>
      <w:r>
        <w:rPr>
          <w:rFonts w:ascii="Arial" w:hAnsi="Arial" w:eastAsia="等线" w:cs="Arial"/>
          <w:color w:val="auto"/>
          <w:sz w:val="22"/>
        </w:rPr>
        <w:t>本合同所有附件（如有）为本合同不可分割的组成部分，与本合同具有同等法律效力。</w:t>
      </w:r>
    </w:p>
    <w:p w14:paraId="11CC8A6B">
      <w:pPr>
        <w:numPr>
          <w:ilvl w:val="0"/>
          <w:numId w:val="0"/>
        </w:numPr>
        <w:spacing w:before="120" w:after="120" w:line="288" w:lineRule="auto"/>
        <w:jc w:val="left"/>
        <w:rPr>
          <w:color w:val="auto"/>
        </w:rPr>
      </w:pPr>
    </w:p>
    <w:p w14:paraId="10F3F6F3">
      <w:pPr>
        <w:spacing w:before="120" w:after="120" w:line="288" w:lineRule="auto"/>
        <w:ind w:left="0"/>
        <w:jc w:val="left"/>
        <w:rPr>
          <w:color w:val="auto"/>
        </w:rPr>
      </w:pPr>
      <w:r>
        <w:rPr>
          <w:rFonts w:ascii="Arial" w:hAnsi="Arial" w:eastAsia="等线" w:cs="Arial"/>
          <w:color w:val="auto"/>
          <w:sz w:val="22"/>
        </w:rPr>
        <w:t>（以下无正文）</w:t>
      </w:r>
    </w:p>
    <w:p w14:paraId="45AEC782">
      <w:pPr>
        <w:spacing w:before="320" w:after="120" w:line="288" w:lineRule="auto"/>
        <w:ind w:left="0"/>
        <w:jc w:val="left"/>
        <w:outlineLvl w:val="1"/>
        <w:rPr>
          <w:color w:val="auto"/>
        </w:rPr>
      </w:pPr>
      <w:bookmarkStart w:id="12" w:name="heading_12"/>
      <w:r>
        <w:rPr>
          <w:rFonts w:ascii="Arial" w:hAnsi="Arial" w:eastAsia="等线" w:cs="Arial"/>
          <w:b/>
          <w:color w:val="auto"/>
          <w:sz w:val="32"/>
        </w:rPr>
        <w:t>甲方（盖章）：________________________</w:t>
      </w:r>
      <w:bookmarkEnd w:id="12"/>
    </w:p>
    <w:p w14:paraId="61B3F1E5">
      <w:pPr>
        <w:spacing w:before="120" w:after="120" w:line="288" w:lineRule="auto"/>
        <w:ind w:left="0"/>
        <w:jc w:val="left"/>
        <w:rPr>
          <w:color w:val="auto"/>
        </w:rPr>
      </w:pPr>
      <w:r>
        <w:rPr>
          <w:rFonts w:ascii="Arial" w:hAnsi="Arial" w:eastAsia="等线" w:cs="Arial"/>
          <w:color w:val="auto"/>
          <w:sz w:val="22"/>
        </w:rPr>
        <w:t>授权代表（签字）：________________________</w:t>
      </w:r>
    </w:p>
    <w:p w14:paraId="67A32074">
      <w:pPr>
        <w:spacing w:before="120" w:after="120" w:line="288" w:lineRule="auto"/>
        <w:ind w:left="0"/>
        <w:jc w:val="left"/>
        <w:rPr>
          <w:color w:val="auto"/>
        </w:rPr>
      </w:pPr>
      <w:r>
        <w:rPr>
          <w:rFonts w:ascii="Arial" w:hAnsi="Arial" w:eastAsia="等线" w:cs="Arial"/>
          <w:color w:val="auto"/>
          <w:sz w:val="22"/>
        </w:rPr>
        <w:t>日期：______年____月____日</w:t>
      </w:r>
    </w:p>
    <w:p w14:paraId="04F1CC4F">
      <w:pPr>
        <w:spacing w:before="320" w:after="120" w:line="288" w:lineRule="auto"/>
        <w:ind w:left="0"/>
        <w:jc w:val="left"/>
        <w:outlineLvl w:val="1"/>
        <w:rPr>
          <w:color w:val="auto"/>
        </w:rPr>
      </w:pPr>
      <w:bookmarkStart w:id="13" w:name="heading_13"/>
      <w:r>
        <w:rPr>
          <w:rFonts w:ascii="Arial" w:hAnsi="Arial" w:eastAsia="等线" w:cs="Arial"/>
          <w:b/>
          <w:color w:val="auto"/>
          <w:sz w:val="32"/>
        </w:rPr>
        <w:t>乙方（盖章）：________________________</w:t>
      </w:r>
      <w:bookmarkEnd w:id="13"/>
    </w:p>
    <w:p w14:paraId="540FA6FC">
      <w:pPr>
        <w:spacing w:before="120" w:after="120" w:line="288" w:lineRule="auto"/>
        <w:ind w:left="0"/>
        <w:jc w:val="left"/>
        <w:rPr>
          <w:color w:val="auto"/>
        </w:rPr>
      </w:pPr>
      <w:r>
        <w:rPr>
          <w:rFonts w:ascii="Arial" w:hAnsi="Arial" w:eastAsia="等线" w:cs="Arial"/>
          <w:color w:val="auto"/>
          <w:sz w:val="22"/>
        </w:rPr>
        <w:t>授权代表（签字）：________________________</w:t>
      </w:r>
    </w:p>
    <w:p w14:paraId="1287BF42">
      <w:pPr>
        <w:spacing w:before="120" w:after="120" w:line="288" w:lineRule="auto"/>
        <w:ind w:left="0"/>
        <w:jc w:val="left"/>
        <w:rPr>
          <w:color w:val="auto"/>
        </w:rPr>
      </w:pPr>
      <w:r>
        <w:rPr>
          <w:rFonts w:ascii="Arial" w:hAnsi="Arial" w:eastAsia="等线" w:cs="Arial"/>
          <w:color w:val="auto"/>
          <w:sz w:val="22"/>
        </w:rPr>
        <w:t>日期：______年____月____日</w:t>
      </w:r>
    </w:p>
    <w:sectPr>
      <w:headerReference r:id="rId3" w:type="default"/>
      <w:footerReference r:id="rId4" w:type="default"/>
      <w:pgSz w:w="11905" w:h="1684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3AD437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8A32F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39341B"/>
    <w:multiLevelType w:val="singleLevel"/>
    <w:tmpl w:val="9239341B"/>
    <w:lvl w:ilvl="0" w:tentative="0">
      <w:start w:val="3"/>
      <w:numFmt w:val="decimal"/>
      <w:lvlText w:val="%1."/>
      <w:lvlJc w:val="left"/>
      <w:rPr>
        <w:color w:val="3370FF"/>
      </w:rPr>
    </w:lvl>
  </w:abstractNum>
  <w:abstractNum w:abstractNumId="1">
    <w:nsid w:val="9C8AC8EF"/>
    <w:multiLevelType w:val="singleLevel"/>
    <w:tmpl w:val="9C8AC8EF"/>
    <w:lvl w:ilvl="0" w:tentative="0">
      <w:start w:val="3"/>
      <w:numFmt w:val="decimal"/>
      <w:lvlText w:val="%1."/>
      <w:lvlJc w:val="left"/>
      <w:rPr>
        <w:color w:val="3370FF"/>
      </w:rPr>
    </w:lvl>
  </w:abstractNum>
  <w:abstractNum w:abstractNumId="2">
    <w:nsid w:val="B5E306ED"/>
    <w:multiLevelType w:val="singleLevel"/>
    <w:tmpl w:val="B5E306ED"/>
    <w:lvl w:ilvl="0" w:tentative="0">
      <w:start w:val="1"/>
      <w:numFmt w:val="decimal"/>
      <w:lvlText w:val="%1."/>
      <w:lvlJc w:val="left"/>
      <w:rPr>
        <w:color w:val="3370FF"/>
      </w:rPr>
    </w:lvl>
  </w:abstractNum>
  <w:abstractNum w:abstractNumId="3">
    <w:nsid w:val="BF205925"/>
    <w:multiLevelType w:val="singleLevel"/>
    <w:tmpl w:val="BF205925"/>
    <w:lvl w:ilvl="0" w:tentative="0">
      <w:start w:val="4"/>
      <w:numFmt w:val="decimal"/>
      <w:lvlText w:val="%1."/>
      <w:lvlJc w:val="left"/>
      <w:rPr>
        <w:color w:val="3370FF"/>
      </w:rPr>
    </w:lvl>
  </w:abstractNum>
  <w:abstractNum w:abstractNumId="4">
    <w:nsid w:val="C8879AEF"/>
    <w:multiLevelType w:val="singleLevel"/>
    <w:tmpl w:val="C8879AEF"/>
    <w:lvl w:ilvl="0" w:tentative="0">
      <w:start w:val="2"/>
      <w:numFmt w:val="decimal"/>
      <w:lvlText w:val="%1."/>
      <w:lvlJc w:val="left"/>
      <w:rPr>
        <w:color w:val="3370FF"/>
      </w:rPr>
    </w:lvl>
  </w:abstractNum>
  <w:abstractNum w:abstractNumId="5">
    <w:nsid w:val="CF092B84"/>
    <w:multiLevelType w:val="singleLevel"/>
    <w:tmpl w:val="CF092B84"/>
    <w:lvl w:ilvl="0" w:tentative="0">
      <w:start w:val="2"/>
      <w:numFmt w:val="decimal"/>
      <w:lvlText w:val="%1."/>
      <w:lvlJc w:val="left"/>
      <w:rPr>
        <w:color w:val="3370FF"/>
      </w:rPr>
    </w:lvl>
  </w:abstractNum>
  <w:abstractNum w:abstractNumId="6">
    <w:nsid w:val="D7F9FE59"/>
    <w:multiLevelType w:val="singleLevel"/>
    <w:tmpl w:val="D7F9FE59"/>
    <w:lvl w:ilvl="0" w:tentative="0">
      <w:start w:val="2"/>
      <w:numFmt w:val="decimal"/>
      <w:lvlText w:val="%1."/>
      <w:lvlJc w:val="left"/>
      <w:rPr>
        <w:color w:val="3370FF"/>
      </w:rPr>
    </w:lvl>
  </w:abstractNum>
  <w:abstractNum w:abstractNumId="7">
    <w:nsid w:val="DCBA6B53"/>
    <w:multiLevelType w:val="singleLevel"/>
    <w:tmpl w:val="DCBA6B53"/>
    <w:lvl w:ilvl="0" w:tentative="0">
      <w:start w:val="1"/>
      <w:numFmt w:val="decimal"/>
      <w:lvlText w:val="%1."/>
      <w:lvlJc w:val="left"/>
      <w:rPr>
        <w:color w:val="3370FF"/>
      </w:rPr>
    </w:lvl>
  </w:abstractNum>
  <w:abstractNum w:abstractNumId="8">
    <w:nsid w:val="F4B5D9F5"/>
    <w:multiLevelType w:val="singleLevel"/>
    <w:tmpl w:val="F4B5D9F5"/>
    <w:lvl w:ilvl="0" w:tentative="0">
      <w:start w:val="2"/>
      <w:numFmt w:val="decimal"/>
      <w:lvlText w:val="%1."/>
      <w:lvlJc w:val="left"/>
      <w:rPr>
        <w:color w:val="3370FF"/>
      </w:rPr>
    </w:lvl>
  </w:abstractNum>
  <w:abstractNum w:abstractNumId="9">
    <w:nsid w:val="0053208E"/>
    <w:multiLevelType w:val="singleLevel"/>
    <w:tmpl w:val="0053208E"/>
    <w:lvl w:ilvl="0" w:tentative="0">
      <w:start w:val="1"/>
      <w:numFmt w:val="decimal"/>
      <w:lvlText w:val="%1."/>
      <w:lvlJc w:val="left"/>
      <w:rPr>
        <w:color w:val="3370FF"/>
      </w:rPr>
    </w:lvl>
  </w:abstractNum>
  <w:abstractNum w:abstractNumId="10">
    <w:nsid w:val="0248C179"/>
    <w:multiLevelType w:val="singleLevel"/>
    <w:tmpl w:val="0248C179"/>
    <w:lvl w:ilvl="0" w:tentative="0">
      <w:start w:val="2"/>
      <w:numFmt w:val="decimal"/>
      <w:lvlText w:val="%1."/>
      <w:lvlJc w:val="left"/>
      <w:rPr>
        <w:color w:val="3370FF"/>
      </w:rPr>
    </w:lvl>
  </w:abstractNum>
  <w:abstractNum w:abstractNumId="11">
    <w:nsid w:val="03D62ECE"/>
    <w:multiLevelType w:val="singleLevel"/>
    <w:tmpl w:val="03D62ECE"/>
    <w:lvl w:ilvl="0" w:tentative="0">
      <w:start w:val="2"/>
      <w:numFmt w:val="decimal"/>
      <w:lvlText w:val="%1."/>
      <w:lvlJc w:val="left"/>
      <w:rPr>
        <w:color w:val="3370FF"/>
      </w:rPr>
    </w:lvl>
  </w:abstractNum>
  <w:abstractNum w:abstractNumId="12">
    <w:nsid w:val="2470EC97"/>
    <w:multiLevelType w:val="singleLevel"/>
    <w:tmpl w:val="2470EC97"/>
    <w:lvl w:ilvl="0" w:tentative="0">
      <w:start w:val="3"/>
      <w:numFmt w:val="decimal"/>
      <w:lvlText w:val="%1."/>
      <w:lvlJc w:val="left"/>
      <w:rPr>
        <w:color w:val="3370FF"/>
      </w:rPr>
    </w:lvl>
  </w:abstractNum>
  <w:abstractNum w:abstractNumId="13">
    <w:nsid w:val="25B654F3"/>
    <w:multiLevelType w:val="singleLevel"/>
    <w:tmpl w:val="25B654F3"/>
    <w:lvl w:ilvl="0" w:tentative="0">
      <w:start w:val="3"/>
      <w:numFmt w:val="decimal"/>
      <w:lvlText w:val="%1."/>
      <w:lvlJc w:val="left"/>
      <w:rPr>
        <w:color w:val="3370FF"/>
      </w:rPr>
    </w:lvl>
  </w:abstractNum>
  <w:abstractNum w:abstractNumId="14">
    <w:nsid w:val="2A8F537B"/>
    <w:multiLevelType w:val="singleLevel"/>
    <w:tmpl w:val="2A8F537B"/>
    <w:lvl w:ilvl="0" w:tentative="0">
      <w:start w:val="4"/>
      <w:numFmt w:val="decimal"/>
      <w:lvlText w:val="%1."/>
      <w:lvlJc w:val="left"/>
      <w:rPr>
        <w:color w:val="3370FF"/>
      </w:rPr>
    </w:lvl>
  </w:abstractNum>
  <w:abstractNum w:abstractNumId="15">
    <w:nsid w:val="4C1BAE26"/>
    <w:multiLevelType w:val="singleLevel"/>
    <w:tmpl w:val="4C1BAE26"/>
    <w:lvl w:ilvl="0" w:tentative="0">
      <w:start w:val="4"/>
      <w:numFmt w:val="decimal"/>
      <w:lvlText w:val="%1."/>
      <w:lvlJc w:val="left"/>
      <w:rPr>
        <w:color w:val="3370FF"/>
      </w:rPr>
    </w:lvl>
  </w:abstractNum>
  <w:abstractNum w:abstractNumId="16">
    <w:nsid w:val="4D4DC07F"/>
    <w:multiLevelType w:val="singleLevel"/>
    <w:tmpl w:val="4D4DC07F"/>
    <w:lvl w:ilvl="0" w:tentative="0">
      <w:start w:val="1"/>
      <w:numFmt w:val="decimal"/>
      <w:lvlText w:val="%1."/>
      <w:lvlJc w:val="left"/>
      <w:rPr>
        <w:color w:val="3370FF"/>
      </w:rPr>
    </w:lvl>
  </w:abstractNum>
  <w:abstractNum w:abstractNumId="17">
    <w:nsid w:val="59ADCABA"/>
    <w:multiLevelType w:val="singleLevel"/>
    <w:tmpl w:val="59ADCABA"/>
    <w:lvl w:ilvl="0" w:tentative="0">
      <w:start w:val="3"/>
      <w:numFmt w:val="decimal"/>
      <w:lvlText w:val="%1."/>
      <w:lvlJc w:val="left"/>
      <w:rPr>
        <w:color w:val="3370FF"/>
      </w:rPr>
    </w:lvl>
  </w:abstractNum>
  <w:abstractNum w:abstractNumId="18">
    <w:nsid w:val="5A241D34"/>
    <w:multiLevelType w:val="singleLevel"/>
    <w:tmpl w:val="5A241D34"/>
    <w:lvl w:ilvl="0" w:tentative="0">
      <w:start w:val="1"/>
      <w:numFmt w:val="decimal"/>
      <w:lvlText w:val="%1."/>
      <w:lvlJc w:val="left"/>
      <w:rPr>
        <w:color w:val="3370FF"/>
      </w:rPr>
    </w:lvl>
  </w:abstractNum>
  <w:abstractNum w:abstractNumId="19">
    <w:nsid w:val="60382F6E"/>
    <w:multiLevelType w:val="singleLevel"/>
    <w:tmpl w:val="60382F6E"/>
    <w:lvl w:ilvl="0" w:tentative="0">
      <w:start w:val="5"/>
      <w:numFmt w:val="decimal"/>
      <w:lvlText w:val="%1."/>
      <w:lvlJc w:val="left"/>
      <w:rPr>
        <w:color w:val="3370FF"/>
      </w:rPr>
    </w:lvl>
  </w:abstractNum>
  <w:abstractNum w:abstractNumId="20">
    <w:nsid w:val="72183CF9"/>
    <w:multiLevelType w:val="singleLevel"/>
    <w:tmpl w:val="72183CF9"/>
    <w:lvl w:ilvl="0" w:tentative="0">
      <w:start w:val="1"/>
      <w:numFmt w:val="decimal"/>
      <w:lvlText w:val="%1."/>
      <w:lvlJc w:val="left"/>
      <w:rPr>
        <w:color w:val="3370FF"/>
      </w:rPr>
    </w:lvl>
  </w:abstractNum>
  <w:num w:numId="1">
    <w:abstractNumId w:val="9"/>
  </w:num>
  <w:num w:numId="2">
    <w:abstractNumId w:val="5"/>
  </w:num>
  <w:num w:numId="3">
    <w:abstractNumId w:val="17"/>
  </w:num>
  <w:num w:numId="4">
    <w:abstractNumId w:val="3"/>
  </w:num>
  <w:num w:numId="5">
    <w:abstractNumId w:val="2"/>
  </w:num>
  <w:num w:numId="6">
    <w:abstractNumId w:val="11"/>
  </w:num>
  <w:num w:numId="7">
    <w:abstractNumId w:val="13"/>
  </w:num>
  <w:num w:numId="8">
    <w:abstractNumId w:val="20"/>
  </w:num>
  <w:num w:numId="9">
    <w:abstractNumId w:val="10"/>
  </w:num>
  <w:num w:numId="10">
    <w:abstractNumId w:val="0"/>
  </w:num>
  <w:num w:numId="11">
    <w:abstractNumId w:val="14"/>
  </w:num>
  <w:num w:numId="12">
    <w:abstractNumId w:val="18"/>
  </w:num>
  <w:num w:numId="13">
    <w:abstractNumId w:val="4"/>
  </w:num>
  <w:num w:numId="14">
    <w:abstractNumId w:val="16"/>
  </w:num>
  <w:num w:numId="15">
    <w:abstractNumId w:val="8"/>
  </w:num>
  <w:num w:numId="16">
    <w:abstractNumId w:val="12"/>
  </w:num>
  <w:num w:numId="17">
    <w:abstractNumId w:val="7"/>
  </w:num>
  <w:num w:numId="18">
    <w:abstractNumId w:val="6"/>
  </w:num>
  <w:num w:numId="19">
    <w:abstractNumId w:val="1"/>
  </w:num>
  <w:num w:numId="20">
    <w:abstractNumId w:val="1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B71B67"/>
    <w:rsid w:val="2B761663"/>
    <w:rsid w:val="706412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2113</Words>
  <Characters>2760</Characters>
  <TotalTime>5</TotalTime>
  <ScaleCrop>false</ScaleCrop>
  <LinksUpToDate>false</LinksUpToDate>
  <CharactersWithSpaces>2789</CharactersWithSpaces>
  <Application>WPS Office_12.1.0.25225_F1E327BC-269C-435d-A152-05C5408002CA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2026-01-30T03:06:00Z</dcterms:created>
  <dc:creator>Apache POI</dc:creator>
  <cp:lastModifiedBy>沁雨忧馨</cp:lastModifiedBy>
  <dcterms:modified xsi:type="dcterms:W3CDTF">2026-01-30T04:38:45Z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eyJoZGlkIjoiYTdmNDk5ODQ3Y2I1ZTYzNTVkODhkYTNmODU4ZjQyNWMiLCJ1c2VySWQiOiI1NTE5NDgxOTIifQ==</vt:lpwstr>
  </property>
  <property fmtid="{D5CDD505-2E9C-101B-9397-08002B2CF9AE}" pid="3" name="KSOProductBuildVer">
    <vt:lpwstr>2052-12.1.0.25225</vt:lpwstr>
  </property>
  <property fmtid="{D5CDD505-2E9C-101B-9397-08002B2CF9AE}" pid="4" name="ICV">
    <vt:lpwstr>1D83A6953D3C40EDBA1D50E8D751161F_13</vt:lpwstr>
  </property>
</Properties>
</file>