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版本号：HGMHCG-2026-1020260409001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耀州区锦阳路街道中心小学学生加餐服务采购项目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HGMHCG-2026-10</w:t>
      </w:r>
      <w:r>
        <w:br/>
      </w:r>
      <w:r>
        <w:br/>
      </w:r>
      <w:r>
        <w:br/>
      </w:r>
    </w:p>
    <w:p>
      <w:pPr>
        <w:pStyle w:val="null3"/>
        <w:jc w:val="center"/>
        <w:outlineLvl w:val="2"/>
      </w:pPr>
      <w:r>
        <w:rPr>
          <w:rFonts w:ascii="仿宋_GB2312" w:hAnsi="仿宋_GB2312" w:cs="仿宋_GB2312" w:eastAsia="仿宋_GB2312"/>
          <w:sz w:val="28"/>
          <w:b/>
        </w:rPr>
        <w:t>铜川市耀州区锦阳路街道中心小学</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铜川市耀州区锦阳路街道中心小学</w:t>
      </w:r>
      <w:r>
        <w:rPr>
          <w:rFonts w:ascii="仿宋_GB2312" w:hAnsi="仿宋_GB2312" w:cs="仿宋_GB2312" w:eastAsia="仿宋_GB2312"/>
        </w:rPr>
        <w:t>委托，拟对</w:t>
      </w:r>
      <w:r>
        <w:rPr>
          <w:rFonts w:ascii="仿宋_GB2312" w:hAnsi="仿宋_GB2312" w:cs="仿宋_GB2312" w:eastAsia="仿宋_GB2312"/>
        </w:rPr>
        <w:t>耀州区锦阳路街道中心小学学生加餐服务采购项目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HGMHCG-2026-10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耀州区锦阳路街道中心小学学生加餐服务采购项目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耀州区锦阳路街道中心小学学生加餐服务采购项目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采购包1（耀州区锦阳路街道中心小学学生加餐服务采购项目）：属于专门面向中小企业采购。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7、供应商具有有效的《食品经营许可证》：供应商具有有效的《食品经营许可证》。</w:t>
      </w:r>
    </w:p>
    <w:p>
      <w:pPr>
        <w:pStyle w:val="null3"/>
      </w:pPr>
      <w:r>
        <w:rPr>
          <w:rFonts w:ascii="仿宋_GB2312" w:hAnsi="仿宋_GB2312" w:cs="仿宋_GB2312" w:eastAsia="仿宋_GB2312"/>
        </w:rPr>
        <w:t>8、供应商不得为“信用中国”中列入失信被执行人和重大税收违法案件当事人名单的供应商，不得为“中国政府采购网”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铜川市耀州区锦阳路街道中心小学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铜川市耀州区锦阳路街道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13571559393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陕西省铜川市新区长虹南路山水雅庭6幢1单元301室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铜川市耀州区政府采购管理股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铜川市耀州区锦阳路街道中心小学</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铜川市耀州区锦阳路街道中心小学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铜川市耀州区锦阳路街道中心小学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满足采购人需求，符合国家或者行业相关标准。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地址：陕西省铜川市新区长虹南路山水雅庭6幢1单元301室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耀州区锦阳路街道中心小学学生加餐服务采购项目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376,000.00</w:t>
      </w:r>
    </w:p>
    <w:p>
      <w:pPr>
        <w:pStyle w:val="null3"/>
      </w:pPr>
      <w:r>
        <w:rPr>
          <w:rFonts w:ascii="仿宋_GB2312" w:hAnsi="仿宋_GB2312" w:cs="仿宋_GB2312" w:eastAsia="仿宋_GB2312"/>
        </w:rPr>
        <w:t>采购包最高限价（元）: 376,000.00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铜川市耀州区锦阳路街道中心小学学生加餐服务采购项目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376,000.00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标的名称：铜川市耀州区锦阳路街道中心小学学生加餐服务采购项目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color w:val="000000"/>
              </w:rPr>
              <w:t>一、项目概况</w:t>
            </w:r>
          </w:p>
          <w:p>
            <w:pPr>
              <w:pStyle w:val="null3"/>
              <w:ind w:firstLine="560"/>
              <w:jc w:val="left"/>
            </w:pPr>
            <w:r>
              <w:rPr>
                <w:rFonts w:ascii="仿宋_GB2312" w:hAnsi="仿宋_GB2312" w:cs="仿宋_GB2312" w:eastAsia="仿宋_GB2312"/>
                <w:sz w:val="21"/>
                <w:color w:val="000000"/>
              </w:rPr>
              <w:t>2026年耀州区锦阳路街道中心小学学生加餐项目，本次招标预算金额37.6万元 ，学生</w:t>
            </w:r>
            <w:r>
              <w:rPr>
                <w:rFonts w:ascii="仿宋_GB2312" w:hAnsi="仿宋_GB2312" w:cs="仿宋_GB2312" w:eastAsia="仿宋_GB2312"/>
                <w:sz w:val="21"/>
              </w:rPr>
              <w:t>约376人，补助标准为每生每天5元</w:t>
            </w:r>
            <w:r>
              <w:rPr>
                <w:rFonts w:ascii="仿宋_GB2312" w:hAnsi="仿宋_GB2312" w:cs="仿宋_GB2312" w:eastAsia="仿宋_GB2312"/>
                <w:sz w:val="21"/>
                <w:color w:val="000000"/>
              </w:rPr>
              <w:t>，补助天数按照实际发生天数计算，每学年约200天，实际实施人数以实际配送人数为准。</w:t>
            </w:r>
          </w:p>
          <w:p>
            <w:pPr>
              <w:pStyle w:val="null3"/>
              <w:ind w:firstLine="560"/>
              <w:jc w:val="both"/>
            </w:pPr>
            <w:r>
              <w:rPr>
                <w:rFonts w:ascii="仿宋_GB2312" w:hAnsi="仿宋_GB2312" w:cs="仿宋_GB2312" w:eastAsia="仿宋_GB2312"/>
                <w:sz w:val="21"/>
                <w:color w:val="000000"/>
              </w:rPr>
              <w:t>二、项目内容</w:t>
            </w:r>
          </w:p>
          <w:p>
            <w:pPr>
              <w:pStyle w:val="null3"/>
              <w:ind w:firstLine="562"/>
              <w:jc w:val="left"/>
            </w:pPr>
            <w:r>
              <w:rPr>
                <w:rFonts w:ascii="仿宋_GB2312" w:hAnsi="仿宋_GB2312" w:cs="仿宋_GB2312" w:eastAsia="仿宋_GB2312"/>
                <w:sz w:val="21"/>
                <w:b/>
                <w:color w:val="000000"/>
              </w:rPr>
              <w:t>1、供应内容：</w:t>
            </w:r>
          </w:p>
          <w:p>
            <w:pPr>
              <w:pStyle w:val="null3"/>
              <w:ind w:firstLine="560"/>
              <w:jc w:val="left"/>
            </w:pPr>
            <w:r>
              <w:rPr>
                <w:rFonts w:ascii="仿宋_GB2312" w:hAnsi="仿宋_GB2312" w:cs="仿宋_GB2312" w:eastAsia="仿宋_GB2312"/>
                <w:sz w:val="21"/>
                <w:color w:val="000000"/>
              </w:rPr>
              <w:t>热食早餐：</w:t>
            </w:r>
          </w:p>
          <w:p>
            <w:pPr>
              <w:pStyle w:val="null3"/>
              <w:ind w:firstLine="560"/>
              <w:jc w:val="left"/>
            </w:pPr>
            <w:r>
              <w:rPr>
                <w:rFonts w:ascii="仿宋_GB2312" w:hAnsi="仿宋_GB2312" w:cs="仿宋_GB2312" w:eastAsia="仿宋_GB2312"/>
                <w:sz w:val="21"/>
                <w:color w:val="000000"/>
              </w:rPr>
              <w:t>主食：花卷/包子/馒头/荷叶饼（含小菜）等≥90g；</w:t>
            </w:r>
          </w:p>
          <w:p>
            <w:pPr>
              <w:pStyle w:val="null3"/>
              <w:ind w:firstLine="560"/>
              <w:jc w:val="left"/>
            </w:pPr>
            <w:r>
              <w:rPr>
                <w:rFonts w:ascii="仿宋_GB2312" w:hAnsi="仿宋_GB2312" w:cs="仿宋_GB2312" w:eastAsia="仿宋_GB2312"/>
                <w:sz w:val="21"/>
                <w:color w:val="000000"/>
              </w:rPr>
              <w:t>辅食：鸡蛋≥50g或时令水果≥100g或西点≥50g；</w:t>
            </w:r>
          </w:p>
          <w:p>
            <w:pPr>
              <w:pStyle w:val="null3"/>
              <w:ind w:firstLine="560"/>
              <w:jc w:val="left"/>
            </w:pPr>
            <w:r>
              <w:rPr>
                <w:rFonts w:ascii="仿宋_GB2312" w:hAnsi="仿宋_GB2312" w:cs="仿宋_GB2312" w:eastAsia="仿宋_GB2312"/>
                <w:sz w:val="21"/>
                <w:color w:val="000000"/>
              </w:rPr>
              <w:t>流食：粥类≥260g或乳制品≥200ml或100%纯果（蔬）汁≥250ml。</w:t>
            </w:r>
          </w:p>
          <w:p>
            <w:pPr>
              <w:pStyle w:val="null3"/>
              <w:ind w:firstLine="562"/>
              <w:jc w:val="left"/>
            </w:pPr>
            <w:r>
              <w:rPr>
                <w:rFonts w:ascii="仿宋_GB2312" w:hAnsi="仿宋_GB2312" w:cs="仿宋_GB2312" w:eastAsia="仿宋_GB2312"/>
                <w:sz w:val="21"/>
                <w:b/>
                <w:color w:val="000000"/>
              </w:rPr>
              <w:t>2、质量和包装要求：</w:t>
            </w:r>
          </w:p>
          <w:p>
            <w:pPr>
              <w:pStyle w:val="null3"/>
              <w:ind w:firstLine="560"/>
              <w:jc w:val="left"/>
            </w:pPr>
            <w:r>
              <w:rPr>
                <w:rFonts w:ascii="仿宋_GB2312" w:hAnsi="仿宋_GB2312" w:cs="仿宋_GB2312" w:eastAsia="仿宋_GB2312"/>
                <w:sz w:val="21"/>
                <w:color w:val="000000"/>
              </w:rPr>
              <w:t>（1）采购学生营养改善计划营养早餐必须是正规企业生产的品牌产品，熟食产品为符合国家规定食品质量安全标准的新鲜产品，产品包装须是符合国家规定标准的环保材料，粥类必须为无菌、环保、塑封包装。</w:t>
            </w:r>
          </w:p>
          <w:p>
            <w:pPr>
              <w:pStyle w:val="null3"/>
              <w:ind w:firstLine="560"/>
              <w:jc w:val="left"/>
            </w:pPr>
            <w:r>
              <w:rPr>
                <w:rFonts w:ascii="仿宋_GB2312" w:hAnsi="仿宋_GB2312" w:cs="仿宋_GB2312" w:eastAsia="仿宋_GB2312"/>
                <w:sz w:val="21"/>
                <w:color w:val="000000"/>
              </w:rPr>
              <w:t>（2）所投产品的原材料（大米、面粉、食用油、肉类）质量符合国家标准，并具有国家或地方权威部门出具的产品检验报告。质量要求：大米：国标二等；包装袋上有注册商标及SC标注，有检验合格证、生产日期和保质期；面粉：特制二等或以上；包装袋上有注册商标及SC标注，有检验合格证、生产日期和保质期；食用油：国标三级或以上非转基因压榨菜籽油；包装袋上有注册商标及SC标注，有检验合格证、生产日期和保质期；鸡蛋、肉类：具有国家相关检验检疫部门出具的合格证明。</w:t>
            </w:r>
          </w:p>
          <w:p>
            <w:pPr>
              <w:pStyle w:val="null3"/>
              <w:ind w:firstLine="560"/>
              <w:jc w:val="both"/>
            </w:pPr>
            <w:r>
              <w:rPr>
                <w:rFonts w:ascii="仿宋_GB2312" w:hAnsi="仿宋_GB2312" w:cs="仿宋_GB2312" w:eastAsia="仿宋_GB2312"/>
                <w:sz w:val="21"/>
                <w:color w:val="000000"/>
              </w:rPr>
              <w:t>三、食谱要求</w:t>
            </w:r>
          </w:p>
          <w:p>
            <w:pPr>
              <w:pStyle w:val="null3"/>
              <w:ind w:firstLine="560"/>
              <w:jc w:val="left"/>
            </w:pPr>
            <w:r>
              <w:rPr>
                <w:rFonts w:ascii="仿宋_GB2312" w:hAnsi="仿宋_GB2312" w:cs="仿宋_GB2312" w:eastAsia="仿宋_GB2312"/>
                <w:sz w:val="21"/>
                <w:color w:val="000000"/>
              </w:rPr>
              <w:t>1.鸡蛋每周至少提供2次，水果每周至少2次，提供1次纯牛奶，1次100%纯果（蔬）汁。</w:t>
            </w:r>
          </w:p>
          <w:p>
            <w:pPr>
              <w:pStyle w:val="null3"/>
              <w:ind w:firstLine="560"/>
              <w:jc w:val="left"/>
            </w:pPr>
            <w:r>
              <w:rPr>
                <w:rFonts w:ascii="仿宋_GB2312" w:hAnsi="仿宋_GB2312" w:cs="仿宋_GB2312" w:eastAsia="仿宋_GB2312"/>
                <w:sz w:val="21"/>
                <w:color w:val="000000"/>
              </w:rPr>
              <w:t>2.100%纯果（蔬）汁≥250ml，盒装，带吸管，符合国家标准GB/T31121标准，不添加防腐剂、色素；产品最少满足三种口味，推荐为苹果汁、水蜜桃+苹果汁、芒果+胡萝卜+苹果汁等。</w:t>
            </w:r>
          </w:p>
          <w:p>
            <w:pPr>
              <w:pStyle w:val="null3"/>
              <w:ind w:firstLine="560"/>
              <w:jc w:val="left"/>
            </w:pPr>
            <w:r>
              <w:rPr>
                <w:rFonts w:ascii="仿宋_GB2312" w:hAnsi="仿宋_GB2312" w:cs="仿宋_GB2312" w:eastAsia="仿宋_GB2312"/>
                <w:sz w:val="21"/>
                <w:color w:val="000000"/>
              </w:rPr>
              <w:t>3.纯牛奶≥200ml，盒装，带吸管，符合国家标准GB/T31121标准，不添加防腐剂、色素。</w:t>
            </w:r>
          </w:p>
          <w:p>
            <w:pPr>
              <w:pStyle w:val="null3"/>
              <w:ind w:firstLine="560"/>
              <w:jc w:val="left"/>
            </w:pPr>
            <w:r>
              <w:rPr>
                <w:rFonts w:ascii="仿宋_GB2312" w:hAnsi="仿宋_GB2312" w:cs="仿宋_GB2312" w:eastAsia="仿宋_GB2312"/>
                <w:sz w:val="21"/>
                <w:color w:val="000000"/>
              </w:rPr>
              <w:t>4.每次配送时需免费向学校提供留样一份。</w:t>
            </w:r>
          </w:p>
          <w:p>
            <w:pPr>
              <w:pStyle w:val="null3"/>
              <w:ind w:firstLine="560"/>
              <w:jc w:val="left"/>
            </w:pPr>
            <w:r>
              <w:rPr>
                <w:rFonts w:ascii="仿宋_GB2312" w:hAnsi="仿宋_GB2312" w:cs="仿宋_GB2312" w:eastAsia="仿宋_GB2312"/>
                <w:sz w:val="21"/>
                <w:color w:val="000000"/>
              </w:rPr>
              <w:t>5.供应商需与供餐学校签订食品安全责任书。</w:t>
            </w:r>
          </w:p>
          <w:p>
            <w:pPr>
              <w:pStyle w:val="null3"/>
              <w:ind w:firstLine="560"/>
              <w:jc w:val="both"/>
            </w:pPr>
            <w:r>
              <w:rPr>
                <w:rFonts w:ascii="仿宋_GB2312" w:hAnsi="仿宋_GB2312" w:cs="仿宋_GB2312" w:eastAsia="仿宋_GB2312"/>
                <w:sz w:val="21"/>
                <w:color w:val="000000"/>
              </w:rPr>
              <w:t>四、配送要求</w:t>
            </w:r>
          </w:p>
          <w:p>
            <w:pPr>
              <w:pStyle w:val="null3"/>
              <w:ind w:firstLine="560"/>
              <w:jc w:val="left"/>
            </w:pPr>
            <w:r>
              <w:rPr>
                <w:rFonts w:ascii="仿宋_GB2312" w:hAnsi="仿宋_GB2312" w:cs="仿宋_GB2312" w:eastAsia="仿宋_GB2312"/>
                <w:sz w:val="21"/>
                <w:color w:val="000000"/>
              </w:rPr>
              <w:t>1.本次补助天数按照实际发生天数计算，每学年约200天，实际实施人数、天数以实际配送人数、天数为准。</w:t>
            </w:r>
          </w:p>
          <w:p>
            <w:pPr>
              <w:pStyle w:val="null3"/>
              <w:ind w:firstLine="560"/>
              <w:jc w:val="left"/>
            </w:pPr>
            <w:r>
              <w:rPr>
                <w:rFonts w:ascii="仿宋_GB2312" w:hAnsi="仿宋_GB2312" w:cs="仿宋_GB2312" w:eastAsia="仿宋_GB2312"/>
                <w:sz w:val="21"/>
                <w:color w:val="000000"/>
              </w:rPr>
              <w:t>2.送餐日每天8点前按采购人提供的学生人数配送到位，并保证学生食用时食品中心温度不低于70度。春秋季开学当天必须全部配送到位，确保开学第一天正常发放。严禁改动配送时间，禁止超量配送、私自延长或提前配送。</w:t>
            </w:r>
            <w:r>
              <w:br/>
            </w:r>
            <w:r>
              <w:rPr>
                <w:rFonts w:ascii="仿宋_GB2312" w:hAnsi="仿宋_GB2312" w:cs="仿宋_GB2312" w:eastAsia="仿宋_GB2312"/>
                <w:sz w:val="21"/>
                <w:color w:val="000000"/>
              </w:rPr>
              <w:t xml:space="preserve">   3.保质期：牛奶、果汁、西点等包装产品剩余保质期不得少于标注保质期的三分之二且保证是较新日期的产品，熟食从烧熟至食用的间隔时间（保质期）为4小时，烧熟后2小时的食品中心温度为60度以上。配送过程中出现的破损、包装胀气、破烂等情况，要及时免费更换，确保学生按时安全食用，费用由供应商自行承担。</w:t>
            </w:r>
          </w:p>
          <w:p>
            <w:pPr>
              <w:pStyle w:val="null3"/>
              <w:ind w:firstLine="560"/>
              <w:jc w:val="left"/>
            </w:pPr>
            <w:r>
              <w:rPr>
                <w:rFonts w:ascii="仿宋_GB2312" w:hAnsi="仿宋_GB2312" w:cs="仿宋_GB2312" w:eastAsia="仿宋_GB2312"/>
                <w:sz w:val="21"/>
                <w:color w:val="000000"/>
              </w:rPr>
              <w:t>4.配送周期：暂定配送期限约为200天，具体按照实际发生天数计算，实际实施人数以实际配送人数为准。</w:t>
            </w:r>
          </w:p>
          <w:p>
            <w:pPr>
              <w:pStyle w:val="null3"/>
              <w:ind w:firstLine="560"/>
              <w:jc w:val="left"/>
            </w:pPr>
            <w:r>
              <w:rPr>
                <w:rFonts w:ascii="仿宋_GB2312" w:hAnsi="仿宋_GB2312" w:cs="仿宋_GB2312" w:eastAsia="仿宋_GB2312"/>
                <w:sz w:val="21"/>
                <w:color w:val="000000"/>
              </w:rPr>
              <w:t>5.配送地点：铜川市耀州区锦阳路街道中心小学。</w:t>
            </w:r>
          </w:p>
          <w:p>
            <w:pPr>
              <w:pStyle w:val="null3"/>
              <w:ind w:firstLine="560"/>
              <w:jc w:val="left"/>
            </w:pPr>
            <w:r>
              <w:rPr>
                <w:rFonts w:ascii="仿宋_GB2312" w:hAnsi="仿宋_GB2312" w:cs="仿宋_GB2312" w:eastAsia="仿宋_GB2312"/>
                <w:sz w:val="21"/>
                <w:color w:val="000000"/>
              </w:rPr>
              <w:t>6.全年配送价格，不应受到市场价格的变化而进行调整。</w:t>
            </w:r>
          </w:p>
          <w:p>
            <w:pPr>
              <w:pStyle w:val="null3"/>
              <w:ind w:firstLine="560"/>
              <w:jc w:val="both"/>
            </w:pPr>
            <w:r>
              <w:rPr>
                <w:rFonts w:ascii="仿宋_GB2312" w:hAnsi="仿宋_GB2312" w:cs="仿宋_GB2312" w:eastAsia="仿宋_GB2312"/>
                <w:sz w:val="21"/>
                <w:color w:val="000000"/>
              </w:rPr>
              <w:t>五、采购实施计划</w:t>
            </w:r>
          </w:p>
          <w:p>
            <w:pPr>
              <w:pStyle w:val="null3"/>
              <w:ind w:firstLine="560"/>
              <w:jc w:val="left"/>
            </w:pPr>
            <w:r>
              <w:rPr>
                <w:rFonts w:ascii="仿宋_GB2312" w:hAnsi="仿宋_GB2312" w:cs="仿宋_GB2312" w:eastAsia="仿宋_GB2312"/>
                <w:sz w:val="21"/>
                <w:color w:val="000000"/>
              </w:rPr>
              <w:t>1、采购方式：竞争性磋商</w:t>
            </w:r>
          </w:p>
          <w:p>
            <w:pPr>
              <w:pStyle w:val="null3"/>
              <w:ind w:firstLine="560"/>
              <w:jc w:val="left"/>
            </w:pPr>
            <w:r>
              <w:rPr>
                <w:rFonts w:ascii="仿宋_GB2312" w:hAnsi="仿宋_GB2312" w:cs="仿宋_GB2312" w:eastAsia="仿宋_GB2312"/>
                <w:sz w:val="21"/>
                <w:color w:val="000000"/>
              </w:rPr>
              <w:t>2、服务期限：三年（一年一续签）。乙方在服务期满满意率以甲乙双方共同组织的综合测评为标准，满意度达到85%以上为服务合格标准，测评满意度在85%以下，甲方有权要求乙方立刻整改，整改期满后再次进行评测，若评测仍不能达到85%以上满意度，甲方有权解除合同，相应损失由乙方自行承担。招标人有权根据《陕西省学校食品安全管理办法》的规定和招标人有关餐厅的管理制度中止合同。</w:t>
            </w:r>
          </w:p>
          <w:p>
            <w:pPr>
              <w:pStyle w:val="null3"/>
              <w:ind w:firstLine="56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具有项目专业人员配置。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双方签订合同时具体约定。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三年（一年一续签）。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满足采购人要求，无发生任何食品安全事故。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支付方式双方签订合同时具体约定</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332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供应商具有有效的《食品经营许可证》</w:t>
            </w:r>
          </w:p>
        </w:tc>
        <w:tc>
          <w:tcPr>
            <w:tcW w:type="dxa" w:w="3322"/>
          </w:tcPr>
          <w:p>
            <w:pPr>
              <w:pStyle w:val="null3"/>
            </w:pPr>
            <w:r>
              <w:rPr>
                <w:rFonts w:ascii="仿宋_GB2312" w:hAnsi="仿宋_GB2312" w:cs="仿宋_GB2312" w:eastAsia="仿宋_GB2312"/>
              </w:rPr>
              <w:t>供应商具有有效的《食品经营许可证》。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评审内容：供应商针对本次项目提供具体详细可行的服务方案，内容包括：①管理制度②运行模式③食材营养搭配④整体实施方案。 评审标准：各部分内容全面详细、阐述条理清晰详尽、符合本项目采购需求，能保障本项目实施得12分；评审内容每缺一项扣3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依据项目需求提供实施方案，包括但不限于（①食品配送方案；②运输车辆配备；③食品质量安全保障措施；④保温保鲜条件。方案各部分内容全面详细、阐述条理清晰详尽、符合本项目采购需求，能有效保障本项目实施的计20分，每有一个缺项扣5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实施过程中可能出现的突发事件提供应急方案（包括但不限于①采购人临时采购需求、恶劣天气影响、重大节假日或活动、食品配送防护及若发生食物中毒或者其他潜在造成人员健康问题的安全事故；②应急机制；③应急响应时间；④应急人员；⑤应急保障措施等）。方案各部分内容全面详细、阐述条理清晰详尽、符合本项目采购需求，能有效保障本项目实施的计15分，每有一个缺项扣3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针对本项目提供质量保障方案（包括但不限于质量保障保证措施②质量控制措施；③安全管理制度；④实施风险分析及防范措施；⑤原料来源、生产加工环节、产品检验及食品安全若未达标或未按时按量配送等问题的保障措施等）。方案各部分内容全面详细、阐述条理清晰详尽、符合本项目采购需求，能有效保障本项目实施的计15分，每有一个缺项扣3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组成科学合理、人员表配置充足，有详细的人员配置清单，并具有健康证等人员证书，针对性强，能够很好的满足项目需求，得13分；人员组成科学合理、人员表配置齐全，有详细的人员配置清单，并具有健康证等人员证书，有一定的针对性，满足项目需求，得11分；人员组成科学合理、人员表配置较齐全，有人员配置清单，并具有健康证等人员证书，但配置清单信息不全，基本满足项目需求，得8分；人员组成缺乏科学合理性，无人员配置清单与人员证书，无法满足项目需求，得5分；人员组成内容简单笼统得2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食材来源渠道</w:t>
            </w:r>
          </w:p>
        </w:tc>
        <w:tc>
          <w:tcPr>
            <w:tcW w:type="dxa" w:w="2492"/>
          </w:tcPr>
          <w:p>
            <w:pPr>
              <w:pStyle w:val="null3"/>
            </w:pPr>
            <w:r>
              <w:rPr>
                <w:rFonts w:ascii="仿宋_GB2312" w:hAnsi="仿宋_GB2312" w:cs="仿宋_GB2312" w:eastAsia="仿宋_GB2312"/>
              </w:rPr>
              <w:t>食材及消耗品货源渠道正规、供应充足，食材来源渠道正规可追溯，并提供相关证明文件：①产品质量证明书、②产品供货协议、③产品质保承诺函等。评审标准:未提供不得分。每项证明文件齐全无遗漏并完全满足本项目采购需求得6分，评审内容每缺一项扣2分，扣完为止；评审内容有一项内容缺陷（缺陷是指：① 每项证明文件不齐全、有遗漏②不符合采购需求。根据提供情况每缺一项1扣分）。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重点难点问题</w:t>
            </w:r>
          </w:p>
        </w:tc>
        <w:tc>
          <w:tcPr>
            <w:tcW w:type="dxa" w:w="2492"/>
          </w:tcPr>
          <w:p>
            <w:pPr>
              <w:pStyle w:val="null3"/>
            </w:pPr>
            <w:r>
              <w:rPr>
                <w:rFonts w:ascii="仿宋_GB2312" w:hAnsi="仿宋_GB2312" w:cs="仿宋_GB2312" w:eastAsia="仿宋_GB2312"/>
              </w:rPr>
              <w:t>根据现有重点难点问题， 提出可操作性的对策建议；评审标准：方案各部分内容全面详细、阐述条理清晰详尽、符合本项目采购需求得6分；评审内容缺项6分，扣完为止；评审内容有一项内容缺陷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以合同或成交通知书的形式提供近三年（2023年至今）同类学校配送餐食业绩，每提供一份计3分，计满3分为止，提供不全或不提供不得分。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采用低价优先法计算，即满足响应文件要求且磋商价格最低的磋商报价为评标基准价，其价格分为满分。磋商报价得分＝（评标基准价/磋商报价）×价格分值。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