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新区分局司法会计鉴定项目(二次)</w:t>
      </w:r>
    </w:p>
    <w:p>
      <w:pPr>
        <w:pStyle w:val="null3"/>
        <w:jc w:val="center"/>
        <w:outlineLvl w:val="2"/>
      </w:pPr>
      <w:r>
        <w:rPr>
          <w:sz w:val="28"/>
          <w:b/>
        </w:rPr>
        <w:t>采购项目编号：</w:t>
      </w:r>
      <w:r>
        <w:rPr>
          <w:sz w:val="28"/>
          <w:b/>
        </w:rPr>
        <w:t>HX-TC-2024-016.1B1</w:t>
      </w:r>
      <w:r>
        <w:br/>
      </w:r>
      <w:r>
        <w:br/>
      </w:r>
      <w:r>
        <w:br/>
      </w:r>
    </w:p>
    <w:p>
      <w:pPr>
        <w:pStyle w:val="null3"/>
        <w:jc w:val="center"/>
        <w:outlineLvl w:val="2"/>
      </w:pPr>
      <w:r>
        <w:rPr>
          <w:sz w:val="28"/>
          <w:b/>
        </w:rPr>
        <w:t>铜川市公安局新区分局</w:t>
      </w:r>
    </w:p>
    <w:p>
      <w:pPr>
        <w:pStyle w:val="null3"/>
        <w:jc w:val="center"/>
        <w:outlineLvl w:val="2"/>
      </w:pPr>
      <w:r>
        <w:rPr>
          <w:sz w:val="28"/>
          <w:b/>
        </w:rPr>
        <w:t>华兴天成项目咨询有限公司</w:t>
      </w:r>
      <w:r>
        <w:rPr>
          <w:sz w:val="28"/>
          <w:b/>
        </w:rPr>
        <w:t>共同编制</w:t>
      </w:r>
    </w:p>
    <w:p>
      <w:pPr>
        <w:pStyle w:val="null3"/>
        <w:jc w:val="center"/>
        <w:outlineLvl w:val="2"/>
      </w:pPr>
      <w:r>
        <w:rPr>
          <w:sz w:val="28"/>
          <w:b/>
        </w:rPr>
        <w:t>2024年10月11日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华兴天成项目咨询有限公司</w:t>
      </w:r>
      <w:r>
        <w:rPr/>
        <w:t>（以下简称“代理机构”）受</w:t>
      </w:r>
      <w:r>
        <w:rPr/>
        <w:t>铜川市公安局新区分局</w:t>
      </w:r>
      <w:r>
        <w:rPr/>
        <w:t>委托，拟对</w:t>
      </w:r>
      <w:r>
        <w:rPr/>
        <w:t>新区分局司法会计鉴定项目(二次)</w:t>
      </w:r>
      <w:r>
        <w:rPr/>
        <w:t>采用竞争性磋商采购方式进行采购，兹邀请供应商参加本项目的竞争性磋商。</w:t>
      </w:r>
    </w:p>
    <w:p>
      <w:pPr>
        <w:pStyle w:val="null3"/>
        <w:outlineLvl w:val="2"/>
      </w:pPr>
      <w:r>
        <w:rPr>
          <w:sz w:val="28"/>
          <w:b/>
        </w:rPr>
        <w:t>一、项目编号：</w:t>
      </w:r>
      <w:r>
        <w:rPr>
          <w:sz w:val="28"/>
          <w:b/>
        </w:rPr>
        <w:t>HX-TC-2024-016.1B1</w:t>
      </w:r>
    </w:p>
    <w:p>
      <w:pPr>
        <w:pStyle w:val="null3"/>
        <w:outlineLvl w:val="2"/>
      </w:pPr>
      <w:r>
        <w:rPr>
          <w:sz w:val="28"/>
          <w:b/>
        </w:rPr>
        <w:t>二、项目名称：</w:t>
      </w:r>
      <w:r>
        <w:rPr>
          <w:sz w:val="28"/>
          <w:b/>
        </w:rPr>
        <w:t>新区分局司法会计鉴定项目(二次)</w:t>
      </w:r>
    </w:p>
    <w:p>
      <w:pPr>
        <w:pStyle w:val="null3"/>
        <w:outlineLvl w:val="2"/>
      </w:pPr>
      <w:r>
        <w:rPr>
          <w:sz w:val="28"/>
          <w:b/>
        </w:rPr>
        <w:t>三、磋商项目简介</w:t>
      </w:r>
    </w:p>
    <w:p>
      <w:pPr>
        <w:pStyle w:val="null3"/>
        <w:ind w:firstLine="480"/>
      </w:pPr>
      <w:r>
        <w:rPr/>
        <w:t>根据案件办理需求为铜川市公安局新区分局侦办的案件出具司法会计鉴定报告，要求出具的鉴定报告书客观真实，能作为刑事案件证据使用，保障案件的顺利诉讼。</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采购包1（新区分局司法会计鉴定项目）：属于专门面向中小企业采购。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p>
      <w:pPr>
        <w:pStyle w:val="null3"/>
      </w:pPr>
      <w:r>
        <w:rPr/>
        <w:t>2、税收缴纳证明：提供已缴纳的2023年1月至今任意一个月的纳税证明或完 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t>3、社会保障资金缴纳证明：提供已缴存的2023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t>4、无重大违法记录书面声明：供应商须出具参加本次政府采购活动前三年内在经营活动中没有重大违法记录的书面声明；供应商需在项目电子化交易系统中按要求上传相应证明文件并进行电子签章。</w:t>
      </w:r>
    </w:p>
    <w:p>
      <w:pPr>
        <w:pStyle w:val="null3"/>
      </w:pPr>
      <w:r>
        <w:rPr/>
        <w:t>5、具有履行合同所必需的设备和专业技术能力：供应商须提供具有履行合同所必需的设备和专业技术能力的承诺；供应商需在项目电子化交易系统中按要求上传相应证明文件并进行电子签章。</w:t>
      </w:r>
    </w:p>
    <w:p>
      <w:pPr>
        <w:pStyle w:val="null3"/>
      </w:pPr>
      <w:r>
        <w:rPr/>
        <w:t>6、司法鉴定证书：供应商须具备省司法厅颁发的司法鉴定许可证（司法会计）；供应商需在项目电子化交易系统中按要求上传相应证明文件并进行电子签章。</w:t>
      </w:r>
    </w:p>
    <w:p>
      <w:pPr>
        <w:pStyle w:val="null3"/>
      </w:pPr>
      <w:r>
        <w:rPr/>
        <w:t>7、项目负责人：供应商的项目负责人须具有司法鉴定人执业证（司法会计）；供应商需在项目电子化交易系统中按要求上传相应证明文件并进行电子签章。</w:t>
      </w:r>
    </w:p>
    <w:p>
      <w:pPr>
        <w:pStyle w:val="null3"/>
      </w:pPr>
      <w:r>
        <w:rPr/>
        <w:t>8、法人身份证明或法人授权书：法定代表人参加投标的提供法定代表人身份证明及身份证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p>
      <w:pPr>
        <w:pStyle w:val="null3"/>
      </w:pPr>
      <w:r>
        <w:rPr/>
        <w:t>9、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铜川市公安局新区分局</w:t>
      </w:r>
    </w:p>
    <w:p>
      <w:pPr>
        <w:pStyle w:val="null3"/>
      </w:pPr>
      <w:r>
        <w:rPr/>
        <w:t xml:space="preserve"> 地址： </w:t>
      </w:r>
      <w:r>
        <w:rPr/>
        <w:t>铜川市新区咸丰路8号</w:t>
      </w:r>
    </w:p>
    <w:p>
      <w:pPr>
        <w:pStyle w:val="null3"/>
      </w:pPr>
      <w:r>
        <w:rPr/>
        <w:t xml:space="preserve"> 邮编： </w:t>
      </w:r>
      <w:r>
        <w:rPr/>
        <w:t>727100</w:t>
      </w:r>
    </w:p>
    <w:p>
      <w:pPr>
        <w:pStyle w:val="null3"/>
      </w:pPr>
      <w:r>
        <w:rPr/>
        <w:t xml:space="preserve"> 联系人： </w:t>
      </w:r>
      <w:r>
        <w:rPr/>
        <w:t>李新华</w:t>
      </w:r>
    </w:p>
    <w:p>
      <w:pPr>
        <w:pStyle w:val="null3"/>
      </w:pPr>
      <w:r>
        <w:rPr/>
        <w:t xml:space="preserve"> 联系电话： </w:t>
      </w:r>
      <w:r>
        <w:rPr/>
        <w:t>19909195169</w:t>
      </w:r>
    </w:p>
    <w:p>
      <w:pPr>
        <w:pStyle w:val="null3"/>
        <w:outlineLvl w:val="3"/>
      </w:pPr>
      <w:r>
        <w:rPr>
          <w:sz w:val="24"/>
          <w:b/>
        </w:rPr>
        <w:t>代理机构：</w:t>
      </w:r>
      <w:r>
        <w:rPr>
          <w:sz w:val="24"/>
          <w:b/>
        </w:rPr>
        <w:t>华兴天成项目咨询有限公司</w:t>
      </w:r>
    </w:p>
    <w:p>
      <w:pPr>
        <w:pStyle w:val="null3"/>
      </w:pPr>
      <w:r>
        <w:rPr/>
        <w:t xml:space="preserve"> 地址： </w:t>
      </w:r>
      <w:r>
        <w:rPr/>
        <w:t>陕西省西安市高新区唐延路11号禾盛京广中心B座14层1403室</w:t>
      </w:r>
    </w:p>
    <w:p>
      <w:pPr>
        <w:pStyle w:val="null3"/>
      </w:pPr>
      <w:r>
        <w:rPr/>
        <w:t xml:space="preserve"> 邮编： </w:t>
      </w:r>
      <w:r>
        <w:rPr/>
        <w:t>710000</w:t>
      </w:r>
    </w:p>
    <w:p>
      <w:pPr>
        <w:pStyle w:val="null3"/>
      </w:pPr>
      <w:r>
        <w:rPr/>
        <w:t xml:space="preserve"> 联系人： </w:t>
      </w:r>
      <w:r>
        <w:rPr/>
        <w:t>陈工</w:t>
      </w:r>
    </w:p>
    <w:p>
      <w:pPr>
        <w:pStyle w:val="null3"/>
      </w:pPr>
      <w:r>
        <w:rPr/>
        <w:t xml:space="preserve"> 联系电话： </w:t>
      </w:r>
      <w:r>
        <w:rPr/>
        <w:t>18149038707</w:t>
      </w:r>
    </w:p>
    <w:p>
      <w:pPr>
        <w:pStyle w:val="null3"/>
        <w:outlineLvl w:val="3"/>
      </w:pPr>
      <w:r>
        <w:rPr>
          <w:sz w:val="24"/>
          <w:b/>
        </w:rPr>
        <w:t>采购监督机构：</w:t>
      </w:r>
      <w:r>
        <w:rPr>
          <w:sz w:val="24"/>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代理服务费收费标准：由成交供应商支付采购代理服务费，成交供应商在领取《成交通知书》 之前，应向采购代理机构交纳采购代理服务费。 采购代理服务费依据《国家计委关于印 发招标代理服务收费管理暂行办法的通知》（计价格【2002】1980号）和《关于进一步放开 建设项目专项业务服务价格的通知》（发改价格【2015】299号）规定收取。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铜川市公安局新区分局</w:t>
      </w:r>
      <w:r>
        <w:rPr/>
        <w:t>和</w:t>
      </w:r>
      <w:r>
        <w:rPr/>
        <w:t>华兴天成项目咨询有限公司</w:t>
      </w:r>
      <w:r>
        <w:rPr/>
        <w:t>享有。对磋商文件中供应商参加本次政府采购活动应当具备的条件，磋商项目技术、服务、商务及其他要求，评审细则及标准由</w:t>
      </w:r>
      <w:r>
        <w:rPr/>
        <w:t>铜川市公安局新区分局</w:t>
      </w:r>
      <w:r>
        <w:rPr/>
        <w:t>负责解释。除上述磋商文件内容，其他内容由</w:t>
      </w:r>
      <w:r>
        <w:rPr/>
        <w:t>华兴天成项目咨询有限公司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铜川市公安局新区分局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华兴天成项目咨询有限公司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华兴天成项目咨询有限公司</w:t>
      </w:r>
      <w:r>
        <w:rPr/>
        <w:t xml:space="preserve"> 负责答复；供应商对除采购需求外的采购文件的询问、质疑由</w:t>
      </w:r>
      <w:r>
        <w:rPr/>
        <w:t>华兴天成项目咨询有限公司</w:t>
      </w:r>
      <w:r>
        <w:rPr/>
        <w:t xml:space="preserve"> 负责答复；供应商对采购过程、采购结果的询问、质疑由 </w:t>
      </w:r>
      <w:r>
        <w:rPr/>
        <w:t>华兴天成项目咨询有限公司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联系人：陈工</w:t>
      </w:r>
    </w:p>
    <w:p>
      <w:pPr>
        <w:pStyle w:val="null3"/>
      </w:pPr>
      <w:r>
        <w:rPr/>
        <w:t>联系电话：18149038707</w:t>
      </w:r>
    </w:p>
    <w:p>
      <w:pPr>
        <w:pStyle w:val="null3"/>
      </w:pPr>
      <w:r>
        <w:rPr/>
        <w:t>地址：陕西省西安市高新区唐延路11号禾盛京广中心B座14层1403室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根据案件办理需求为铜川市公安局新区分局侦办的案件出具司法会计鉴定报告，要求出具的鉴定报告书客观真实，能作为刑事案件证据使用，保障案件的顺利诉讼。</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660,000.00</w:t>
      </w:r>
    </w:p>
    <w:p>
      <w:pPr>
        <w:pStyle w:val="null3"/>
      </w:pPr>
      <w:r>
        <w:rPr/>
        <w:t>采购包最高限价（元）: 660,000.00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660000</w:t>
            </w:r>
          </w:p>
        </w:tc>
        <w:tc>
          <w:tcPr>
            <w:tcW w:type="dxa" w:w="831"/>
          </w:tcPr>
          <w:p>
            <w:pPr>
              <w:pStyle w:val="null3"/>
              <w:jc w:val="right"/>
            </w:pPr>
            <w:r>
              <w:rPr/>
              <w:t>1.00</w:t>
            </w:r>
          </w:p>
        </w:tc>
        <w:tc>
          <w:tcPr>
            <w:tcW w:type="dxa" w:w="831"/>
          </w:tcPr>
          <w:p>
            <w:pPr>
              <w:pStyle w:val="null3"/>
              <w:jc w:val="right"/>
            </w:pPr>
            <w:r>
              <w:rPr/>
              <w:t>660,000.00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rPr>
              <w:t>一、项目概况</w:t>
            </w:r>
          </w:p>
          <w:p>
            <w:pPr>
              <w:pStyle w:val="null3"/>
              <w:jc w:val="both"/>
            </w:pPr>
            <w:r>
              <w:rPr>
                <w:rFonts w:ascii="宋体" w:hAnsi="宋体" w:cs="宋体" w:eastAsia="宋体"/>
                <w:sz w:val="28"/>
              </w:rPr>
              <w:t xml:space="preserve">   按照刑事案件办理程序规定以及根据检察机关要求，办案部门提请逮捕及移送审查起诉时需出具司法鉴定报告作为证据附卷。为确保案件办理工作正常进行，对</w:t>
            </w:r>
            <w:r>
              <w:rPr>
                <w:rFonts w:ascii="宋体" w:hAnsi="宋体" w:cs="宋体" w:eastAsia="宋体"/>
                <w:sz w:val="28"/>
              </w:rPr>
              <w:t>铜川市公安局新区分局侦办的</w:t>
            </w:r>
            <w:r>
              <w:rPr>
                <w:rFonts w:ascii="宋体" w:hAnsi="宋体" w:cs="宋体" w:eastAsia="宋体"/>
                <w:sz w:val="28"/>
              </w:rPr>
              <w:t>“某专案”三个项目和</w:t>
            </w:r>
            <w:r>
              <w:rPr>
                <w:rFonts w:ascii="宋体" w:hAnsi="宋体" w:cs="宋体" w:eastAsia="宋体"/>
                <w:sz w:val="28"/>
              </w:rPr>
              <w:t>该案其他</w:t>
            </w:r>
            <w:r>
              <w:rPr>
                <w:rFonts w:ascii="宋体" w:hAnsi="宋体" w:cs="宋体" w:eastAsia="宋体"/>
                <w:sz w:val="28"/>
              </w:rPr>
              <w:t>需要的司法</w:t>
            </w:r>
            <w:r>
              <w:rPr>
                <w:rFonts w:ascii="宋体" w:hAnsi="宋体" w:cs="宋体" w:eastAsia="宋体"/>
                <w:sz w:val="28"/>
              </w:rPr>
              <w:t>会计审计</w:t>
            </w:r>
            <w:r>
              <w:rPr>
                <w:rFonts w:ascii="宋体" w:hAnsi="宋体" w:cs="宋体" w:eastAsia="宋体"/>
                <w:sz w:val="28"/>
              </w:rPr>
              <w:t>鉴定。</w:t>
            </w:r>
          </w:p>
          <w:p>
            <w:pPr>
              <w:pStyle w:val="null3"/>
              <w:jc w:val="both"/>
            </w:pPr>
            <w:r>
              <w:rPr>
                <w:rFonts w:ascii="宋体" w:hAnsi="宋体" w:cs="宋体" w:eastAsia="宋体"/>
                <w:sz w:val="28"/>
              </w:rPr>
              <w:t>二、服务内容</w:t>
            </w:r>
          </w:p>
          <w:p>
            <w:pPr>
              <w:pStyle w:val="null3"/>
              <w:jc w:val="both"/>
            </w:pPr>
            <w:r>
              <w:rPr>
                <w:rFonts w:ascii="宋体" w:hAnsi="宋体" w:cs="宋体" w:eastAsia="宋体"/>
                <w:sz w:val="28"/>
              </w:rPr>
              <w:t>1</w:t>
            </w:r>
            <w:r>
              <w:rPr>
                <w:rFonts w:ascii="宋体" w:hAnsi="宋体" w:cs="宋体" w:eastAsia="宋体"/>
                <w:sz w:val="28"/>
              </w:rPr>
              <w:t>、</w:t>
            </w:r>
            <w:r>
              <w:rPr>
                <w:rFonts w:ascii="宋体" w:hAnsi="宋体" w:cs="宋体" w:eastAsia="宋体"/>
                <w:sz w:val="28"/>
              </w:rPr>
              <w:t>查清非法吸收公众资金的用途根据相应类别统计分类成表。</w:t>
            </w:r>
          </w:p>
          <w:p>
            <w:pPr>
              <w:pStyle w:val="null3"/>
              <w:jc w:val="both"/>
            </w:pPr>
            <w:r>
              <w:rPr>
                <w:rFonts w:ascii="宋体" w:hAnsi="宋体" w:cs="宋体" w:eastAsia="宋体"/>
                <w:sz w:val="28"/>
              </w:rPr>
              <w:t>2、</w:t>
            </w:r>
            <w:r>
              <w:rPr>
                <w:rFonts w:ascii="宋体" w:hAnsi="宋体" w:cs="宋体" w:eastAsia="宋体"/>
                <w:sz w:val="28"/>
              </w:rPr>
              <w:t>查明项目收支情况。</w:t>
            </w:r>
          </w:p>
          <w:p>
            <w:pPr>
              <w:pStyle w:val="null3"/>
              <w:jc w:val="both"/>
            </w:pPr>
            <w:r>
              <w:rPr>
                <w:rFonts w:ascii="宋体" w:hAnsi="宋体" w:cs="宋体" w:eastAsia="宋体"/>
                <w:sz w:val="28"/>
              </w:rPr>
              <w:t>3、</w:t>
            </w:r>
            <w:r>
              <w:rPr>
                <w:rFonts w:ascii="宋体" w:hAnsi="宋体" w:cs="宋体" w:eastAsia="宋体"/>
                <w:sz w:val="28"/>
              </w:rPr>
              <w:t>根据工作进展和新发现的线索，按照公安机关工作要求，积极配合完成相关工作。</w:t>
            </w:r>
            <w:r>
              <w:rPr>
                <w:rFonts w:ascii="宋体" w:hAnsi="宋体" w:cs="宋体" w:eastAsia="宋体"/>
                <w:sz w:val="28"/>
              </w:rPr>
              <w:t xml:space="preserve">                               </w:t>
            </w:r>
          </w:p>
          <w:p>
            <w:pPr>
              <w:pStyle w:val="null3"/>
              <w:jc w:val="both"/>
            </w:pPr>
            <w:r>
              <w:rPr>
                <w:rFonts w:ascii="宋体" w:hAnsi="宋体" w:cs="宋体" w:eastAsia="宋体"/>
                <w:sz w:val="28"/>
              </w:rPr>
              <w:t>4、</w:t>
            </w:r>
            <w:r>
              <w:rPr>
                <w:rFonts w:ascii="宋体" w:hAnsi="宋体" w:cs="宋体" w:eastAsia="宋体"/>
                <w:sz w:val="28"/>
              </w:rPr>
              <w:t>某专案三个项目的销售情况统计成表</w:t>
            </w:r>
          </w:p>
          <w:p>
            <w:pPr>
              <w:pStyle w:val="null3"/>
              <w:jc w:val="both"/>
            </w:pPr>
            <w:r>
              <w:rPr>
                <w:rFonts w:ascii="宋体" w:hAnsi="宋体" w:cs="宋体" w:eastAsia="宋体"/>
                <w:sz w:val="28"/>
              </w:rPr>
              <w:t>5、</w:t>
            </w:r>
            <w:r>
              <w:rPr>
                <w:rFonts w:ascii="宋体" w:hAnsi="宋体" w:cs="宋体" w:eastAsia="宋体"/>
                <w:sz w:val="28"/>
              </w:rPr>
              <w:t>某专案</w:t>
            </w:r>
            <w:r>
              <w:rPr>
                <w:rFonts w:ascii="宋体" w:hAnsi="宋体" w:cs="宋体" w:eastAsia="宋体"/>
                <w:sz w:val="28"/>
              </w:rPr>
              <w:t>三个项目的重复销售情况统计成表</w:t>
            </w:r>
          </w:p>
          <w:p>
            <w:pPr>
              <w:pStyle w:val="null3"/>
              <w:jc w:val="both"/>
            </w:pPr>
            <w:r>
              <w:rPr>
                <w:rFonts w:ascii="宋体" w:hAnsi="宋体" w:cs="宋体" w:eastAsia="宋体"/>
                <w:sz w:val="28"/>
              </w:rPr>
              <w:t>6</w:t>
            </w:r>
            <w:r>
              <w:rPr>
                <w:rFonts w:ascii="宋体" w:hAnsi="宋体" w:cs="宋体" w:eastAsia="宋体"/>
                <w:sz w:val="28"/>
              </w:rPr>
              <w:t>、对下一步收集的群众报案资料</w:t>
            </w:r>
            <w:r>
              <w:rPr>
                <w:rFonts w:ascii="宋体" w:hAnsi="宋体" w:cs="宋体" w:eastAsia="宋体"/>
                <w:sz w:val="28"/>
              </w:rPr>
              <w:t>补充审计</w:t>
            </w:r>
            <w:r>
              <w:rPr>
                <w:rFonts w:ascii="宋体" w:hAnsi="宋体" w:cs="宋体" w:eastAsia="宋体"/>
                <w:sz w:val="28"/>
              </w:rPr>
              <w:t>。</w:t>
            </w:r>
          </w:p>
          <w:p>
            <w:pPr>
              <w:pStyle w:val="null3"/>
              <w:jc w:val="both"/>
            </w:pPr>
            <w:r>
              <w:rPr>
                <w:rFonts w:ascii="宋体" w:hAnsi="宋体" w:cs="宋体" w:eastAsia="宋体"/>
                <w:sz w:val="28"/>
              </w:rPr>
              <w:t>7</w:t>
            </w:r>
            <w:r>
              <w:rPr>
                <w:rFonts w:ascii="宋体" w:hAnsi="宋体" w:cs="宋体" w:eastAsia="宋体"/>
                <w:sz w:val="28"/>
              </w:rPr>
              <w:t>、审计中，发现其他可疑资金去向</w:t>
            </w:r>
            <w:r>
              <w:rPr>
                <w:rFonts w:ascii="宋体" w:hAnsi="宋体" w:cs="宋体" w:eastAsia="宋体"/>
                <w:sz w:val="28"/>
              </w:rPr>
              <w:t>账户及时反馈委托方补充侦查。</w:t>
            </w:r>
          </w:p>
          <w:p>
            <w:pPr>
              <w:pStyle w:val="null3"/>
              <w:jc w:val="both"/>
            </w:pPr>
            <w:r>
              <w:rPr>
                <w:rFonts w:ascii="宋体" w:hAnsi="宋体" w:cs="宋体" w:eastAsia="宋体"/>
                <w:sz w:val="28"/>
              </w:rPr>
              <w:t>8</w:t>
            </w:r>
            <w:r>
              <w:rPr>
                <w:rFonts w:ascii="宋体" w:hAnsi="宋体" w:cs="宋体" w:eastAsia="宋体"/>
                <w:sz w:val="28"/>
              </w:rPr>
              <w:t>、对提供的</w:t>
            </w:r>
            <w:r>
              <w:rPr>
                <w:rFonts w:ascii="宋体" w:hAnsi="宋体" w:cs="宋体" w:eastAsia="宋体"/>
                <w:sz w:val="28"/>
              </w:rPr>
              <w:t>银行</w:t>
            </w:r>
            <w:r>
              <w:rPr>
                <w:rFonts w:ascii="宋体" w:hAnsi="宋体" w:cs="宋体" w:eastAsia="宋体"/>
                <w:sz w:val="28"/>
              </w:rPr>
              <w:t>涉案账户资料进行通盘审计。</w:t>
            </w:r>
          </w:p>
          <w:p>
            <w:pPr>
              <w:pStyle w:val="null3"/>
              <w:jc w:val="both"/>
            </w:pPr>
            <w:r>
              <w:rPr>
                <w:rFonts w:ascii="宋体" w:hAnsi="宋体" w:cs="宋体" w:eastAsia="宋体"/>
                <w:sz w:val="28"/>
              </w:rPr>
              <w:t>9</w:t>
            </w:r>
            <w:r>
              <w:rPr>
                <w:rFonts w:ascii="宋体" w:hAnsi="宋体" w:cs="宋体" w:eastAsia="宋体"/>
                <w:sz w:val="28"/>
              </w:rPr>
              <w:t>、发现其他隐匿资产情况、涉嫌犯罪线索</w:t>
            </w:r>
            <w:r>
              <w:rPr>
                <w:rFonts w:ascii="宋体" w:hAnsi="宋体" w:cs="宋体" w:eastAsia="宋体"/>
                <w:sz w:val="28"/>
              </w:rPr>
              <w:t>及时汇报</w:t>
            </w:r>
            <w:r>
              <w:rPr>
                <w:rFonts w:ascii="宋体" w:hAnsi="宋体" w:cs="宋体" w:eastAsia="宋体"/>
                <w:sz w:val="28"/>
              </w:rPr>
              <w:t>。</w:t>
            </w:r>
          </w:p>
          <w:p>
            <w:pPr>
              <w:pStyle w:val="null3"/>
              <w:jc w:val="both"/>
            </w:pPr>
            <w:r>
              <w:rPr>
                <w:rFonts w:ascii="宋体" w:hAnsi="宋体" w:cs="宋体" w:eastAsia="宋体"/>
                <w:sz w:val="28"/>
              </w:rPr>
              <w:t>10</w:t>
            </w:r>
            <w:r>
              <w:rPr>
                <w:rFonts w:ascii="宋体" w:hAnsi="宋体" w:cs="宋体" w:eastAsia="宋体"/>
                <w:sz w:val="28"/>
              </w:rPr>
              <w:t>、根据工作进展和新发现的线索，按照公安机关工作要求，积极配合完成相关工作。备注：以上内容全部在审计报告中反映</w:t>
            </w:r>
          </w:p>
          <w:p>
            <w:pPr>
              <w:pStyle w:val="null3"/>
              <w:jc w:val="both"/>
            </w:pPr>
            <w:r>
              <w:rPr>
                <w:rFonts w:ascii="宋体" w:hAnsi="宋体" w:cs="宋体" w:eastAsia="宋体"/>
                <w:sz w:val="28"/>
              </w:rPr>
              <w:t>三、服务要求</w:t>
            </w:r>
          </w:p>
          <w:p>
            <w:pPr>
              <w:pStyle w:val="null3"/>
              <w:jc w:val="both"/>
            </w:pPr>
            <w:r>
              <w:rPr>
                <w:rFonts w:ascii="宋体" w:hAnsi="宋体" w:cs="宋体" w:eastAsia="宋体"/>
                <w:sz w:val="28"/>
              </w:rPr>
              <w:t>1、应本着“独立、科学、真实、守法”的工作原则。服务标准，要以国家行业相关规定为准，服务期内如发生违反法律、法规，招标要求及投标承诺的行为，按照国家相关法律、法规规定执行。</w:t>
            </w:r>
          </w:p>
          <w:p>
            <w:pPr>
              <w:pStyle w:val="null3"/>
              <w:jc w:val="both"/>
            </w:pPr>
            <w:r>
              <w:rPr>
                <w:rFonts w:ascii="宋体" w:hAnsi="宋体" w:cs="宋体" w:eastAsia="宋体"/>
                <w:sz w:val="28"/>
              </w:rPr>
              <w:t>2、拟投入工作的人员不得外聘，对所服务的每个具体的项目，均严格按照投标文件中拟定人员进行配备，所有拟定人员须固定，且相关人员须具有相应资格。</w:t>
            </w:r>
          </w:p>
          <w:p>
            <w:pPr>
              <w:pStyle w:val="null3"/>
              <w:jc w:val="both"/>
            </w:pPr>
            <w:r>
              <w:rPr>
                <w:rFonts w:ascii="宋体" w:hAnsi="宋体" w:cs="宋体" w:eastAsia="宋体"/>
                <w:sz w:val="28"/>
              </w:rPr>
              <w:t>3、应严格遵守职业道德，执行行业制度以及投标文件中有关廉政的承诺，规范具体操作。</w:t>
            </w:r>
          </w:p>
          <w:p>
            <w:pPr>
              <w:pStyle w:val="null3"/>
              <w:jc w:val="both"/>
            </w:pPr>
            <w:r>
              <w:rPr>
                <w:rFonts w:ascii="宋体" w:hAnsi="宋体" w:cs="宋体" w:eastAsia="宋体"/>
                <w:sz w:val="28"/>
              </w:rPr>
              <w:t>4、对于涉及国家秘密、商业秘密的审计项目或者事项，入选的鉴定机构审计人员参与审计时，应当严格保密管理。</w:t>
            </w:r>
          </w:p>
          <w:p>
            <w:pPr>
              <w:pStyle w:val="null3"/>
              <w:jc w:val="both"/>
            </w:pPr>
            <w:r>
              <w:rPr>
                <w:rFonts w:ascii="宋体" w:hAnsi="宋体" w:cs="宋体" w:eastAsia="宋体"/>
                <w:sz w:val="28"/>
              </w:rPr>
              <w:t>5、鉴定机构所审计人员应当在审计项目完成后，将审计实施过程中所形成的全部纸质和电子资料，及时移交有关业务科室，不得将其参与的审计工作的相关结果用于与所审计事项无关的目的。</w:t>
            </w:r>
          </w:p>
        </w:tc>
      </w:tr>
    </w:tbl>
    <w:p>
      <w:pPr>
        <w:pStyle w:val="null3"/>
        <w:outlineLvl w:val="2"/>
      </w:pPr>
      <w:r>
        <w:rPr>
          <w:sz w:val="28"/>
          <w:b/>
        </w:rPr>
        <w:t>3.2.3人员配置要求</w:t>
      </w:r>
    </w:p>
    <w:p>
      <w:pPr>
        <w:pStyle w:val="null3"/>
      </w:pPr>
      <w:r>
        <w:rPr/>
        <w:t>采购包1：</w:t>
      </w:r>
    </w:p>
    <w:p>
      <w:pPr>
        <w:pStyle w:val="null3"/>
      </w:pPr>
      <w:r>
        <w:rPr/>
        <w:t>详见评审标准</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3个月</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符合国家相关标准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无</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提供经审计的2022年或2023年财务报告，包括 “四表一 注”（即资产负债表、利润表、现金流量表、所有者权益变动表（ 附注）及财务情况说明书，成立时间至提交响应文件截止时间不足一年的可提供成立后任意时段的资产负债表或在开标日期前六个月内其开户银行出具的资信证明 ，以上两种形式的资料提供任何一种即可（分支机构如无法提供财务审计报告 ，须出具包含分支机构的财务数据的总公司财务审计报告）；事业单位零余额账户提供相应证明；供应商需在项目电子化交易系统中按要求上传相应证明文件并进行电子签章。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提供已缴纳的2023年1月至今任意一个月的纳税证明或完 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已缴存的2023年1月至今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无重大违法记录书面声明</w:t>
            </w:r>
          </w:p>
        </w:tc>
        <w:tc>
          <w:tcPr>
            <w:tcW w:type="dxa" w:w="3322"/>
          </w:tcPr>
          <w:p>
            <w:pPr>
              <w:pStyle w:val="null3"/>
            </w:pPr>
            <w:r>
              <w:rPr/>
              <w:t>供应商须出具参加本次政府采购活动前三年内在经营活动中没有重大违法记录的书面声明；供应商需在项目电子化交易系统中按要求上传相应证明文件并进行电子签章。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供应商须提供具有履行合同所必需的设备和专业技术能力的承诺；供应商需在项目电子化交易系统中按要求上传相应证明文件并进行电子签章。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司法鉴定证书</w:t>
            </w:r>
          </w:p>
        </w:tc>
        <w:tc>
          <w:tcPr>
            <w:tcW w:type="dxa" w:w="3322"/>
          </w:tcPr>
          <w:p>
            <w:pPr>
              <w:pStyle w:val="null3"/>
            </w:pPr>
            <w:r>
              <w:rPr/>
              <w:t>供应商须具备省司法厅颁发的司法鉴定许可证（司法会计）；供应商需在项目电子化交易系统中按要求上传相应证明文件并进行电子签章。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项目负责人</w:t>
            </w:r>
          </w:p>
        </w:tc>
        <w:tc>
          <w:tcPr>
            <w:tcW w:type="dxa" w:w="3322"/>
          </w:tcPr>
          <w:p>
            <w:pPr>
              <w:pStyle w:val="null3"/>
            </w:pPr>
            <w:r>
              <w:rPr/>
              <w:t>供应商的项目负责人须具有司法鉴定人执业证（司法会计）；供应商需在项目电子化交易系统中按要求上传相应证明文件并进行电子签章。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法人身份证明或法人授权书</w:t>
            </w:r>
          </w:p>
        </w:tc>
        <w:tc>
          <w:tcPr>
            <w:tcW w:type="dxa" w:w="3322"/>
          </w:tcPr>
          <w:p>
            <w:pPr>
              <w:pStyle w:val="null3"/>
            </w:pPr>
            <w:r>
              <w:rPr/>
              <w:t>法定代表人参加投标的提供法定代表人身份证明及身份证 ，委托代理人参加投标的提供授权委托书及委托代理人身份证； 自然人只需提供身份证；备注：分支机构由分支机构负责人授权即可；供应商需在项目电子化交易系统中按要求上传相应证明文件并进行电子签章。</w:t>
            </w:r>
          </w:p>
        </w:tc>
        <w:tc>
          <w:tcPr>
            <w:tcW w:type="dxa" w:w="1661"/>
          </w:tcPr>
          <w:p>
            <w:pPr>
              <w:pStyle w:val="null3"/>
            </w:pPr>
            <w:r>
              <w:rPr/>
              <w:t>法人证明书 供应商应提交的相关资格证明材料 法人授权书</w:t>
            </w:r>
          </w:p>
        </w:tc>
      </w:tr>
      <w:tr>
        <w:tc>
          <w:tcPr>
            <w:tcW w:type="dxa" w:w="831"/>
          </w:tcPr>
          <w:p>
            <w:pPr>
              <w:pStyle w:val="null3"/>
            </w:pPr>
            <w:r>
              <w:rPr/>
              <w:t>9</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 采购预算50%或者低于其他有效供应商报价算 术平均价40%，有可能影响产品质量或者不能 诚信履约的，磋商小组应当要求其在评审现场 合理的时间内提供成本构成书面说明，并提交 相关证明材料。书面说明应当按照国家财务会 计制度的规定要求，逐项就供应商提供的货物 、工程和服务的主营业务成本（应根据供应商 企业类型予以区别）、税金及附加、销售费用 、管理费用、财务费用等成本构成事项详细陈 述。 2.供应商提交的相关证明材料，应当加盖 供应商（法定名称）电子印章，在磋商小组要 求的时间内通过项目电子化交易系统进行提交 ，否则提交的相关证明材料无效。供应商不能 证明其报价合理性的，磋商小组应当将其响应 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磋商文件的规定和要求在响应文件中指定的页面落款处加盖公章并由法定代表人或被授权人签名（或盖章），其余页面逐页盖公章，否则将作为无效投标文件处理。磋商文件凡是要求法定代表人签名或盖章之处，非法人单位的负责人均参照执行。</w:t>
            </w:r>
          </w:p>
        </w:tc>
        <w:tc>
          <w:tcPr>
            <w:tcW w:type="dxa" w:w="1661"/>
          </w:tcPr>
          <w:p>
            <w:pPr>
              <w:pStyle w:val="null3"/>
            </w:pPr>
            <w:r>
              <w:rPr/>
              <w:t>中小企业声明函 商务应答表 供应商应提交的相关资格证明材料 服务内容及服务要求应答表 法人授权书 报价表 响应文件封面 法人证明书 残疾人福利性单位声明函 服务方案 标的清单 供应商类似项目业绩一览表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响应文件所有报价未超过最高限价</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符合磋商文件规定</w:t>
            </w:r>
          </w:p>
        </w:tc>
        <w:tc>
          <w:tcPr>
            <w:tcW w:type="dxa" w:w="1661"/>
          </w:tcPr>
          <w:p>
            <w:pPr>
              <w:pStyle w:val="null3"/>
            </w:pPr>
            <w:r>
              <w:rPr/>
              <w:t>商务应答表 服务内容及服务要求应答表 标的清单 报价表 响应函</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提交首次响应文件的截止之日起不少于90天</w:t>
            </w:r>
          </w:p>
        </w:tc>
        <w:tc>
          <w:tcPr>
            <w:tcW w:type="dxa" w:w="1661"/>
          </w:tcPr>
          <w:p>
            <w:pPr>
              <w:pStyle w:val="null3"/>
            </w:pPr>
            <w:r>
              <w:rPr/>
              <w:t>法人证明书 商务应答表 法人授权书 响应函</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A、供应商的投标报价有选择性报价或者投标报价重新计算后超过本项目采购预算或者最高限价的；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D、提供虚假资质、虚假资料、虚假证明（包括第三方提供的虚假证明）；出现虚假应答、承诺、声明的，除按无效投标文件处理外，还将按照政府采购的有关规定进行处罚；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t>中小企业声明函 商务应答表 供应商应提交的相关资格证明材料 服务内容及服务要求应答表 法人授权书 报价表 响应文件封面 法人证明书 残疾人福利性单位声明函 服务方案 标的清单 供应商类似项目业绩一览表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鉴定实施方案</w:t>
            </w:r>
          </w:p>
        </w:tc>
        <w:tc>
          <w:tcPr>
            <w:tcW w:type="dxa" w:w="2492"/>
          </w:tcPr>
          <w:p>
            <w:pPr>
              <w:pStyle w:val="null3"/>
            </w:pPr>
            <w:r>
              <w:rPr/>
              <w:t>评审委员会根据各供应商针对本项目总体的认识、以项目情况论述，项目难度、服务计划,及采购人需求等方面进行打分； 实施方案详实全面，各方面有详细说明得 6-8 分； 实施方案全面，各方面有说明但说明表述不清晰得 3-5 分； 实施方案不够全面，但各方面有基本说明，得 0-2 分。无实质性响应内容的，不得分。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服务内容及服务要求应答表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质量控制措施</w:t>
            </w:r>
          </w:p>
        </w:tc>
        <w:tc>
          <w:tcPr>
            <w:tcW w:type="dxa" w:w="2492"/>
          </w:tcPr>
          <w:p>
            <w:pPr>
              <w:pStyle w:val="null3"/>
            </w:pPr>
            <w:r>
              <w:rPr/>
              <w:t>供应商结合自身综合实力，业务特征及本项目概况等因素。提出具体可行的质量保证体系，包含但不限于质量控制责任.职业道德、人力资源、鉴定业务风险等方面。 质量控制措施详实全面，各方面有详细说明得 6-8 分； 质量控制措施全面，各方面有说明但说明表述不清晰得 3-5 分； 质量控制措施不够全面，但各方面有基本说明，得 0-2 分。无实质性响应内容的，不得分。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鉴定工作流程</w:t>
            </w:r>
          </w:p>
        </w:tc>
        <w:tc>
          <w:tcPr>
            <w:tcW w:type="dxa" w:w="2492"/>
          </w:tcPr>
          <w:p>
            <w:pPr>
              <w:pStyle w:val="null3"/>
            </w:pPr>
            <w:r>
              <w:rPr/>
              <w:t>供应商提供符合国家相关标准，规范的鉴定流程，评审委员会根据鉴定流程的完整性、业务分工清晰程度、工作实施的可行性及完成时间等内容赋分 鉴定工作流程详实全面，各方面有详细说明可行性高得 6-8 分； 鉴定工作流程全面，各方面有说明但说明表述不清晰得 3-5 分； 鉴定工作流程不够全面，但各方面有基本说明，得 0-2 分。无实质性响应内容的，不得分。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廉洁从业措施及保密保障措施</w:t>
            </w:r>
          </w:p>
        </w:tc>
        <w:tc>
          <w:tcPr>
            <w:tcW w:type="dxa" w:w="2492"/>
          </w:tcPr>
          <w:p>
            <w:pPr>
              <w:pStyle w:val="null3"/>
            </w:pPr>
            <w:r>
              <w:rPr/>
              <w:t>项目负责人相关技术人员及供应商对廉洁从业，保密措施、保障措施包含但不限于企业的廉洁从业和保密制度，及对参与本项目鉴定人员的管理等 廉洁从业措施及保密保障措施详实全面，各方面有详细说明得 6-8 分； 廉洁从业措施及保密保障措施全面，各方面有说明但说明表述不清晰得 3-5 分； 廉洁从业措施及保密保障措施不够全面，但各方面有基本说明，得 0-2 分。无实质性响应内容的，不得分。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服务保障承诺</w:t>
            </w:r>
          </w:p>
        </w:tc>
        <w:tc>
          <w:tcPr>
            <w:tcW w:type="dxa" w:w="2492"/>
          </w:tcPr>
          <w:p>
            <w:pPr>
              <w:pStyle w:val="null3"/>
            </w:pPr>
            <w:r>
              <w:rPr/>
              <w:t>对于本项目的承诺，包括但不限于服务质量承诺、服务期限、人员到位合同签订后项目实施等方面，承落内容应包含不能完全履行承诺时愿意接受相关处罚 保障承诺详实全面，各方面有详细说明得 8-10 分； 保障承诺全面，各方面有说明但说明表述不清晰得4-7 分； 保障承诺不够全面，但各方面有基本说明，得 0-3 分。无实质性响应内容的，不得分。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重点难点分析及有针对性的解决措施</w:t>
            </w:r>
          </w:p>
        </w:tc>
        <w:tc>
          <w:tcPr>
            <w:tcW w:type="dxa" w:w="2492"/>
          </w:tcPr>
          <w:p>
            <w:pPr>
              <w:pStyle w:val="null3"/>
            </w:pPr>
            <w:r>
              <w:rPr/>
              <w:t>重点难点分析突出，说明详细，解决措施内容科学合理，可行性强得 8-10 分； 重点难点分析基本全面，解决措施各方面有说明但说明表述不清晰得 4-7 分； 重点难点分析不够全面，但解决措施各方面有基本说明得 0-3 分； 无实质性响应内容的，不得分。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合理有效的解决争议的措施以及针对本项目工作提出的合理化建议。 合理化建议详实全面得 6-8 分； 合理化建议全面，但表述不清晰得 3-5 分； 合理化建议不够全面得0-2分。无实质性响应内容的，不得分。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主要人员配备</w:t>
            </w:r>
          </w:p>
        </w:tc>
        <w:tc>
          <w:tcPr>
            <w:tcW w:type="dxa" w:w="2492"/>
          </w:tcPr>
          <w:p>
            <w:pPr>
              <w:pStyle w:val="null3"/>
            </w:pPr>
            <w:r>
              <w:rPr/>
              <w:t>1、人员配备 拟投入本项目的人员配备计划中，提供三名司法会计鉴定人，得 4 分；不足三人不得分。在此基础上，每增加一名司法评估或工程造价司法鉴定人，加 2 分，最多加 6 分。该项总分不超过 10 分。（以证书扫描件或电子件加盖公章为准） 2、项目组织机构及各岗位人员职责。评审委员会根据拟投入本项目的组织机构图、项目组织机构及各岗位人员职责等进行综合评审。 人员配备合理全面得 8-10 分； 人员配备基本合理全面得 4-7 分； 人员配备部分合理得 0-3 分；无实质性响应内容的，不得分。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p>
            <w:pPr>
              <w:pStyle w:val="null3"/>
            </w:pPr>
            <w:r>
              <w:rPr/>
              <w:t>服务内容及服务要求应答表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提供自 2021 年 1 月 1 月至今的同类项目业绩，以合同委托或者协议为准，扫描件或电子件加盖公章，每提供1份得 2 分，满分 10 分。无实质性响应内容的，不得分。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价格分统一采用低价优先法计算，即满足磋商文件要求且价格最低的投标报价为评标基准价，其价格分为满分。其他投标人的价格分统一按照下列公式计算： 价格分=(评标基准价／投标评审价)×100× 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详见附件：法人证明书</w:t>
      </w:r>
    </w:p>
    <w:p>
      <w:pPr>
        <w:pStyle w:val="null3"/>
        <w:ind w:firstLine="960"/>
      </w:pPr>
      <w:r>
        <w:rPr/>
        <w:t>详见附件：法人授权书</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