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bookmarkStart w:id="0" w:name="_GoBack"/>
      <w:r>
        <w:rPr>
          <w:b/>
          <w:sz w:val="36"/>
        </w:rPr>
        <w:t>铜川市新区文家明德小学改扩建项目内部优化设计咨询服务</w:t>
      </w:r>
      <w:bookmarkEnd w:id="0"/>
      <w:r>
        <w:rPr>
          <w:b/>
          <w:sz w:val="36"/>
        </w:rPr>
        <w:t>竞争性磋商公告</w:t>
      </w:r>
    </w:p>
    <w:p>
      <w:pPr>
        <w:pStyle w:val="4"/>
      </w:pPr>
      <w:r>
        <w:t>项目概况</w:t>
      </w:r>
    </w:p>
    <w:p>
      <w:pPr>
        <w:pStyle w:val="4"/>
        <w:jc w:val="both"/>
      </w:pPr>
      <w:r>
        <w:t>改扩建项目内部优化设计咨询服务的潜在供应商应在陕西省政府采购综合管理平台项目电子化交易系统（以下简称“项目电子化交易系统”）获取采购文件，并于2024年05月27日14时30分（北京时间）前提交响应文件。</w:t>
      </w:r>
    </w:p>
    <w:p>
      <w:pPr>
        <w:pStyle w:val="4"/>
      </w:pPr>
      <w:r>
        <w:t>一、项目基本情况</w:t>
      </w:r>
    </w:p>
    <w:p>
      <w:pPr>
        <w:pStyle w:val="4"/>
      </w:pPr>
      <w:r>
        <w:t>项目编号：ZQX-ZC20240510-001</w:t>
      </w:r>
    </w:p>
    <w:p>
      <w:pPr>
        <w:pStyle w:val="4"/>
      </w:pPr>
      <w:r>
        <w:t>项目名称：改扩建项目内部优化设计咨询服务</w:t>
      </w:r>
    </w:p>
    <w:p>
      <w:pPr>
        <w:pStyle w:val="4"/>
      </w:pPr>
      <w:r>
        <w:t>采购方式：竞争性磋商</w:t>
      </w:r>
    </w:p>
    <w:p>
      <w:pPr>
        <w:pStyle w:val="4"/>
      </w:pPr>
      <w:r>
        <w:t>预算金额：479,980.00元</w:t>
      </w:r>
    </w:p>
    <w:p>
      <w:pPr>
        <w:pStyle w:val="4"/>
      </w:pPr>
      <w:r>
        <w:t>采购需求：详见采购需求附件</w:t>
      </w:r>
    </w:p>
    <w:p>
      <w:pPr>
        <w:pStyle w:val="4"/>
      </w:pPr>
      <w:r>
        <w:t>合同履行期限：</w:t>
      </w:r>
    </w:p>
    <w:p>
      <w:pPr>
        <w:pStyle w:val="4"/>
      </w:pPr>
      <w:r>
        <w:t>采购包1：合同签订后15个日历日</w:t>
      </w:r>
    </w:p>
    <w:p>
      <w:pPr>
        <w:pStyle w:val="4"/>
      </w:pPr>
      <w:r>
        <w:t>本项目是否接受联合体投标：</w:t>
      </w:r>
    </w:p>
    <w:p>
      <w:pPr>
        <w:pStyle w:val="4"/>
      </w:pPr>
      <w:r>
        <w:t>采购包1：不接受联合体投标</w:t>
      </w:r>
    </w:p>
    <w:p>
      <w:pPr>
        <w:pStyle w:val="4"/>
      </w:pPr>
      <w:r>
        <w:t>二、申请人的资格要求：</w:t>
      </w:r>
    </w:p>
    <w:p>
      <w:pPr>
        <w:pStyle w:val="4"/>
      </w:pPr>
      <w:r>
        <w:t>1.满足《中华人民共和国政府采购法》第二十二条规定;</w:t>
      </w:r>
    </w:p>
    <w:p>
      <w:pPr>
        <w:pStyle w:val="4"/>
      </w:pPr>
      <w:r>
        <w:t>2.落实政府采购政策需满足的资格要求：</w:t>
      </w:r>
    </w:p>
    <w:p>
      <w:pPr>
        <w:pStyle w:val="4"/>
      </w:pPr>
      <w:r>
        <w:t>合同包1(改扩建项目内部优化设计咨询服务)落实政府采购政策需满足的资格要求如下:</w:t>
      </w:r>
    </w:p>
    <w:p>
      <w:pPr>
        <w:pStyle w:val="4"/>
      </w:pPr>
      <w:r>
        <w:t>参与的供应商（联合体）服务全部由符合政策要求的中小企业承接。</w:t>
      </w:r>
    </w:p>
    <w:p>
      <w:pPr>
        <w:pStyle w:val="4"/>
      </w:pPr>
      <w:r>
        <w:t>3.本项目的特定资格要求：</w:t>
      </w:r>
    </w:p>
    <w:p>
      <w:pPr>
        <w:pStyle w:val="4"/>
      </w:pPr>
      <w:r>
        <w:t>合同包1(改扩建项目内部优化设计咨询服务)特定资格要求如下:</w:t>
      </w:r>
    </w:p>
    <w:p>
      <w:pPr>
        <w:pStyle w:val="4"/>
      </w:pPr>
      <w:r>
        <w:t>(1)出具合法有效的营业执照或事业单位法人证书等国家规定的相关证明，自然人参与的提供其身份证明；</w:t>
      </w:r>
    </w:p>
    <w:p>
      <w:pPr>
        <w:pStyle w:val="4"/>
      </w:pPr>
      <w:r>
        <w:t>(2)供应商提供2022年度或2023年度的财务审计报告或由供应商基本户开户银行近三个月内出具的资信证明（须提供基本户开户许可证或基本户开户信息）或供应商提供在投标截止时间前三个月内由信用担保机构出具的投标担保函；</w:t>
      </w:r>
    </w:p>
    <w:p>
      <w:pPr>
        <w:pStyle w:val="4"/>
      </w:pPr>
      <w:r>
        <w:t>(3)供应商提供2023年以来任意1个月的纳税缴纳证明（银行出具的缴税凭证或税务机关出具的证明），免税企业提供税务机关出具相关的有效证明材料；</w:t>
      </w:r>
    </w:p>
    <w:p>
      <w:pPr>
        <w:pStyle w:val="4"/>
      </w:pPr>
      <w:r>
        <w:t>(4)供应商提供2023年以来任意1个月的社保缴纳证明，其他组织形式供应商（如个体工商户、合作社、自然人等）可提供法人或负责人个人2023年以来任意1个月的社保资金缴纳证明材料（专用收据或社会保险缴纳清单）；</w:t>
      </w:r>
    </w:p>
    <w:p>
      <w:pPr>
        <w:pStyle w:val="4"/>
      </w:pPr>
      <w:r>
        <w:t>(5)由投标供应商自行出具具备履行合同所必需的设备和专业技术能力的承诺书；</w:t>
      </w:r>
    </w:p>
    <w:p>
      <w:pPr>
        <w:pStyle w:val="4"/>
      </w:pPr>
      <w:r>
        <w:t>(6)供应商应具有建设行政主管部门颁发的工程设计综合甲级资质或建筑工程行业乙级及以上资质或建筑行业（建筑工程）乙级及以上资质；</w:t>
      </w:r>
    </w:p>
    <w:p>
      <w:pPr>
        <w:pStyle w:val="4"/>
      </w:pPr>
      <w:r>
        <w:t>(7)法定代表人参加磋商的，提供法定代表人身份证复印件；法定代表人授权他人参加磋商的，提供法定代表人授权委托书（附法定代表人身份证复印件及被授权委托人身份证复印件）；</w:t>
      </w:r>
    </w:p>
    <w:p>
      <w:pPr>
        <w:pStyle w:val="4"/>
        <w:jc w:val="both"/>
      </w:pPr>
      <w:r>
        <w:t>(8)根据《财政部关于在政府采购活动中查询及使用信用记录有关问题的通知》（财库〔2016〕125号）文件要求，采购人或采购代理机构将通过“信用中国”网站（www.creditchina.gov.cn）和“中国政府采购网”（www.ccgp.gov.cn）在磋商时查询供应商信用记录，被列入失信被执行人、重大税收违法失信主体、政府采购严重违法失信行为记录名单的单位将被拒绝参与本项目磋商；</w:t>
      </w:r>
    </w:p>
    <w:p>
      <w:pPr>
        <w:pStyle w:val="4"/>
      </w:pPr>
      <w:r>
        <w:t>(9)供应商提供了非联合体投标声明（格式自拟）。</w:t>
      </w:r>
    </w:p>
    <w:p>
      <w:pPr>
        <w:pStyle w:val="4"/>
      </w:pPr>
      <w:r>
        <w:t>(10)本项目专门面向中小企业采购，仅限符合《政府采购促进中小企业发展暂行办法》（财库〔2020〕46号）条件的中小企业参与，供应商应填写中小企业声明函并对真实性负责。（残疾人福利性单位及监狱企业视同为小型、微型企业）</w:t>
      </w:r>
    </w:p>
    <w:p>
      <w:pPr>
        <w:pStyle w:val="4"/>
      </w:pPr>
      <w:r>
        <w:t>三、获取采购文件</w:t>
      </w:r>
    </w:p>
    <w:p>
      <w:pPr>
        <w:pStyle w:val="4"/>
      </w:pPr>
      <w:r>
        <w:t>时间：2024年05月16日至2024年05月22日，每天上午00:00:00至12:00:00，下午12:00:00 至 23:59:59 （北京时间）</w:t>
      </w:r>
    </w:p>
    <w:p>
      <w:pPr>
        <w:pStyle w:val="4"/>
      </w:pPr>
      <w:r>
        <w:t>途径：项目电子化交易系统-应标-项目投标中选择本项目参与并获取采购文件</w:t>
      </w:r>
    </w:p>
    <w:p>
      <w:pPr>
        <w:pStyle w:val="4"/>
      </w:pPr>
      <w:r>
        <w:t>方式：投标人有意参加本项目的，应在陕西省政府采购网（www.ccgp-shaanxi.gov.cn）登录项目电子化交易系统申请获取采购文件</w:t>
      </w:r>
    </w:p>
    <w:p>
      <w:pPr>
        <w:pStyle w:val="4"/>
      </w:pPr>
      <w:r>
        <w:t>售价：0元</w:t>
      </w:r>
    </w:p>
    <w:p>
      <w:pPr>
        <w:pStyle w:val="4"/>
      </w:pPr>
      <w:r>
        <w:t>四、响应文件提交</w:t>
      </w:r>
    </w:p>
    <w:p>
      <w:pPr>
        <w:pStyle w:val="4"/>
      </w:pPr>
      <w:r>
        <w:t>截止时间：2024年05月27日 14时30分00秒 （北京时间）</w:t>
      </w:r>
    </w:p>
    <w:p>
      <w:pPr>
        <w:pStyle w:val="4"/>
      </w:pPr>
      <w:r>
        <w:t>地点：项目电子化交易系统</w:t>
      </w:r>
    </w:p>
    <w:p>
      <w:pPr>
        <w:pStyle w:val="4"/>
      </w:pPr>
      <w:r>
        <w:t>五、开启</w:t>
      </w:r>
    </w:p>
    <w:p>
      <w:pPr>
        <w:pStyle w:val="4"/>
      </w:pPr>
      <w:r>
        <w:t>时间：2024年05月27日 14时30分00秒 （北京时间）</w:t>
      </w:r>
    </w:p>
    <w:p>
      <w:pPr>
        <w:pStyle w:val="4"/>
      </w:pPr>
      <w:r>
        <w:t>地点：项目电子化交易系统</w:t>
      </w:r>
    </w:p>
    <w:p>
      <w:pPr>
        <w:pStyle w:val="4"/>
      </w:pPr>
      <w:r>
        <w:t>六、公告期限</w:t>
      </w:r>
    </w:p>
    <w:p>
      <w:pPr>
        <w:pStyle w:val="4"/>
      </w:pPr>
      <w:r>
        <w:t>自本公告发布之日起3个工作日。</w:t>
      </w:r>
    </w:p>
    <w:p>
      <w:pPr>
        <w:pStyle w:val="4"/>
      </w:pPr>
      <w:r>
        <w:t>七、其他补充事宜</w:t>
      </w:r>
    </w:p>
    <w:p>
      <w:pPr>
        <w:pStyle w:val="4"/>
      </w:pPr>
      <w: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pPr>
      <w: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pPr>
      <w:r>
        <w:t>供应商应当加强互认的证书及签章日常校验和妥善保管，确保在参加采购活动期间互认的证书及签章能够正常使用；供应商应当严格互认的证书及签章的内部授权管理，防止非授权操作。</w:t>
      </w:r>
    </w:p>
    <w:p>
      <w:pPr>
        <w:pStyle w:val="4"/>
      </w:pPr>
      <w:r>
        <w:t>（三）供应商应当自行准备电子化采购所需的计算机终端、软硬件及网络环境，承担因准备不足产生的不利后果。</w:t>
      </w:r>
    </w:p>
    <w:p>
      <w:pPr>
        <w:pStyle w:val="4"/>
      </w:pPr>
      <w:r>
        <w:t>（四）开标/开启前30分钟内，供应商需登录项目电子化交易系统-“供应商开标大厅”-进入开标选择对应项目包组操作签到。</w:t>
      </w:r>
    </w:p>
    <w:p>
      <w:pPr>
        <w:pStyle w:val="4"/>
      </w:pPr>
      <w:r>
        <w:t>（五）政府采购平台技术支持：</w:t>
      </w:r>
    </w:p>
    <w:p>
      <w:pPr>
        <w:pStyle w:val="4"/>
      </w:pPr>
      <w:r>
        <w:t>在线客服：通过陕西省政府采购网-在线客服进行咨询</w:t>
      </w:r>
    </w:p>
    <w:p>
      <w:pPr>
        <w:pStyle w:val="4"/>
      </w:pPr>
      <w:r>
        <w:t>技术服务电话：029-96702</w:t>
      </w:r>
    </w:p>
    <w:p>
      <w:pPr>
        <w:pStyle w:val="4"/>
      </w:pPr>
      <w:r>
        <w:t>CA及签章服务：通过陕西省政府采购网-办事指南进行查询</w:t>
      </w:r>
    </w:p>
    <w:p>
      <w:pPr>
        <w:pStyle w:val="4"/>
      </w:pPr>
      <w:r>
        <w:t>（六）本项目为专门面向中小企业采购项目；</w:t>
      </w:r>
    </w:p>
    <w:p>
      <w:pPr>
        <w:pStyle w:val="4"/>
      </w:pPr>
      <w:r>
        <w:t>（七）特别注意：投标人需要在线提交所有通过电子化交易平台实施的政府采购项目的响应文件，同时，线下提交响应文件正本壹份、副本贰份、电子版壹份（U盘一套标明供应商名称，随正本密封）。线下纸质文件递交截止时间：同磋商截止时间；线下纸质文件递交地点：西安市西安经济技术开发区凤城十二路首创禧悦里25幢A座709室。</w:t>
      </w:r>
    </w:p>
    <w:p>
      <w:pPr>
        <w:pStyle w:val="4"/>
      </w:pPr>
      <w:r>
        <w:t>八、对本次招标提出询问，请按以下方式联系。</w:t>
      </w:r>
    </w:p>
    <w:p>
      <w:pPr>
        <w:pStyle w:val="4"/>
      </w:pPr>
      <w:r>
        <w:t>1.采购人信息</w:t>
      </w:r>
    </w:p>
    <w:p>
      <w:pPr>
        <w:pStyle w:val="4"/>
      </w:pPr>
      <w:r>
        <w:t>名称：铜川市新区文家明德小学</w:t>
      </w:r>
    </w:p>
    <w:p>
      <w:pPr>
        <w:pStyle w:val="4"/>
      </w:pPr>
      <w:r>
        <w:t>地址：铜川市新区正阳路街道办文家村</w:t>
      </w:r>
    </w:p>
    <w:p>
      <w:pPr>
        <w:pStyle w:val="4"/>
      </w:pPr>
      <w:r>
        <w:t>联系方式：0919-6611897</w:t>
      </w:r>
    </w:p>
    <w:p>
      <w:pPr>
        <w:pStyle w:val="4"/>
      </w:pPr>
      <w:r>
        <w:t>2.采购代理机构信息</w:t>
      </w:r>
    </w:p>
    <w:p>
      <w:pPr>
        <w:pStyle w:val="4"/>
      </w:pPr>
      <w:r>
        <w:t>名称：中启信项目咨询有限公司</w:t>
      </w:r>
    </w:p>
    <w:p>
      <w:pPr>
        <w:pStyle w:val="4"/>
      </w:pPr>
      <w:r>
        <w:t>地址：西安市西安经济技术开发区凤城十二路首创禧悦里25幢A座709室</w:t>
      </w:r>
    </w:p>
    <w:p>
      <w:pPr>
        <w:pStyle w:val="4"/>
      </w:pPr>
      <w:r>
        <w:t>联系方式：15209184728</w:t>
      </w:r>
    </w:p>
    <w:p>
      <w:pPr>
        <w:pStyle w:val="4"/>
      </w:pPr>
      <w:r>
        <w:t>3.项目联系方式</w:t>
      </w:r>
    </w:p>
    <w:p>
      <w:pPr>
        <w:pStyle w:val="4"/>
        <w:rPr>
          <w:rFonts w:hint="eastAsia" w:eastAsiaTheme="minorEastAsia"/>
          <w:lang w:eastAsia="zh-CN"/>
        </w:rPr>
      </w:pPr>
      <w:r>
        <w:t>项目联系人：</w:t>
      </w:r>
      <w:r>
        <w:rPr>
          <w:rFonts w:hint="eastAsia"/>
          <w:lang w:eastAsia="zh-CN"/>
        </w:rPr>
        <w:t>谭晶晶</w:t>
      </w:r>
    </w:p>
    <w:p>
      <w:pPr>
        <w:pStyle w:val="4"/>
      </w:pPr>
      <w:r>
        <w:t>电话：15209184728</w:t>
      </w:r>
    </w:p>
    <w:p>
      <w:pPr>
        <w:pStyle w:val="4"/>
        <w:jc w:val="right"/>
      </w:pPr>
    </w:p>
    <w:p>
      <w:pPr>
        <w:pStyle w:val="4"/>
        <w:jc w:val="right"/>
      </w:pPr>
      <w:r>
        <w:t>中启信项目咨询有限公司</w:t>
      </w:r>
      <w:r>
        <w:br w:type="textWrapping"/>
      </w:r>
    </w:p>
    <w:p>
      <w:pPr>
        <w:pStyle w:val="4"/>
        <w:rPr>
          <w:rFonts w:hint="eastAsia"/>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2Q2ZTY0MDAyNWMxYTI0MGIzNjdhOTUzYTEyNjAifQ=="/>
  </w:docVars>
  <w:rsids>
    <w:rsidRoot w:val="00000000"/>
    <w:rsid w:val="2C7C459D"/>
    <w:rsid w:val="33E504C8"/>
    <w:rsid w:val="43B921E1"/>
    <w:rsid w:val="4C732398"/>
    <w:rsid w:val="76B0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000000" w:themeColor="text1"/>
      <w:kern w:val="2"/>
      <w:sz w:val="21"/>
      <w:szCs w:val="21"/>
      <w:lang w:val="en-US" w:eastAsia="zh-CN" w:bidi="ar-SA"/>
      <w14:textFill>
        <w14:solidFill>
          <w14:schemeClr w14:val="tx1"/>
        </w14:solidFill>
      </w14:textFill>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生如夏花</cp:lastModifiedBy>
  <dcterms:modified xsi:type="dcterms:W3CDTF">2024-05-15T04:15:13Z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5C421B61ABE14AC7A67F0E0611F9B765</vt:lpwstr>
  </property>
</Properties>
</file>