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80"/>
        </w:tabs>
        <w:wordWrap w:val="0"/>
        <w:adjustRightInd w:val="0"/>
        <w:snapToGrid w:val="0"/>
        <w:spacing w:line="480" w:lineRule="auto"/>
        <w:jc w:val="both"/>
        <w:rPr>
          <w:rFonts w:ascii="宋体" w:hAnsi="宋体"/>
          <w:b/>
          <w:color w:val="auto"/>
          <w:sz w:val="24"/>
          <w:u w:val="words"/>
        </w:rPr>
      </w:pPr>
    </w:p>
    <w:p>
      <w:pPr>
        <w:spacing w:line="360" w:lineRule="auto"/>
        <w:jc w:val="center"/>
        <w:rPr>
          <w:rFonts w:hint="eastAsia" w:ascii="宋体" w:hAnsi="宋体" w:eastAsia="宋体" w:cs="宋体"/>
          <w:b/>
          <w:bCs/>
          <w:color w:val="auto"/>
          <w:sz w:val="40"/>
          <w:szCs w:val="40"/>
          <w:highlight w:val="none"/>
        </w:rPr>
      </w:pPr>
      <w:r>
        <w:rPr>
          <w:rFonts w:hint="eastAsia" w:ascii="宋体" w:hAnsi="宋体" w:eastAsia="宋体" w:cs="宋体"/>
          <w:b/>
          <w:bCs/>
          <w:color w:val="auto"/>
          <w:sz w:val="40"/>
          <w:szCs w:val="40"/>
          <w:highlight w:val="none"/>
          <w:lang w:val="en-US" w:eastAsia="zh-CN"/>
        </w:rPr>
        <w:t>政府采购委托</w:t>
      </w:r>
      <w:r>
        <w:rPr>
          <w:rFonts w:hint="eastAsia" w:ascii="宋体" w:hAnsi="宋体" w:eastAsia="宋体" w:cs="宋体"/>
          <w:b/>
          <w:bCs/>
          <w:color w:val="auto"/>
          <w:sz w:val="40"/>
          <w:szCs w:val="40"/>
          <w:highlight w:val="none"/>
        </w:rPr>
        <w:t>检测合同</w:t>
      </w:r>
    </w:p>
    <w:p>
      <w:pPr>
        <w:pStyle w:val="5"/>
        <w:widowControl/>
        <w:spacing w:before="0" w:beforeAutospacing="0" w:after="0" w:afterAutospacing="0" w:line="300" w:lineRule="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委托方（甲方）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pPr>
        <w:pStyle w:val="5"/>
        <w:widowControl/>
        <w:spacing w:before="0" w:beforeAutospacing="0" w:after="0" w:afterAutospacing="0" w:line="300" w:lineRule="auto"/>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受托方（乙方）</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p>
    <w:p>
      <w:pPr>
        <w:pStyle w:val="5"/>
        <w:widowControl/>
        <w:spacing w:before="0" w:beforeAutospacing="0" w:after="0" w:afterAutospacing="0" w:line="300" w:lineRule="auto"/>
        <w:ind w:firstLine="525" w:firstLineChars="250"/>
        <w:rPr>
          <w:rFonts w:hint="eastAsia"/>
          <w:b/>
          <w:bCs/>
          <w:color w:val="auto"/>
          <w:sz w:val="21"/>
          <w:szCs w:val="21"/>
          <w:lang w:val="en-US" w:eastAsia="zh-CN"/>
        </w:rPr>
      </w:pPr>
      <w:r>
        <w:rPr>
          <w:rFonts w:hint="eastAsia" w:ascii="宋体" w:hAnsi="宋体" w:eastAsia="宋体" w:cs="宋体"/>
          <w:color w:val="auto"/>
          <w:sz w:val="21"/>
          <w:szCs w:val="21"/>
          <w:highlight w:val="none"/>
        </w:rPr>
        <w:t>依照《中华人民共和国</w:t>
      </w:r>
      <w:r>
        <w:rPr>
          <w:rFonts w:hint="eastAsia" w:ascii="宋体" w:hAnsi="宋体" w:eastAsia="宋体" w:cs="宋体"/>
          <w:color w:val="auto"/>
          <w:sz w:val="21"/>
          <w:szCs w:val="21"/>
          <w:highlight w:val="none"/>
          <w:lang w:val="en-US" w:eastAsia="zh-CN"/>
        </w:rPr>
        <w:t>民法典</w:t>
      </w:r>
      <w:r>
        <w:rPr>
          <w:rFonts w:hint="eastAsia" w:ascii="宋体" w:hAnsi="宋体" w:eastAsia="宋体" w:cs="宋体"/>
          <w:color w:val="auto"/>
          <w:sz w:val="21"/>
          <w:szCs w:val="21"/>
          <w:highlight w:val="none"/>
        </w:rPr>
        <w:t>》及相关法律、法规的规定，遵循平等、公平、诚实信用的原则，甲乙双方经协商，就甲方委托乙方</w:t>
      </w:r>
      <w:bookmarkStart w:id="0" w:name="_GoBack"/>
      <w:bookmarkEnd w:id="0"/>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eastAsia="zh-CN"/>
        </w:rPr>
        <w:t>食品</w:t>
      </w:r>
      <w:r>
        <w:rPr>
          <w:rFonts w:hint="eastAsia" w:ascii="宋体" w:hAnsi="宋体" w:eastAsia="宋体" w:cs="宋体"/>
          <w:color w:val="auto"/>
          <w:sz w:val="21"/>
          <w:szCs w:val="21"/>
          <w:highlight w:val="none"/>
          <w:lang w:val="en-US" w:eastAsia="zh-CN"/>
        </w:rPr>
        <w:t>安全</w:t>
      </w:r>
      <w:r>
        <w:rPr>
          <w:rFonts w:hint="eastAsia" w:ascii="宋体" w:hAnsi="宋体" w:eastAsia="宋体" w:cs="宋体"/>
          <w:color w:val="auto"/>
          <w:sz w:val="21"/>
          <w:szCs w:val="21"/>
          <w:highlight w:val="none"/>
          <w:lang w:eastAsia="zh-CN"/>
        </w:rPr>
        <w:t>检测</w:t>
      </w:r>
      <w:r>
        <w:rPr>
          <w:rFonts w:hint="eastAsia" w:ascii="宋体" w:hAnsi="宋体" w:eastAsia="宋体" w:cs="宋体"/>
          <w:color w:val="auto"/>
          <w:sz w:val="21"/>
          <w:szCs w:val="21"/>
          <w:highlight w:val="none"/>
        </w:rPr>
        <w:t>服务、乙方按甲方委托的项目需求和服务等要求完成</w:t>
      </w:r>
      <w:r>
        <w:rPr>
          <w:rFonts w:hint="eastAsia" w:ascii="宋体" w:hAnsi="宋体" w:eastAsia="宋体" w:cs="宋体"/>
          <w:color w:val="auto"/>
          <w:sz w:val="21"/>
          <w:szCs w:val="21"/>
          <w:highlight w:val="none"/>
          <w:lang w:eastAsia="zh-CN"/>
        </w:rPr>
        <w:t>食品</w:t>
      </w:r>
      <w:r>
        <w:rPr>
          <w:rFonts w:hint="eastAsia" w:ascii="宋体" w:hAnsi="宋体" w:eastAsia="宋体" w:cs="宋体"/>
          <w:color w:val="auto"/>
          <w:sz w:val="21"/>
          <w:szCs w:val="21"/>
          <w:highlight w:val="none"/>
          <w:lang w:val="en-US" w:eastAsia="zh-CN"/>
        </w:rPr>
        <w:t>安全</w:t>
      </w:r>
      <w:r>
        <w:rPr>
          <w:rFonts w:hint="eastAsia" w:ascii="宋体" w:hAnsi="宋体" w:eastAsia="宋体" w:cs="宋体"/>
          <w:color w:val="auto"/>
          <w:sz w:val="21"/>
          <w:szCs w:val="21"/>
          <w:highlight w:val="none"/>
          <w:lang w:eastAsia="zh-CN"/>
        </w:rPr>
        <w:t>检测</w:t>
      </w:r>
      <w:r>
        <w:rPr>
          <w:rFonts w:hint="eastAsia" w:ascii="宋体" w:hAnsi="宋体" w:eastAsia="宋体" w:cs="宋体"/>
          <w:color w:val="auto"/>
          <w:sz w:val="21"/>
          <w:szCs w:val="21"/>
          <w:highlight w:val="none"/>
        </w:rPr>
        <w:t>工作，双方订立本合同：</w:t>
      </w:r>
    </w:p>
    <w:p>
      <w:pPr>
        <w:numPr>
          <w:ilvl w:val="0"/>
          <w:numId w:val="0"/>
        </w:numPr>
        <w:bidi w:val="0"/>
        <w:rPr>
          <w:b/>
          <w:bCs/>
          <w:color w:val="auto"/>
          <w:sz w:val="21"/>
          <w:szCs w:val="21"/>
        </w:rPr>
      </w:pPr>
      <w:r>
        <w:rPr>
          <w:rFonts w:hint="eastAsia"/>
          <w:b/>
          <w:bCs/>
          <w:color w:val="auto"/>
          <w:sz w:val="21"/>
          <w:szCs w:val="21"/>
          <w:lang w:val="en-US" w:eastAsia="zh-CN"/>
        </w:rPr>
        <w:t xml:space="preserve">   第一条</w:t>
      </w:r>
      <w:r>
        <w:rPr>
          <w:rFonts w:hint="eastAsia"/>
          <w:b/>
          <w:bCs/>
          <w:color w:val="auto"/>
          <w:sz w:val="21"/>
          <w:szCs w:val="21"/>
        </w:rPr>
        <w:t xml:space="preserve"> 项目任务</w:t>
      </w:r>
    </w:p>
    <w:p>
      <w:pPr>
        <w:spacing w:line="360" w:lineRule="auto"/>
        <w:ind w:firstLine="420" w:firstLineChars="200"/>
        <w:jc w:val="left"/>
        <w:rPr>
          <w:rFonts w:hint="eastAsia"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lang w:val="en-US" w:eastAsia="zh-CN"/>
        </w:rPr>
        <w:t>1、</w:t>
      </w:r>
      <w:r>
        <w:rPr>
          <w:rFonts w:hint="eastAsia" w:ascii="新宋体" w:hAnsi="新宋体" w:eastAsia="新宋体" w:cs="新宋体"/>
          <w:color w:val="auto"/>
          <w:sz w:val="21"/>
          <w:szCs w:val="21"/>
          <w:highlight w:val="none"/>
        </w:rPr>
        <w:t>完成</w:t>
      </w:r>
      <w:r>
        <w:rPr>
          <w:rFonts w:hint="eastAsia" w:ascii="新宋体" w:hAnsi="新宋体" w:eastAsia="新宋体" w:cs="新宋体"/>
          <w:color w:val="auto"/>
          <w:sz w:val="21"/>
          <w:szCs w:val="21"/>
          <w:highlight w:val="none"/>
          <w:lang w:eastAsia="zh-CN"/>
        </w:rPr>
        <w:t>2024</w:t>
      </w:r>
      <w:r>
        <w:rPr>
          <w:rFonts w:hint="eastAsia" w:ascii="新宋体" w:hAnsi="新宋体" w:eastAsia="新宋体" w:cs="新宋体"/>
          <w:color w:val="auto"/>
          <w:sz w:val="21"/>
          <w:szCs w:val="21"/>
          <w:highlight w:val="none"/>
        </w:rPr>
        <w:t>年度辖区内食用农产品监督抽检工作</w:t>
      </w:r>
      <w:r>
        <w:rPr>
          <w:rFonts w:hint="eastAsia" w:ascii="新宋体" w:hAnsi="新宋体" w:eastAsia="新宋体" w:cs="新宋体"/>
          <w:color w:val="auto"/>
          <w:sz w:val="21"/>
          <w:szCs w:val="21"/>
          <w:highlight w:val="none"/>
          <w:lang w:eastAsia="zh-CN"/>
        </w:rPr>
        <w:t>，</w:t>
      </w:r>
      <w:r>
        <w:rPr>
          <w:rFonts w:hint="eastAsia" w:ascii="新宋体" w:hAnsi="新宋体" w:eastAsia="新宋体" w:cs="新宋体"/>
          <w:color w:val="auto"/>
          <w:sz w:val="21"/>
          <w:szCs w:val="21"/>
          <w:highlight w:val="none"/>
          <w:lang w:val="en-US" w:eastAsia="zh-CN"/>
        </w:rPr>
        <w:t>详见《2024年食品安全监督抽检计划清单》,完成食品安全抽检信息系统抽检结果信息录入工作</w:t>
      </w:r>
      <w:r>
        <w:rPr>
          <w:rFonts w:hint="eastAsia" w:ascii="新宋体" w:hAnsi="新宋体" w:eastAsia="新宋体" w:cs="新宋体"/>
          <w:color w:val="auto"/>
          <w:sz w:val="21"/>
          <w:szCs w:val="21"/>
          <w:highlight w:val="none"/>
        </w:rPr>
        <w:t>。</w:t>
      </w:r>
    </w:p>
    <w:p>
      <w:pPr>
        <w:spacing w:line="360" w:lineRule="auto"/>
        <w:ind w:firstLine="420" w:firstLineChars="200"/>
        <w:jc w:val="left"/>
        <w:rPr>
          <w:rFonts w:hint="eastAsia"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2、期限：本次食品样品检测工作从</w:t>
      </w:r>
      <w:r>
        <w:rPr>
          <w:rFonts w:hint="eastAsia" w:ascii="新宋体" w:hAnsi="新宋体" w:eastAsia="新宋体" w:cs="新宋体"/>
          <w:color w:val="auto"/>
          <w:sz w:val="21"/>
          <w:szCs w:val="21"/>
          <w:highlight w:val="none"/>
          <w:lang w:val="en-US" w:eastAsia="zh-CN"/>
        </w:rPr>
        <w:t>自合同签订之日起至2024年12月31日前</w:t>
      </w:r>
      <w:r>
        <w:rPr>
          <w:rFonts w:hint="eastAsia" w:ascii="新宋体" w:hAnsi="新宋体" w:eastAsia="新宋体" w:cs="新宋体"/>
          <w:color w:val="auto"/>
          <w:sz w:val="21"/>
          <w:szCs w:val="21"/>
          <w:highlight w:val="none"/>
        </w:rPr>
        <w:t>，乙方在签收样品当日起20个工作日内，须向甲方提交该批次样品检测报告。对特殊涉案样品的检验，</w:t>
      </w:r>
      <w:r>
        <w:rPr>
          <w:rFonts w:hint="eastAsia" w:ascii="新宋体" w:hAnsi="新宋体" w:eastAsia="新宋体" w:cs="新宋体"/>
          <w:color w:val="auto"/>
          <w:sz w:val="21"/>
          <w:szCs w:val="21"/>
          <w:highlight w:val="none"/>
          <w:lang w:val="en-US" w:eastAsia="zh-CN"/>
        </w:rPr>
        <w:t>3个日历天内</w:t>
      </w:r>
      <w:r>
        <w:rPr>
          <w:rFonts w:hint="eastAsia" w:ascii="新宋体" w:hAnsi="新宋体" w:eastAsia="新宋体" w:cs="新宋体"/>
          <w:color w:val="auto"/>
          <w:sz w:val="21"/>
          <w:szCs w:val="21"/>
          <w:highlight w:val="none"/>
        </w:rPr>
        <w:t>出结果，7</w:t>
      </w:r>
      <w:r>
        <w:rPr>
          <w:rFonts w:hint="eastAsia" w:ascii="新宋体" w:hAnsi="新宋体" w:eastAsia="新宋体" w:cs="新宋体"/>
          <w:color w:val="auto"/>
          <w:sz w:val="21"/>
          <w:szCs w:val="21"/>
          <w:highlight w:val="none"/>
          <w:lang w:val="en-US" w:eastAsia="zh-CN"/>
        </w:rPr>
        <w:t>个日历天内</w:t>
      </w:r>
      <w:r>
        <w:rPr>
          <w:rFonts w:hint="eastAsia" w:ascii="新宋体" w:hAnsi="新宋体" w:eastAsia="新宋体" w:cs="新宋体"/>
          <w:color w:val="auto"/>
          <w:sz w:val="21"/>
          <w:szCs w:val="21"/>
          <w:highlight w:val="none"/>
        </w:rPr>
        <w:t>出报告。如遇不可抗拒的自然因素，须及时告知甲方，并协商顺延工期事宜（按照甲方的监督抽检计划进行工作）。</w:t>
      </w:r>
    </w:p>
    <w:p>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第二条  质量技术要求</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w:t>
      </w:r>
      <w:r>
        <w:rPr>
          <w:rFonts w:hint="eastAsia" w:ascii="新宋体" w:hAnsi="新宋体" w:eastAsia="新宋体" w:cs="新宋体"/>
          <w:color w:val="auto"/>
          <w:sz w:val="21"/>
          <w:szCs w:val="21"/>
          <w:highlight w:val="none"/>
          <w:lang w:eastAsia="zh-CN"/>
        </w:rPr>
        <w:t>乙方</w:t>
      </w:r>
      <w:r>
        <w:rPr>
          <w:rFonts w:hint="eastAsia" w:ascii="新宋体" w:hAnsi="新宋体" w:eastAsia="新宋体" w:cs="新宋体"/>
          <w:color w:val="auto"/>
          <w:sz w:val="21"/>
          <w:szCs w:val="21"/>
          <w:highlight w:val="none"/>
        </w:rPr>
        <w:t>不得将检验任务外包或分包给其他检测机构检验。</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2、乙方要提高抽样靶向性，严格按照相关国家标准要求进行检测，并实施必要的质量控制措施，使全年问题食品发现率不低于全市问题食品平均发现率。</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3、乙方在甲方委托计划的基础上，可以有针对性地增加检验项目，提高问题食品发现率。</w:t>
      </w:r>
      <w:r>
        <w:rPr>
          <w:rFonts w:hint="eastAsia" w:ascii="新宋体" w:hAnsi="新宋体" w:eastAsia="新宋体" w:cs="新宋体"/>
          <w:color w:val="auto"/>
          <w:sz w:val="21"/>
          <w:szCs w:val="21"/>
          <w:highlight w:val="none"/>
        </w:rPr>
        <w:br w:type="textWrapping"/>
      </w:r>
      <w:r>
        <w:rPr>
          <w:rFonts w:hint="eastAsia" w:ascii="新宋体" w:hAnsi="新宋体" w:eastAsia="新宋体" w:cs="新宋体"/>
          <w:color w:val="auto"/>
          <w:sz w:val="21"/>
          <w:szCs w:val="21"/>
          <w:highlight w:val="none"/>
        </w:rPr>
        <w:t xml:space="preserve">    4、甲方有权利随时对乙方检验过程进行监督检查，若甲方对乙方检验人员或工作程序等有疑议，可向乙方提出申诉，并由乙方向甲方出具书面答复。</w:t>
      </w:r>
      <w:r>
        <w:rPr>
          <w:rFonts w:hint="eastAsia" w:ascii="新宋体" w:hAnsi="新宋体" w:eastAsia="新宋体" w:cs="新宋体"/>
          <w:color w:val="auto"/>
          <w:sz w:val="21"/>
          <w:szCs w:val="21"/>
          <w:highlight w:val="none"/>
        </w:rPr>
        <w:br w:type="textWrapping"/>
      </w:r>
      <w:r>
        <w:rPr>
          <w:rFonts w:hint="eastAsia" w:ascii="新宋体" w:hAnsi="新宋体" w:eastAsia="新宋体" w:cs="新宋体"/>
          <w:color w:val="auto"/>
          <w:sz w:val="21"/>
          <w:szCs w:val="21"/>
          <w:highlight w:val="none"/>
        </w:rPr>
        <w:t xml:space="preserve">    5、成果要求：乙方完成检测任务后，应提交样品检验报告，只可向委托方即报告检验结果，未经甲方同意乙方不得私自向社会或被检单位透漏监督抽检相关信息。</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6、乙方抽样工作要留有</w:t>
      </w:r>
      <w:r>
        <w:rPr>
          <w:rFonts w:hint="eastAsia" w:ascii="新宋体" w:hAnsi="新宋体" w:eastAsia="新宋体" w:cs="新宋体"/>
          <w:color w:val="auto"/>
          <w:sz w:val="21"/>
          <w:szCs w:val="21"/>
          <w:highlight w:val="none"/>
          <w:lang w:eastAsia="zh-CN"/>
        </w:rPr>
        <w:t>足够</w:t>
      </w:r>
      <w:r>
        <w:rPr>
          <w:rFonts w:hint="eastAsia" w:ascii="新宋体" w:hAnsi="新宋体" w:eastAsia="新宋体" w:cs="新宋体"/>
          <w:color w:val="auto"/>
          <w:sz w:val="21"/>
          <w:szCs w:val="21"/>
          <w:highlight w:val="none"/>
        </w:rPr>
        <w:t>照片资料，在抽检工作完成后随同检验报告一同提供甲方</w:t>
      </w:r>
      <w:r>
        <w:rPr>
          <w:rFonts w:hint="eastAsia" w:ascii="新宋体" w:hAnsi="新宋体" w:eastAsia="新宋体" w:cs="新宋体"/>
          <w:color w:val="auto"/>
          <w:sz w:val="21"/>
          <w:szCs w:val="21"/>
          <w:highlight w:val="none"/>
          <w:lang w:eastAsia="zh-CN"/>
        </w:rPr>
        <w:t>；乙方应将备份合格样品合理利用，并将备份样品处置和利用情况告知甲方</w:t>
      </w:r>
      <w:r>
        <w:rPr>
          <w:rFonts w:hint="eastAsia" w:ascii="新宋体" w:hAnsi="新宋体" w:eastAsia="新宋体" w:cs="新宋体"/>
          <w:color w:val="auto"/>
          <w:sz w:val="21"/>
          <w:szCs w:val="21"/>
          <w:highlight w:val="none"/>
        </w:rPr>
        <w:t>。</w:t>
      </w:r>
    </w:p>
    <w:p>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第三条  合同费用及付款方式</w:t>
      </w:r>
    </w:p>
    <w:p>
      <w:pPr>
        <w:spacing w:line="360" w:lineRule="auto"/>
        <w:ind w:firstLine="420" w:firstLineChars="200"/>
        <w:jc w:val="left"/>
        <w:rPr>
          <w:rFonts w:ascii="新宋体" w:hAnsi="新宋体" w:eastAsia="新宋体" w:cs="新宋体"/>
          <w:b/>
          <w:bCs/>
          <w:color w:val="auto"/>
          <w:sz w:val="21"/>
          <w:szCs w:val="21"/>
          <w:highlight w:val="none"/>
        </w:rPr>
      </w:pPr>
      <w:r>
        <w:rPr>
          <w:rFonts w:hint="eastAsia" w:ascii="新宋体" w:hAnsi="新宋体" w:eastAsia="新宋体" w:cs="新宋体"/>
          <w:color w:val="auto"/>
          <w:sz w:val="21"/>
          <w:szCs w:val="21"/>
          <w:highlight w:val="none"/>
        </w:rPr>
        <w:t>1、检验品种、项目及费用：</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①乙方应严格按照甲方竞争性磋商时确定的食用农产品</w:t>
      </w:r>
      <w:r>
        <w:rPr>
          <w:rFonts w:hint="eastAsia" w:ascii="新宋体" w:hAnsi="新宋体" w:eastAsia="新宋体" w:cs="新宋体"/>
          <w:color w:val="auto"/>
          <w:sz w:val="21"/>
          <w:szCs w:val="21"/>
          <w:highlight w:val="none"/>
          <w:lang w:eastAsia="zh-CN"/>
        </w:rPr>
        <w:t>、</w:t>
      </w:r>
      <w:r>
        <w:rPr>
          <w:rFonts w:hint="eastAsia" w:ascii="新宋体" w:hAnsi="新宋体" w:eastAsia="新宋体" w:cs="新宋体"/>
          <w:color w:val="auto"/>
          <w:sz w:val="21"/>
          <w:szCs w:val="21"/>
          <w:highlight w:val="none"/>
          <w:lang w:val="en-US" w:eastAsia="zh-CN"/>
        </w:rPr>
        <w:t>食品</w:t>
      </w:r>
      <w:r>
        <w:rPr>
          <w:rFonts w:hint="eastAsia" w:ascii="新宋体" w:hAnsi="新宋体" w:eastAsia="新宋体" w:cs="新宋体"/>
          <w:color w:val="auto"/>
          <w:sz w:val="21"/>
          <w:szCs w:val="21"/>
          <w:highlight w:val="none"/>
        </w:rPr>
        <w:t xml:space="preserve">品种、检验项目、数量进行抽检，按要求完成甲方承检任务后，由甲方支付乙方检验费共计人民币 </w:t>
      </w:r>
      <w:r>
        <w:rPr>
          <w:rFonts w:hint="eastAsia" w:ascii="新宋体" w:hAnsi="新宋体" w:eastAsia="新宋体" w:cs="新宋体"/>
          <w:color w:val="auto"/>
          <w:sz w:val="21"/>
          <w:szCs w:val="21"/>
          <w:highlight w:val="none"/>
          <w:u w:val="single"/>
        </w:rPr>
        <w:t xml:space="preserve">  </w:t>
      </w:r>
      <w:r>
        <w:rPr>
          <w:rFonts w:hint="eastAsia" w:ascii="新宋体" w:hAnsi="新宋体" w:eastAsia="新宋体" w:cs="新宋体"/>
          <w:color w:val="auto"/>
          <w:sz w:val="21"/>
          <w:szCs w:val="21"/>
          <w:highlight w:val="none"/>
          <w:u w:val="single"/>
          <w:lang w:val="en-US" w:eastAsia="zh-CN"/>
        </w:rPr>
        <w:t xml:space="preserve">    </w:t>
      </w:r>
      <w:r>
        <w:rPr>
          <w:rFonts w:hint="eastAsia" w:ascii="新宋体" w:hAnsi="新宋体" w:eastAsia="新宋体" w:cs="新宋体"/>
          <w:color w:val="auto"/>
          <w:sz w:val="21"/>
          <w:szCs w:val="21"/>
          <w:highlight w:val="none"/>
        </w:rPr>
        <w:t>万元，具体检验品种和项目见</w:t>
      </w:r>
      <w:r>
        <w:rPr>
          <w:rFonts w:hint="eastAsia" w:ascii="新宋体" w:hAnsi="新宋体" w:eastAsia="新宋体" w:cs="新宋体"/>
          <w:color w:val="auto"/>
          <w:sz w:val="21"/>
          <w:szCs w:val="21"/>
          <w:highlight w:val="none"/>
          <w:lang w:val="en-US" w:eastAsia="zh-CN"/>
        </w:rPr>
        <w:t>《2024年食品安全监督抽检计划清单》</w:t>
      </w:r>
      <w:r>
        <w:rPr>
          <w:rFonts w:hint="eastAsia" w:ascii="新宋体" w:hAnsi="新宋体" w:eastAsia="新宋体" w:cs="新宋体"/>
          <w:color w:val="auto"/>
          <w:sz w:val="21"/>
          <w:szCs w:val="21"/>
          <w:highlight w:val="none"/>
        </w:rPr>
        <w:t>。</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②乙方为提高问题食品发现率，有针对性地增加检验项目，对合同外检出问题食品的检验项目，按市场价格计算费用，在合同总额的基础上予以追加或另付费用。</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2、付款方式：</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①乙方在按照合同约定完成任务，开具正式发票</w:t>
      </w:r>
      <w:r>
        <w:rPr>
          <w:rFonts w:hint="eastAsia" w:ascii="新宋体" w:hAnsi="新宋体" w:eastAsia="新宋体" w:cs="新宋体"/>
          <w:color w:val="auto"/>
          <w:sz w:val="21"/>
          <w:szCs w:val="21"/>
          <w:highlight w:val="none"/>
          <w:lang w:eastAsia="zh-CN"/>
        </w:rPr>
        <w:t>，</w:t>
      </w:r>
      <w:r>
        <w:rPr>
          <w:rFonts w:hint="eastAsia" w:ascii="新宋体" w:hAnsi="新宋体" w:eastAsia="新宋体" w:cs="新宋体"/>
          <w:color w:val="auto"/>
          <w:sz w:val="21"/>
          <w:szCs w:val="21"/>
          <w:highlight w:val="none"/>
        </w:rPr>
        <w:t>达到付款条件起</w:t>
      </w:r>
      <w:r>
        <w:rPr>
          <w:rFonts w:hint="eastAsia" w:ascii="新宋体" w:hAnsi="新宋体" w:eastAsia="新宋体" w:cs="新宋体"/>
          <w:color w:val="auto"/>
          <w:sz w:val="21"/>
          <w:szCs w:val="21"/>
          <w:highlight w:val="none"/>
          <w:lang w:val="en-US" w:eastAsia="zh-CN"/>
        </w:rPr>
        <w:t>30</w:t>
      </w:r>
      <w:r>
        <w:rPr>
          <w:rFonts w:hint="eastAsia" w:ascii="新宋体" w:hAnsi="新宋体" w:eastAsia="新宋体" w:cs="新宋体"/>
          <w:color w:val="auto"/>
          <w:sz w:val="21"/>
          <w:szCs w:val="21"/>
          <w:highlight w:val="none"/>
        </w:rPr>
        <w:t xml:space="preserve">日内，支付合同总金额的 100.00%。 </w:t>
      </w:r>
    </w:p>
    <w:p>
      <w:pPr>
        <w:spacing w:line="360" w:lineRule="auto"/>
        <w:ind w:firstLine="420" w:firstLineChars="200"/>
        <w:jc w:val="left"/>
        <w:rPr>
          <w:rFonts w:ascii="新宋体" w:hAnsi="新宋体" w:eastAsia="新宋体" w:cs="新宋体"/>
          <w:b/>
          <w:color w:val="auto"/>
          <w:sz w:val="21"/>
          <w:szCs w:val="21"/>
          <w:highlight w:val="none"/>
        </w:rPr>
      </w:pPr>
      <w:r>
        <w:rPr>
          <w:rFonts w:hint="eastAsia" w:ascii="新宋体" w:hAnsi="新宋体" w:eastAsia="新宋体" w:cs="新宋体"/>
          <w:color w:val="auto"/>
          <w:sz w:val="21"/>
          <w:szCs w:val="21"/>
          <w:highlight w:val="none"/>
        </w:rPr>
        <w:t>②以银行转账方式支付。</w:t>
      </w:r>
    </w:p>
    <w:p>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第四条  双方责任</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1、甲方需监督配合乙方按国家标准要求和</w:t>
      </w:r>
      <w:r>
        <w:rPr>
          <w:rFonts w:hint="eastAsia" w:ascii="新宋体" w:hAnsi="新宋体" w:eastAsia="新宋体" w:cs="新宋体"/>
          <w:color w:val="auto"/>
          <w:sz w:val="21"/>
          <w:szCs w:val="21"/>
          <w:highlight w:val="none"/>
          <w:lang w:eastAsia="zh-CN"/>
        </w:rPr>
        <w:t>2024</w:t>
      </w:r>
      <w:r>
        <w:rPr>
          <w:rFonts w:hint="eastAsia" w:ascii="新宋体" w:hAnsi="新宋体" w:eastAsia="新宋体" w:cs="新宋体"/>
          <w:color w:val="auto"/>
          <w:sz w:val="21"/>
          <w:szCs w:val="21"/>
          <w:highlight w:val="none"/>
        </w:rPr>
        <w:t>年</w:t>
      </w:r>
      <w:r>
        <w:rPr>
          <w:rFonts w:hint="eastAsia" w:ascii="新宋体" w:hAnsi="新宋体" w:eastAsia="新宋体" w:cs="新宋体"/>
          <w:color w:val="auto"/>
          <w:sz w:val="21"/>
          <w:szCs w:val="21"/>
          <w:highlight w:val="none"/>
          <w:lang w:val="en-US" w:eastAsia="zh-CN"/>
        </w:rPr>
        <w:t>食品/农产品</w:t>
      </w:r>
      <w:r>
        <w:rPr>
          <w:rFonts w:hint="eastAsia" w:ascii="新宋体" w:hAnsi="新宋体" w:eastAsia="新宋体" w:cs="新宋体"/>
          <w:color w:val="auto"/>
          <w:sz w:val="21"/>
          <w:szCs w:val="21"/>
          <w:highlight w:val="none"/>
        </w:rPr>
        <w:t>监督抽检计划相关要求抽取样品。</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2、甲方组织人员对乙方抽检过程进行抽查，委托任务完成后要进行验收，乙方</w:t>
      </w:r>
      <w:r>
        <w:rPr>
          <w:rFonts w:hint="eastAsia" w:ascii="新宋体" w:hAnsi="新宋体" w:eastAsia="新宋体" w:cs="新宋体"/>
          <w:color w:val="auto"/>
          <w:sz w:val="21"/>
          <w:szCs w:val="21"/>
          <w:highlight w:val="none"/>
          <w:lang w:eastAsia="zh-CN"/>
        </w:rPr>
        <w:t>要积极</w:t>
      </w:r>
      <w:r>
        <w:rPr>
          <w:rFonts w:hint="eastAsia" w:ascii="新宋体" w:hAnsi="新宋体" w:eastAsia="新宋体" w:cs="新宋体"/>
          <w:color w:val="auto"/>
          <w:sz w:val="21"/>
          <w:szCs w:val="21"/>
          <w:highlight w:val="none"/>
        </w:rPr>
        <w:t>配合。</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3、乙方应按照国家规定的监督抽检要求，做好抽取样品、运输样品、检验样品、出具报告、信息录入等环节工作；最后</w:t>
      </w:r>
      <w:r>
        <w:rPr>
          <w:rFonts w:hint="eastAsia" w:ascii="新宋体" w:hAnsi="新宋体" w:eastAsia="新宋体" w:cs="新宋体"/>
          <w:color w:val="auto"/>
          <w:sz w:val="21"/>
          <w:szCs w:val="21"/>
          <w:highlight w:val="none"/>
          <w:lang w:eastAsia="zh-CN"/>
        </w:rPr>
        <w:t>向甲方提供</w:t>
      </w:r>
      <w:r>
        <w:rPr>
          <w:rFonts w:hint="eastAsia" w:ascii="新宋体" w:hAnsi="新宋体" w:eastAsia="新宋体" w:cs="新宋体"/>
          <w:color w:val="auto"/>
          <w:sz w:val="21"/>
          <w:szCs w:val="21"/>
          <w:highlight w:val="none"/>
        </w:rPr>
        <w:t>质量分析报告。</w:t>
      </w:r>
    </w:p>
    <w:p>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第五条  违约责任</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1、合同生效后，因甲方原因而终止合同，甲方应向乙方支付已按甲方要求完成工作量的费用。</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2、合同生效后，因乙方原因而终止合同，甲方不向乙方支付已完成合同费用。</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3、由于乙方在监督抽检过程中工作不规范引起纠纷，应由乙方负责，所产生费用，由乙方自行承担；由于乙方检</w:t>
      </w:r>
      <w:r>
        <w:rPr>
          <w:rFonts w:hint="eastAsia" w:ascii="新宋体" w:hAnsi="新宋体" w:eastAsia="新宋体" w:cs="新宋体"/>
          <w:color w:val="auto"/>
          <w:sz w:val="21"/>
          <w:szCs w:val="21"/>
          <w:highlight w:val="none"/>
          <w:lang w:eastAsia="zh-CN"/>
        </w:rPr>
        <w:t>验</w:t>
      </w:r>
      <w:r>
        <w:rPr>
          <w:rFonts w:hint="eastAsia" w:ascii="新宋体" w:hAnsi="新宋体" w:eastAsia="新宋体" w:cs="新宋体"/>
          <w:color w:val="auto"/>
          <w:sz w:val="21"/>
          <w:szCs w:val="21"/>
          <w:highlight w:val="none"/>
        </w:rPr>
        <w:t>报告质量不符合要求，应自行采取有效措施，积极主动地弥补过失，保证工作质量能够满足甲方要求，所引起的纠纷应由乙方负责，所产生费用由甲方在其检验费中按量扣除。</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4、甲方对乙方的抽检过程随时进行抽查和考核，发现乙方有弄虚作假其他不实行为和考核不合格，甲方有权终止合同，并要求乙方承担甲方相应的损失。</w:t>
      </w:r>
    </w:p>
    <w:p>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第六条  未尽事宜与争议</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1、对本合同未尽事宜，本着以项目利益为重的原则，友好协商解决，由双方当事人及时协商签订补充协议。</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2、本合同执行过程中若发生分歧或争议，按合同约定及《中华人民共和国合同法》有关规定通过协商及时解决；如果协商不成时，通过法律途径解决。</w:t>
      </w:r>
    </w:p>
    <w:p>
      <w:pPr>
        <w:numPr>
          <w:ilvl w:val="0"/>
          <w:numId w:val="0"/>
        </w:numPr>
        <w:bidi w:val="0"/>
        <w:ind w:firstLine="422" w:firstLineChars="200"/>
        <w:rPr>
          <w:rFonts w:hint="eastAsia"/>
          <w:b/>
          <w:bCs/>
          <w:color w:val="auto"/>
          <w:sz w:val="21"/>
          <w:szCs w:val="21"/>
          <w:lang w:val="en-US" w:eastAsia="zh-CN"/>
        </w:rPr>
      </w:pPr>
      <w:r>
        <w:rPr>
          <w:rFonts w:hint="eastAsia"/>
          <w:b/>
          <w:bCs/>
          <w:color w:val="auto"/>
          <w:sz w:val="21"/>
          <w:szCs w:val="21"/>
          <w:lang w:val="en-US" w:eastAsia="zh-CN"/>
        </w:rPr>
        <w:t>第七条  其它</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1、本合同自双方签字、盖章之日起生效，履行完合同规定后，即时终止。</w:t>
      </w:r>
    </w:p>
    <w:p>
      <w:pPr>
        <w:spacing w:line="360" w:lineRule="auto"/>
        <w:ind w:firstLine="420" w:firstLineChars="200"/>
        <w:jc w:val="left"/>
        <w:rPr>
          <w:rFonts w:ascii="新宋体" w:hAnsi="新宋体" w:eastAsia="新宋体" w:cs="新宋体"/>
          <w:color w:val="auto"/>
          <w:sz w:val="21"/>
          <w:szCs w:val="21"/>
          <w:highlight w:val="none"/>
        </w:rPr>
      </w:pPr>
      <w:r>
        <w:rPr>
          <w:rFonts w:hint="eastAsia" w:ascii="新宋体" w:hAnsi="新宋体" w:eastAsia="新宋体" w:cs="新宋体"/>
          <w:color w:val="auto"/>
          <w:sz w:val="21"/>
          <w:szCs w:val="21"/>
          <w:highlight w:val="none"/>
        </w:rPr>
        <w:t>2、本合同书一式肆份。双方各执贰份，具有同等法律效力。</w:t>
      </w:r>
    </w:p>
    <w:p>
      <w:pPr>
        <w:spacing w:line="300" w:lineRule="auto"/>
        <w:jc w:val="left"/>
        <w:rPr>
          <w:rFonts w:hint="eastAsia" w:ascii="宋体" w:hAnsi="宋体" w:eastAsia="宋体" w:cs="宋体"/>
          <w:color w:val="auto"/>
          <w:kern w:val="0"/>
          <w:szCs w:val="21"/>
          <w:highlight w:val="none"/>
        </w:rPr>
      </w:pPr>
    </w:p>
    <w:p>
      <w:pPr>
        <w:keepNext w:val="0"/>
        <w:keepLines w:val="0"/>
        <w:pageBreakBefore w:val="0"/>
        <w:widowControl/>
        <w:kinsoku/>
        <w:wordWrap w:val="0"/>
        <w:overflowPunct/>
        <w:topLinePunct w:val="0"/>
        <w:autoSpaceDE/>
        <w:bidi w:val="0"/>
        <w:adjustRightInd/>
        <w:snapToGrid/>
        <w:spacing w:line="360" w:lineRule="auto"/>
        <w:ind w:left="5662" w:hanging="5662"/>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（以下无正文，接签署部分）</w:t>
      </w:r>
    </w:p>
    <w:tbl>
      <w:tblPr>
        <w:tblStyle w:val="6"/>
        <w:tblpPr w:leftFromText="180" w:rightFromText="180" w:vertAnchor="text" w:horzAnchor="page" w:tblpXSpec="center" w:tblpY="525"/>
        <w:tblOverlap w:val="never"/>
        <w:tblW w:w="96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0"/>
        <w:gridCol w:w="4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pPr>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rPr>
              <w:br w:type="page"/>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委托方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p>
        </w:tc>
        <w:tc>
          <w:tcPr>
            <w:tcW w:w="4735" w:type="dxa"/>
            <w:noWrap/>
            <w:vAlign w:val="center"/>
          </w:tcPr>
          <w:p>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受托方</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p>
        </w:tc>
        <w:tc>
          <w:tcPr>
            <w:tcW w:w="4735" w:type="dxa"/>
            <w:noWrap/>
            <w:vAlign w:val="center"/>
          </w:tcPr>
          <w:p>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　</w:t>
            </w:r>
          </w:p>
        </w:tc>
        <w:tc>
          <w:tcPr>
            <w:tcW w:w="4735" w:type="dxa"/>
            <w:noWrap/>
            <w:vAlign w:val="center"/>
          </w:tcPr>
          <w:p>
            <w:pPr>
              <w:shd w:val="clear"/>
              <w:tabs>
                <w:tab w:val="left" w:pos="5355"/>
              </w:tabs>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tc>
        <w:tc>
          <w:tcPr>
            <w:tcW w:w="4735" w:type="dxa"/>
            <w:noWrap/>
            <w:vAlign w:val="center"/>
          </w:tcPr>
          <w:p>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w:t>
            </w:r>
          </w:p>
        </w:tc>
        <w:tc>
          <w:tcPr>
            <w:tcW w:w="4735" w:type="dxa"/>
            <w:noWrap/>
            <w:vAlign w:val="center"/>
          </w:tcPr>
          <w:p>
            <w:pPr>
              <w:shd w:val="clear"/>
              <w:tabs>
                <w:tab w:val="left" w:pos="5355"/>
              </w:tabs>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c>
          <w:tcPr>
            <w:tcW w:w="4735" w:type="dxa"/>
            <w:noWrap/>
            <w:vAlign w:val="center"/>
          </w:tcPr>
          <w:p>
            <w:pPr>
              <w:shd w:val="clear"/>
              <w:tabs>
                <w:tab w:val="left" w:pos="5355"/>
              </w:tabs>
              <w:spacing w:line="5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930" w:type="dxa"/>
            <w:noWrap/>
            <w:vAlign w:val="center"/>
          </w:tcPr>
          <w:p>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c>
          <w:tcPr>
            <w:tcW w:w="4735" w:type="dxa"/>
            <w:noWrap/>
            <w:vAlign w:val="center"/>
          </w:tcPr>
          <w:p>
            <w:pPr>
              <w:shd w:val="clear"/>
              <w:spacing w:line="348"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tc>
      </w:tr>
    </w:tbl>
    <w:p>
      <w:pPr>
        <w:rPr>
          <w:color w:val="auto"/>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71D55449"/>
    <w:rsid w:val="140D5ACB"/>
    <w:rsid w:val="3B7844CB"/>
    <w:rsid w:val="646B1ECF"/>
    <w:rsid w:val="6C823EF2"/>
    <w:rsid w:val="71D55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heme="minorHAnsi" w:hAnsiTheme="minorHAnsi" w:eastAsiaTheme="minorEastAsia" w:cstheme="minorBidi"/>
      <w:kern w:val="2"/>
      <w:sz w:val="24"/>
      <w:szCs w:val="24"/>
      <w:lang w:val="en-US" w:eastAsia="zh-CN" w:bidi="ar-SA"/>
    </w:rPr>
  </w:style>
  <w:style w:type="paragraph" w:styleId="3">
    <w:name w:val="heading 3"/>
    <w:basedOn w:val="1"/>
    <w:next w:val="1"/>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正文文字"/>
    <w:next w:val="1"/>
    <w:qFormat/>
    <w:uiPriority w:val="0"/>
    <w:pPr>
      <w:adjustRightInd w:val="0"/>
      <w:snapToGrid w:val="0"/>
      <w:spacing w:after="120" w:line="600" w:lineRule="exact"/>
    </w:pPr>
    <w:rPr>
      <w:rFonts w:ascii="Tahoma" w:hAnsi="Tahoma" w:eastAsia="微软雅黑" w:cs="Arial"/>
      <w:sz w:val="22"/>
      <w:szCs w:val="22"/>
      <w:lang w:val="en-US" w:eastAsia="zh-CN" w:bidi="ar-SA"/>
    </w:rPr>
  </w:style>
  <w:style w:type="paragraph" w:styleId="4">
    <w:name w:val="Body Text"/>
    <w:basedOn w:val="1"/>
    <w:next w:val="1"/>
    <w:qFormat/>
    <w:uiPriority w:val="0"/>
    <w:rPr>
      <w:rFonts w:ascii="宋体" w:hAnsi="宋体" w:eastAsia="宋体" w:cs="Times New Roman"/>
      <w:bCs/>
      <w:szCs w:val="20"/>
    </w:rPr>
  </w:style>
  <w:style w:type="paragraph" w:styleId="5">
    <w:name w:val="Normal (Web)"/>
    <w:basedOn w:val="1"/>
    <w:qFormat/>
    <w:uiPriority w:val="0"/>
    <w:pPr>
      <w:spacing w:beforeAutospacing="1" w:afterAutospacing="1"/>
      <w:jc w:val="left"/>
    </w:pPr>
    <w:rPr>
      <w:rFonts w:cs="Times New Roman"/>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19</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2024-05-29T02:31:00Z</dcterms:created>
  <dc:creator>朱娟</dc:creator>
  <cp:lastModifiedBy>朱娟</cp:lastModifiedBy>
  <dcterms:modified xsi:type="dcterms:W3CDTF">2024-05-29T09:01:55Z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13CCD586E9E34319BF58F3D622014B18_11</vt:lpwstr>
  </property>
</Properties>
</file>