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  <w:lang w:val="en-US" w:eastAsia="zh-CN"/>
        </w:rPr>
        <w:t>采购包</w:t>
      </w:r>
      <w:r>
        <w:rPr>
          <w:rFonts w:hint="eastAsia" w:cs="宋体" w:asciiTheme="minorAscii" w:hAnsiTheme="minorAscii"/>
          <w:b/>
          <w:bCs w:val="0"/>
          <w:kern w:val="0"/>
          <w:sz w:val="36"/>
          <w:szCs w:val="36"/>
          <w:lang w:val="en-US" w:eastAsia="zh-CN"/>
        </w:rPr>
        <w:t>3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  <w:lang w:val="en-US" w:eastAsia="zh-CN"/>
        </w:rPr>
        <w:t>（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</w:rPr>
        <w:t>202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  <w:lang w:val="en-US" w:eastAsia="zh-CN"/>
        </w:rPr>
        <w:t>4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</w:rPr>
        <w:t>年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  <w:lang w:eastAsia="zh-CN"/>
        </w:rPr>
        <w:t>食品经营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</w:rPr>
        <w:t>抽检</w:t>
      </w:r>
      <w:r>
        <w:rPr>
          <w:rFonts w:hint="default" w:cs="宋体" w:asciiTheme="minorAscii" w:hAnsiTheme="minorAscii" w:eastAsiaTheme="minorEastAsia"/>
          <w:b/>
          <w:bCs w:val="0"/>
          <w:kern w:val="0"/>
          <w:sz w:val="36"/>
          <w:szCs w:val="36"/>
          <w:lang w:val="en-US" w:eastAsia="zh-CN"/>
        </w:rPr>
        <w:t>）采购需求</w:t>
      </w:r>
    </w:p>
    <w:p>
      <w:pPr>
        <w:widowControl/>
        <w:spacing w:line="440" w:lineRule="exact"/>
        <w:ind w:firstLine="3520" w:firstLineChars="800"/>
        <w:jc w:val="both"/>
        <w:rPr>
          <w:rFonts w:hint="default" w:cs="宋体" w:asciiTheme="minorAscii" w:hAnsiTheme="minorAscii" w:eastAsiaTheme="minorEastAsia"/>
          <w:bCs/>
          <w:kern w:val="0"/>
          <w:sz w:val="44"/>
          <w:szCs w:val="44"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26"/>
        <w:gridCol w:w="1510"/>
        <w:gridCol w:w="1544"/>
        <w:gridCol w:w="1952"/>
        <w:gridCol w:w="522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食品大类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食品亚类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食品品种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食品细类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检验项目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抽样批次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74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调味品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酱油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酱油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酿造酱油、配制酱油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氨基酸态氮、苯甲酸、山梨酸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铵盐、脱氢乙酸、糖精钠、对羟基苯甲酸酯类及其钠盐（以对羟基苯甲酸计）、三氯蔗糖、菌落总数、大肠菌群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食醋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食醋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酿造食醋、配制食醋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总酸、苯甲酸、山梨酸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菌落总数、脱氢乙酸、糖精钠、对羟基苯甲酸酯类及其钠盐（以对羟基苯甲酸计）、三氯蔗糖、防腐剂混合使用时各自用量占其最大使用量的比例之和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食用油、油脂及其制品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食用植物油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食用植物油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花生油、玉米油、大豆油、芝麻油、菜籽油、食用植物调和油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酸价、过氧化值、苯并[a]芘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黄曲霉毒素B1、溶剂残留量、铅、特丁基对苯二酚（TBHQ）、乙基麦芽酚、总砷、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74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肉制品</w:t>
            </w:r>
          </w:p>
        </w:tc>
        <w:tc>
          <w:tcPr>
            <w:tcW w:w="53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熟肉制品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酱卤肉制品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酱卤肉制品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亚硝酸盐、苯甲酸、山梨酸、脱氢乙酸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糖精钠、氯霉素、铅、纳他霉素、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熟肉干制品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熟肉干制品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铅、镉、铬、苯甲酸、山梨酸、脱氢乙酸、胭脂红、氯霉素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其他肉制品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其他肉制品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食用血制品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铬、苯甲酸、山梨酸、脱氢乙酸、胭脂红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酒类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发酵酒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果酒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果酒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苯甲酸、糖精钠、甜蜜素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酒精度、二氧化硫残留量、山梨酸、阿斯巴甜、阿力甜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蔬菜制品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蔬菜制品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酱腌菜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酱腌菜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亚硝酸盐、苯甲酸、山梨酸、脱氢乙酸、糖精钠、甜蜜素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、大肠菌群、铅、二氧化硫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炒货食品及坚果制品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炒货食品及坚果制品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炒货食品及坚果制品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开心果、杏仁、松仁、瓜子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过氧化值、糖精钠、滑石粉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铝的残留量、糖精钠、脱氢乙酸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酸价、黄曲霉毒素B1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74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red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糕点</w:t>
            </w:r>
          </w:p>
        </w:tc>
        <w:tc>
          <w:tcPr>
            <w:tcW w:w="53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糕点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糕点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糕点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铝的残留量、糖精钠、脱氢乙酸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酸价、过氧化值，山梨酸、甜蜜素、丙酸及其钠盐、钙盐（以丙酸计）、三氯蔗糖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5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月饼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月饼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铝的残留量、糖精钠、脱氢乙酸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酸价、过氧化值、苯甲酸、山梨酸、铝的残留量、丙酸及其钠盐、钙盐（以丙酸计）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粽子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粽子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粽子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山梨酸、糖精钠、安赛蜜、脱氢乙酸、甜蜜素、菌落总数、大肠菌群、金黄色葡萄球菌、沙门氏菌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淀粉及淀粉制品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淀粉及淀粉制品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淀粉制品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粉丝粉条等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铝的残留量、二氧化硫残留量、铅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苯甲酸、山梨酸、糖精钠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调味面制品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调味面制品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调味面制品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调味面制品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酸价、过氧化值、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苯甲酸、山梨酸、铝的残留量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铅、糖精钠、脱氢乙酸、甜蜜素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74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餐饮食品</w:t>
            </w:r>
          </w:p>
        </w:tc>
        <w:tc>
          <w:tcPr>
            <w:tcW w:w="53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餐饮食品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发酵面制品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馒头、花卷、包子、锅盔等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苯甲酸、山梨酸、铝的残留量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铅、糖精钠、脱氢乙酸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小麦粉制品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生湿面、凉皮、面皮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苯甲酸及其钠盐（以苯甲酸计）、山梨酸及其钾盐（以山梨酸计）、二氧化硫残留量、滑石粉、二氧化钛、脱氢乙酸及其钠盐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油炸面制品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油条、油饼、油糕等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脱氢乙酸、铝的残留量、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硼酸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、苯甲酸、山梨酸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臊子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臊子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eastAsia="zh-CN"/>
              </w:rPr>
              <w:t>苯甲酸、山梨酸、脱氢乙酸、胭脂红、糖精钠、氯霉素、亚硝酸盐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油炸豆腐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油炸豆腐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000000"/>
                <w:sz w:val="24"/>
                <w:szCs w:val="24"/>
                <w:highlight w:val="none"/>
                <w:lang w:eastAsia="zh-CN"/>
              </w:rPr>
              <w:t>苯甲酸、山梨酸、脱氢乙酸、甜蜜素、铝的残留量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餐饮具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复用餐饮具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陶瓷、玻璃、密胺类餐具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大肠菌群、阴离子合成洗涤剂、游离性余氯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沙门氏菌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肉制品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肉制品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熟肉制品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酱卤肉、肉灌肠、其他熟肉（蒸碗）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亚硝酸盐、苯甲酸、山梨酸、脱氢乙酸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糖精钠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蔬菜制品</w:t>
            </w: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蔬菜制品</w:t>
            </w:r>
          </w:p>
        </w:tc>
        <w:tc>
          <w:tcPr>
            <w:tcW w:w="54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酱腌菜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糖蒜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亚硝酸盐、苯甲酸、山梨酸、脱氢乙酸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糖精钠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74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调味料</w:t>
            </w:r>
          </w:p>
        </w:tc>
        <w:tc>
          <w:tcPr>
            <w:tcW w:w="53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复合调味料</w:t>
            </w:r>
          </w:p>
        </w:tc>
        <w:tc>
          <w:tcPr>
            <w:tcW w:w="545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半固态调味料</w:t>
            </w: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火锅底料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罂粟碱、吗啡、可待因、那可丁、蒂巴因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5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油辣椒</w:t>
            </w:r>
          </w:p>
        </w:tc>
        <w:tc>
          <w:tcPr>
            <w:tcW w:w="18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</w:rPr>
              <w:t>罗丹明B、苏丹红I-IV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铅、脱氢乙酸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62" w:type="pct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Ascii" w:hAnsiTheme="minorAscii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537" w:type="pct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383"/>
              </w:tabs>
              <w:jc w:val="left"/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232</w:t>
            </w:r>
          </w:p>
        </w:tc>
      </w:tr>
    </w:tbl>
    <w:p>
      <w:pPr>
        <w:rPr>
          <w:rFonts w:hint="default" w:asciiTheme="minorAscii" w:hAnsiTheme="minorAscii" w:eastAsiaTheme="minor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2YxNjhiMWY2MjU3ZTk1NTcyNzUwOWE2ZjIyNTQifQ=="/>
  </w:docVars>
  <w:rsids>
    <w:rsidRoot w:val="77AF0EBC"/>
    <w:rsid w:val="0D3B701C"/>
    <w:rsid w:val="3B7844CB"/>
    <w:rsid w:val="5F261328"/>
    <w:rsid w:val="77A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after="140" w:afterLines="0" w:line="360" w:lineRule="auto"/>
      <w:ind w:leftChars="200"/>
      <w:outlineLvl w:val="2"/>
    </w:pPr>
    <w:rPr>
      <w:rFonts w:ascii="Arial" w:hAnsi="Arial" w:eastAsia="Arial" w:cs="Arial"/>
      <w:b/>
      <w:snapToGrid w:val="0"/>
      <w:color w:val="000000"/>
      <w:kern w:val="0"/>
      <w:sz w:val="28"/>
      <w:szCs w:val="20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1314</Words>
  <Characters>1352</Characters>
  <Lines>0</Lines>
  <Paragraphs>0</Paragraphs>
  <TotalTime>2</TotalTime>
  <ScaleCrop>false</ScaleCrop>
  <LinksUpToDate>false</LinksUpToDate>
  <CharactersWithSpaces>1353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2024-05-28T06:52:00Z</dcterms:created>
  <dc:creator>朱娟</dc:creator>
  <cp:lastModifiedBy>朱娟</cp:lastModifiedBy>
  <dcterms:modified xsi:type="dcterms:W3CDTF">2024-05-28T08:57:37Z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E3F54DCBFB9E44DA995FFF55F5A64E35_11</vt:lpwstr>
  </property>
</Properties>
</file>