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版本号：SXGLZFCG2025-042号20251111001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铜川市新区农村土地承包经营权“应确权未确权”技术服务项目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SXGLZFCG2025-042号</w:t>
      </w:r>
      <w:r>
        <w:br/>
      </w:r>
      <w:r>
        <w:br/>
      </w:r>
      <w:r>
        <w:br/>
      </w:r>
    </w:p>
    <w:p>
      <w:pPr>
        <w:pStyle w:val="null3"/>
        <w:jc w:val="center"/>
        <w:outlineLvl w:val="2"/>
      </w:pPr>
      <w:r>
        <w:rPr>
          <w:rFonts w:ascii="仿宋_GB2312" w:hAnsi="仿宋_GB2312" w:cs="仿宋_GB2312" w:eastAsia="仿宋_GB2312"/>
          <w:sz w:val="28"/>
          <w:b/>
        </w:rPr>
        <w:t>铜川市新区农业农村局</w:t>
      </w:r>
    </w:p>
    <w:p>
      <w:pPr>
        <w:pStyle w:val="null3"/>
        <w:jc w:val="center"/>
        <w:outlineLvl w:val="2"/>
      </w:pPr>
      <w:r>
        <w:rPr>
          <w:rFonts w:ascii="仿宋_GB2312" w:hAnsi="仿宋_GB2312" w:cs="仿宋_GB2312" w:eastAsia="仿宋_GB2312"/>
          <w:sz w:val="28"/>
          <w:b/>
        </w:rPr>
        <w:t>陕西公立工程项目管理咨询有限公司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陕西公立工程项目管理咨询有限公司</w:t>
      </w:r>
      <w:r>
        <w:rPr>
          <w:rFonts w:ascii="仿宋_GB2312" w:hAnsi="仿宋_GB2312" w:cs="仿宋_GB2312" w:eastAsia="仿宋_GB2312"/>
        </w:rPr>
        <w:t>（以下简称“代理机构”）受</w:t>
      </w:r>
      <w:r>
        <w:rPr>
          <w:rFonts w:ascii="仿宋_GB2312" w:hAnsi="仿宋_GB2312" w:cs="仿宋_GB2312" w:eastAsia="仿宋_GB2312"/>
        </w:rPr>
        <w:t>铜川市新区农业农村局</w:t>
      </w:r>
      <w:r>
        <w:rPr>
          <w:rFonts w:ascii="仿宋_GB2312" w:hAnsi="仿宋_GB2312" w:cs="仿宋_GB2312" w:eastAsia="仿宋_GB2312"/>
        </w:rPr>
        <w:t>委托，拟对</w:t>
      </w:r>
      <w:r>
        <w:rPr>
          <w:rFonts w:ascii="仿宋_GB2312" w:hAnsi="仿宋_GB2312" w:cs="仿宋_GB2312" w:eastAsia="仿宋_GB2312"/>
        </w:rPr>
        <w:t>铜川市新区农村土地承包经营权“应确权未确权”技术服务项目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SXGLZFCG2025-042号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铜川市新区农村土地承包经营权“应确权未确权”技术服务项目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面积40239亩，正阳街道办（陈坪村、赵家坡村）、咸丰街道办（平都村、申河村、野狐坡村、玉皇阁村、上高埝村）坡头街道办（牛村、张沟村、上楼村）共10个村确权服务。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采购包1（铜川市新区农村土地承包经营权“应确权未确权”技术服务项目）：属于专门面向中小企业采购。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1、合格供应商：具有独立承担民事责任能力的法人、其他组织或自然人，并出具合法有效的营业执 照或事业单位法人证书等国家规定的相关证明，自然人参与的提供其身份证明；</w:t>
      </w:r>
    </w:p>
    <w:p>
      <w:pPr>
        <w:pStyle w:val="null3"/>
      </w:pPr>
      <w:r>
        <w:rPr>
          <w:rFonts w:ascii="仿宋_GB2312" w:hAnsi="仿宋_GB2312" w:cs="仿宋_GB2312" w:eastAsia="仿宋_GB2312"/>
        </w:rPr>
        <w:t>2、授权委托书：法定代表人直接参加磋商的，须出具法人身份证明；法定代表人授权代表参加磋商的，须出具法定代表人授权书；</w:t>
      </w:r>
    </w:p>
    <w:p>
      <w:pPr>
        <w:pStyle w:val="null3"/>
      </w:pPr>
      <w:r>
        <w:rPr>
          <w:rFonts w:ascii="仿宋_GB2312" w:hAnsi="仿宋_GB2312" w:cs="仿宋_GB2312" w:eastAsia="仿宋_GB2312"/>
        </w:rPr>
        <w:t>3、企业资质：供应商须具备国家主管部门颁发的测绘乙级（含乙级）及以上资质；</w:t>
      </w:r>
    </w:p>
    <w:p>
      <w:pPr>
        <w:pStyle w:val="null3"/>
      </w:pPr>
      <w:r>
        <w:rPr>
          <w:rFonts w:ascii="仿宋_GB2312" w:hAnsi="仿宋_GB2312" w:cs="仿宋_GB2312" w:eastAsia="仿宋_GB2312"/>
        </w:rPr>
        <w:t>4、项目负责人：拟派项目负责人须具备有测绘专业中级及以上职称；</w:t>
      </w:r>
    </w:p>
    <w:p>
      <w:pPr>
        <w:pStyle w:val="null3"/>
      </w:pPr>
      <w:r>
        <w:rPr>
          <w:rFonts w:ascii="仿宋_GB2312" w:hAnsi="仿宋_GB2312" w:cs="仿宋_GB2312" w:eastAsia="仿宋_GB2312"/>
        </w:rPr>
        <w:t>5、供应商信誉：供应商不得为“信用中国”网站（www.creditchina.gov.cn）中列入失信被执行人 和重大税收违法失信主体名单的供应商，不得为中国政府采购网（www.ccgp.go v.cn）政府采购严重违法失信行为记录名单中被财政部门禁止参加政府采购活动的 供应商；</w:t>
      </w:r>
    </w:p>
    <w:p>
      <w:pPr>
        <w:pStyle w:val="null3"/>
      </w:pPr>
      <w:r>
        <w:rPr>
          <w:rFonts w:ascii="仿宋_GB2312" w:hAnsi="仿宋_GB2312" w:cs="仿宋_GB2312" w:eastAsia="仿宋_GB2312"/>
        </w:rPr>
        <w:t>6、财务状况报告：供应商提供2022年至今任意一年的财务审计报告(成立时间至提交响应文件截止时 间不足年的可提供成立后任意时段的资产负债表)，或其基本存款账户开户银行出 具的资信或资金证明(复印件加盖供应商公章)；</w:t>
      </w:r>
    </w:p>
    <w:p>
      <w:pPr>
        <w:pStyle w:val="null3"/>
      </w:pPr>
      <w:r>
        <w:rPr>
          <w:rFonts w:ascii="仿宋_GB2312" w:hAnsi="仿宋_GB2312" w:cs="仿宋_GB2312" w:eastAsia="仿宋_GB2312"/>
        </w:rPr>
        <w:t>7、履行能力：具有履行合同所必需的设备和专业技术能力，提供证明材料或书面承诺并加盖公章；</w:t>
      </w:r>
    </w:p>
    <w:p>
      <w:pPr>
        <w:pStyle w:val="null3"/>
      </w:pPr>
      <w:r>
        <w:rPr>
          <w:rFonts w:ascii="仿宋_GB2312" w:hAnsi="仿宋_GB2312" w:cs="仿宋_GB2312" w:eastAsia="仿宋_GB2312"/>
        </w:rPr>
        <w:t>8、无重大违法记录声明：参加政府采购活动近三年内，在经营活动中没有重大违法记录，提供书面声明；</w:t>
      </w:r>
    </w:p>
    <w:p>
      <w:pPr>
        <w:pStyle w:val="null3"/>
      </w:pPr>
      <w:r>
        <w:rPr>
          <w:rFonts w:ascii="仿宋_GB2312" w:hAnsi="仿宋_GB2312" w:cs="仿宋_GB2312" w:eastAsia="仿宋_GB2312"/>
        </w:rPr>
        <w:t>9、税收缴纳证明：提供2025年1月至响应文件递交截止时间前任意1个月已缴纳完税凭证（任意税种）或 税务机关开具的完税证明（任意税种），依法免税的单位应提供相关证明材料；</w:t>
      </w:r>
    </w:p>
    <w:p>
      <w:pPr>
        <w:pStyle w:val="null3"/>
      </w:pPr>
      <w:r>
        <w:rPr>
          <w:rFonts w:ascii="仿宋_GB2312" w:hAnsi="仿宋_GB2312" w:cs="仿宋_GB2312" w:eastAsia="仿宋_GB2312"/>
        </w:rPr>
        <w:t>10、社会保障资金缴纳证明：提供2025年1月至响应文件递交截止时间前任意1个月已缴存的任意时段的社会保障资 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11、供应商企业关系关联承诺书：供应商企业关系关联承诺书：单位负责人为同一人或者存在直接控股、管理关系的不同投标人，不得参加同一合同项下的政府采购活动；（提供书面承诺函，格式自拟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铜川市新区农业农村局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铜川市新区管委会</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赵阿宁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18691923995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陕西公立工程项目管理咨询有限公司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陕西省铜川市王益区七一路25号 工行3楼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0919-2182986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0919-3181026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铜川市新区农业农村局</w:t>
      </w:r>
      <w:r>
        <w:rPr>
          <w:rFonts w:ascii="仿宋_GB2312" w:hAnsi="仿宋_GB2312" w:cs="仿宋_GB2312" w:eastAsia="仿宋_GB2312"/>
        </w:rPr>
        <w:t>和</w:t>
      </w:r>
      <w:r>
        <w:rPr>
          <w:rFonts w:ascii="仿宋_GB2312" w:hAnsi="仿宋_GB2312" w:cs="仿宋_GB2312" w:eastAsia="仿宋_GB2312"/>
        </w:rPr>
        <w:t>陕西公立工程项目管理咨询有限公司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铜川市新区农业农村局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陕西公立工程项目管理咨询有限公司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铜川市新区农业农村局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陕西公立工程项目管理咨询有限公司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联系电话：0919-2182986</w:t>
      </w:r>
    </w:p>
    <w:p>
      <w:pPr>
        <w:pStyle w:val="null3"/>
      </w:pPr>
      <w:r>
        <w:rPr>
          <w:rFonts w:ascii="仿宋_GB2312" w:hAnsi="仿宋_GB2312" w:cs="仿宋_GB2312" w:eastAsia="仿宋_GB2312"/>
        </w:rPr>
        <w:t>地址：陕西省铜川市王益区七一路25号工行3楼室</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面积40239亩，正阳街道办（陈坪村、赵家坡村）、咸丰街道办（平都村、申河村、野狐坡村、玉皇阁村、上高埝村）坡头街道办（牛村、张沟村、上楼村）共10个村确权服务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1200000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标的名称：1200000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具体内容详见采购清单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项目负责人须具有测绘专业中级及以上职称，其他人员按需配备。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按需配备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2025年12月31日前完成（具体完成时间以实际为准）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一轮公示完成</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二轮公示完成</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承包合同签订完成后</w:t>
      </w:r>
      <w:r>
        <w:rPr>
          <w:rFonts w:ascii="仿宋_GB2312" w:hAnsi="仿宋_GB2312" w:cs="仿宋_GB2312" w:eastAsia="仿宋_GB2312"/>
        </w:rPr>
        <w:t xml:space="preserve"> ，达到付款条件起 </w:t>
      </w:r>
      <w:r>
        <w:rPr>
          <w:rFonts w:ascii="仿宋_GB2312" w:hAnsi="仿宋_GB2312" w:cs="仿宋_GB2312" w:eastAsia="仿宋_GB2312"/>
        </w:rPr>
        <w:t>1</w:t>
      </w:r>
      <w:r>
        <w:rPr>
          <w:rFonts w:ascii="仿宋_GB2312" w:hAnsi="仿宋_GB2312" w:cs="仿宋_GB2312" w:eastAsia="仿宋_GB2312"/>
        </w:rPr>
        <w:t xml:space="preserve"> 日内，支付合同总金额的 </w:t>
      </w:r>
      <w:r>
        <w:rPr>
          <w:rFonts w:ascii="仿宋_GB2312" w:hAnsi="仿宋_GB2312" w:cs="仿宋_GB2312" w:eastAsia="仿宋_GB2312"/>
        </w:rPr>
        <w:t>17.00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项目通过验收后 </w:t>
      </w:r>
      <w:r>
        <w:rPr>
          <w:rFonts w:ascii="仿宋_GB2312" w:hAnsi="仿宋_GB2312" w:cs="仿宋_GB2312" w:eastAsia="仿宋_GB2312"/>
        </w:rPr>
        <w:t xml:space="preserve"> ，达到付款条件起 </w:t>
      </w:r>
      <w:r>
        <w:rPr>
          <w:rFonts w:ascii="仿宋_GB2312" w:hAnsi="仿宋_GB2312" w:cs="仿宋_GB2312" w:eastAsia="仿宋_GB2312"/>
        </w:rPr>
        <w:t>1</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竞争性磋商响应文件，同时，于开标前线下提交竞争性磋商响应文件纸质版至陕西省铜川市新区铁诺南路6号（代理机构）院内1楼102室，响应文件正本一份，副本一份，电子U盘一份。竞争性磋商响应文件纸质版正本、副本与电子版一同密封，且在封袋正面标明“竞争性磋商响应文件纸质版”字样。封袋应加贴封条，并在封线处加盖供应商公章，封袋正面要粘贴供应商全称、项目名称、编号等标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合格供应商</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 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法定代表人直接参加磋商的，须出具法人身份证明；法定代表人授权代表参加磋商的，须出具法定代表人授权书；</w:t>
            </w:r>
          </w:p>
        </w:tc>
        <w:tc>
          <w:tcPr>
            <w:tcW w:type="dxa" w:w="1661"/>
          </w:tcPr>
          <w:p>
            <w:pPr>
              <w:pStyle w:val="null3"/>
            </w:pPr>
            <w:r>
              <w:rPr>
                <w:rFonts w:ascii="仿宋_GB2312" w:hAnsi="仿宋_GB2312" w:cs="仿宋_GB2312" w:eastAsia="仿宋_GB2312"/>
              </w:rPr>
              <w:t>法定代表人身份证明书.docx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供应商须具备国家主管部门颁发的测绘乙级（含乙级）及以上资质；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拟派项目负责人须具备有测绘专业中级及以上职称；</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供应商不得为“信用中国”网站（www.creditchina.gov.cn）中列入失信被执行人 和重大税收违法失信主体名单的供应商，不得为中国政府采购网（www.ccgp.go v.cn）政府采购严重违法失信行为记录名单中被财政部门禁止参加政府采购活动的 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供应商提供2022年至今任意一年的财务审计报告(成立时间至提交响应文件截止时 间不足年的可提供成立后任意时段的资产负债表)，或其基本存款账户开户银行出 具的资信或资金证明(复印件加盖供应商公章)；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履行能力</w:t>
            </w:r>
          </w:p>
        </w:tc>
        <w:tc>
          <w:tcPr>
            <w:tcW w:type="dxa" w:w="3322"/>
          </w:tcPr>
          <w:p>
            <w:pPr>
              <w:pStyle w:val="null3"/>
            </w:pPr>
            <w:r>
              <w:rPr>
                <w:rFonts w:ascii="仿宋_GB2312" w:hAnsi="仿宋_GB2312" w:cs="仿宋_GB2312" w:eastAsia="仿宋_GB2312"/>
              </w:rPr>
              <w:t>具有履行合同所必需的设备和专业技术能力，提供证明材料或书面承诺并加盖公章；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参加政府采购活动近三年内，在经营活动中没有重大违法记录，提供书面声明；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提供2025年1月至响应文件递交截止时间前任意1个月已缴纳完税凭证（任意税种）或 税务机关开具的完税证明（任意税种），依法免税的单位应提供相关证明材料；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提供2025年1月至响应文件递交截止时间前任意1个月已缴存的任意时段的社会保障资 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供应商企业关系关联承诺书</w:t>
            </w:r>
          </w:p>
        </w:tc>
        <w:tc>
          <w:tcPr>
            <w:tcW w:type="dxa" w:w="3322"/>
          </w:tcPr>
          <w:p>
            <w:pPr>
              <w:pStyle w:val="null3"/>
            </w:pPr>
            <w:r>
              <w:rPr>
                <w:rFonts w:ascii="仿宋_GB2312" w:hAnsi="仿宋_GB2312" w:cs="仿宋_GB2312" w:eastAsia="仿宋_GB2312"/>
              </w:rPr>
              <w:t>供应商企业关系关联承诺书：单位负责人为同一人或者存在直接控股、管理关系的不同投标人，不得参加同一合同项下的政府采购活动；（提供书面承诺函，格式自拟加盖供应商公章）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响应文件格式、签署盖章</w:t>
            </w:r>
          </w:p>
        </w:tc>
        <w:tc>
          <w:tcPr>
            <w:tcW w:type="dxa" w:w="3322"/>
          </w:tcPr>
          <w:p>
            <w:pPr>
              <w:pStyle w:val="null3"/>
            </w:pPr>
            <w:r>
              <w:rPr>
                <w:rFonts w:ascii="仿宋_GB2312" w:hAnsi="仿宋_GB2312" w:cs="仿宋_GB2312" w:eastAsia="仿宋_GB2312"/>
              </w:rPr>
              <w:t>应满足磋商文件格式要求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报价表 其他说明.docx 响应文件封面 拟投入本项目人员组成表.docx 法定代表人身份证明书.docx 供应商应提交的相关资格证明材料.docx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报价的有效性</w:t>
            </w:r>
          </w:p>
        </w:tc>
        <w:tc>
          <w:tcPr>
            <w:tcW w:type="dxa" w:w="3322"/>
          </w:tcPr>
          <w:p>
            <w:pPr>
              <w:pStyle w:val="null3"/>
            </w:pPr>
            <w:r>
              <w:rPr>
                <w:rFonts w:ascii="仿宋_GB2312" w:hAnsi="仿宋_GB2312" w:cs="仿宋_GB2312" w:eastAsia="仿宋_GB2312"/>
              </w:rPr>
              <w:t>未超过采购预算，无选择性报价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 项目负责人具有测绘类高级及以上职称得 4 分，中级职称得 2 分，本项最高 4 分； 2. 拟为本项目配备的其他人员中（除项目负责人）每增加一名测绘及相关专业中级职称得3 分，本项最高 6 分； 3. 拟为本项目配备的其他人员中（除项目负责人）具有测绘地理信息涉密人员资格证书、涉密测绘成果或地理信息安全保密岗位培训证书，每提供一个上述证书得 2 分，本项满分 4 分。同一人同时具有多个上述证书仅计分一次，多人具有上述同一证书可重复计分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拟投入本项目人员组成表.docx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评标委员会根据供应商提供的： ① 技术路线； ② 标准与规范执行； ③ 组织架构； ④ 服务体系建设等内容进行综合评审：每符合一项得 4 分，部分符合得 2 分，不符合或未提供不得分，共 16 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项目重点、难点分析</w:t>
            </w:r>
          </w:p>
        </w:tc>
        <w:tc>
          <w:tcPr>
            <w:tcW w:type="dxa" w:w="2492"/>
          </w:tcPr>
          <w:p>
            <w:pPr>
              <w:pStyle w:val="null3"/>
            </w:pPr>
            <w:r>
              <w:rPr>
                <w:rFonts w:ascii="仿宋_GB2312" w:hAnsi="仿宋_GB2312" w:cs="仿宋_GB2312" w:eastAsia="仿宋_GB2312"/>
              </w:rPr>
              <w:t>评标委员会根据供应商提供的： ① 项目现状分析； ② 重点、难点阐述； ③ 解决方案； ④ 技术实力保障等内容进行综合评审：每符合一项得 3 分，部分符合得 1 分，不符合或未提供不得分，共 12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评标委员会根据供应商提供的： ① 质量保障目标； ② 主要的质量控制点； ③ 质量保障体系及措施； ④ 通过市、省级核查的保障等内容进行综合评审：每符合一项得 3 分，部分符合得 1.5 分，不符合或未提供不得分，共 12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评标委员会根据供应商提供的： ① 进度目标； ② 设备保障能力； ③ 人员保障计划； ④ 应急处理预案等内容进行综合评审：每符合一项得 3 分，部分符合得 1.5 分，不符合或未提供不得分，共 12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售后服务承诺及能力</w:t>
            </w:r>
          </w:p>
        </w:tc>
        <w:tc>
          <w:tcPr>
            <w:tcW w:type="dxa" w:w="2492"/>
          </w:tcPr>
          <w:p>
            <w:pPr>
              <w:pStyle w:val="null3"/>
            </w:pPr>
            <w:r>
              <w:rPr>
                <w:rFonts w:ascii="仿宋_GB2312" w:hAnsi="仿宋_GB2312" w:cs="仿宋_GB2312" w:eastAsia="仿宋_GB2312"/>
              </w:rPr>
              <w:t>评标委员会根据供应商提供的： ① 售后技术服务方案； ② 售后服务承诺； ③ 供应商承诺的响应时间； ④ 实际措施等内容进行综合评审：每符合一项得 3 分，部分符合得 1 分，不符合或未提供不得分，共 12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供应商承担过土地确权调查或测绘类及其相关业绩，每提供一项业绩得 6 分，最高得 12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1.经资格及符合性审查合格的磋商响应文件，其磋商报价为有效磋商报价。 2.满足竞争性磋商文件实质性要求且最后报价最低的供应商的价格为磋商基准价，其价格分为满分10分。 3.磋商报价得分=（磋商基准价/磋商评审价）×10的公式计算得分。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详见附件：拟投入本项目人员组成表.docx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