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96D45">
      <w:pPr>
        <w:widowControl/>
        <w:jc w:val="center"/>
        <w:rPr>
          <w:rFonts w:hint="eastAsia" w:ascii="仿宋" w:hAnsi="仿宋" w:eastAsia="仿宋"/>
          <w:b/>
          <w:color w:val="000000"/>
          <w:sz w:val="30"/>
          <w:szCs w:val="30"/>
          <w:lang w:val="zh-CN"/>
        </w:rPr>
      </w:pPr>
      <w:r>
        <w:rPr>
          <w:rFonts w:hint="eastAsia" w:ascii="仿宋" w:hAnsi="仿宋" w:eastAsia="仿宋"/>
          <w:b/>
          <w:color w:val="000000"/>
          <w:sz w:val="30"/>
          <w:szCs w:val="30"/>
          <w:lang w:val="zh-CN"/>
        </w:rPr>
        <w:t>合同原则</w:t>
      </w:r>
      <w:r>
        <w:rPr>
          <w:rFonts w:hint="eastAsia" w:ascii="仿宋" w:hAnsi="仿宋" w:eastAsia="仿宋" w:cs="仿宋"/>
          <w:b/>
          <w:bCs/>
          <w:spacing w:val="10"/>
          <w:sz w:val="24"/>
          <w:szCs w:val="24"/>
        </w:rPr>
        <w:t>（仅供参考）</w:t>
      </w:r>
    </w:p>
    <w:p w14:paraId="55F05460">
      <w:pPr>
        <w:spacing w:line="360" w:lineRule="auto"/>
        <w:ind w:firstLine="240" w:firstLineChars="100"/>
        <w:rPr>
          <w:rFonts w:hint="eastAsia" w:ascii="仿宋" w:hAnsi="仿宋" w:eastAsia="仿宋" w:cs="仿宋"/>
          <w:sz w:val="24"/>
          <w:szCs w:val="24"/>
        </w:rPr>
      </w:pPr>
      <w:bookmarkStart w:id="0" w:name="_Toc445306403"/>
      <w:r>
        <w:rPr>
          <w:rFonts w:hint="eastAsia" w:ascii="仿宋" w:hAnsi="仿宋" w:eastAsia="仿宋" w:cs="仿宋"/>
          <w:sz w:val="24"/>
          <w:szCs w:val="24"/>
        </w:rPr>
        <w:t>甲    方：</w:t>
      </w:r>
    </w:p>
    <w:p w14:paraId="6818CA16">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甲方地址：</w:t>
      </w:r>
    </w:p>
    <w:p w14:paraId="5E8BD673">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乙    方：</w:t>
      </w:r>
    </w:p>
    <w:p w14:paraId="095D2879">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乙方地址：</w:t>
      </w:r>
    </w:p>
    <w:p w14:paraId="169578EF">
      <w:pPr>
        <w:widowControl/>
        <w:spacing w:line="360" w:lineRule="auto"/>
        <w:ind w:firstLine="720" w:firstLineChars="300"/>
        <w:rPr>
          <w:rFonts w:hint="eastAsia" w:ascii="仿宋" w:hAnsi="仿宋" w:eastAsia="仿宋" w:cs="仿宋"/>
          <w:sz w:val="24"/>
          <w:szCs w:val="24"/>
          <w:u w:val="single"/>
        </w:rPr>
      </w:pPr>
      <w:r>
        <w:rPr>
          <w:rFonts w:hint="eastAsia" w:ascii="仿宋" w:hAnsi="仿宋" w:eastAsia="仿宋" w:cs="仿宋"/>
          <w:sz w:val="24"/>
          <w:szCs w:val="24"/>
        </w:rPr>
        <w:t>依照国家有关法律、行政法规，遵循平等、自愿、公平和诚实信用的原则，双方就</w:t>
      </w:r>
      <w:r>
        <w:rPr>
          <w:rFonts w:hint="eastAsia" w:ascii="仿宋" w:hAnsi="仿宋" w:eastAsia="仿宋" w:cs="仿宋"/>
          <w:sz w:val="24"/>
          <w:szCs w:val="24"/>
          <w:u w:val="single"/>
        </w:rPr>
        <w:t xml:space="preserve">        （项目名称）  （项目编号）       </w:t>
      </w:r>
      <w:r>
        <w:rPr>
          <w:rFonts w:hint="eastAsia" w:ascii="仿宋" w:hAnsi="仿宋" w:eastAsia="仿宋" w:cs="仿宋"/>
          <w:sz w:val="24"/>
          <w:szCs w:val="24"/>
        </w:rPr>
        <w:t>事项协</w:t>
      </w:r>
      <w:r>
        <w:rPr>
          <w:rFonts w:hint="eastAsia" w:ascii="仿宋" w:hAnsi="仿宋" w:eastAsia="仿宋" w:cs="仿宋"/>
          <w:bCs/>
          <w:sz w:val="24"/>
          <w:szCs w:val="24"/>
        </w:rPr>
        <w:t>商一致，</w:t>
      </w:r>
      <w:r>
        <w:rPr>
          <w:rFonts w:hint="eastAsia" w:ascii="仿宋" w:hAnsi="仿宋" w:eastAsia="仿宋" w:cs="仿宋"/>
          <w:sz w:val="24"/>
          <w:szCs w:val="24"/>
        </w:rPr>
        <w:t>同意按下述条款和条件签署本合同及附件。</w:t>
      </w:r>
    </w:p>
    <w:p w14:paraId="0B532E2A">
      <w:pPr>
        <w:spacing w:line="360" w:lineRule="auto"/>
        <w:ind w:firstLine="763" w:firstLineChars="318"/>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磋商</w:t>
      </w:r>
      <w:bookmarkStart w:id="33" w:name="_GoBack"/>
      <w:bookmarkEnd w:id="33"/>
      <w:r>
        <w:rPr>
          <w:rFonts w:hint="eastAsia" w:ascii="仿宋" w:hAnsi="仿宋" w:eastAsia="仿宋" w:cs="仿宋"/>
          <w:sz w:val="24"/>
          <w:szCs w:val="24"/>
        </w:rPr>
        <w:t>文件》（项目编号：）、《响应文件》及其澄清和确认文件均为本合同不可分割部分。</w:t>
      </w:r>
    </w:p>
    <w:p w14:paraId="593E5284">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2、本合同内容受中华人民共和国的法律保护和制约。</w:t>
      </w:r>
    </w:p>
    <w:p w14:paraId="01648E85">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3、本合同项下内容乙方需要分包，需经甲方确认方可执行，否则将取消其中标资格，且不支付任何费用。</w:t>
      </w:r>
    </w:p>
    <w:p w14:paraId="34633582">
      <w:pPr>
        <w:spacing w:line="360" w:lineRule="auto"/>
        <w:ind w:left="-25" w:leftChars="-12" w:firstLine="784" w:firstLineChars="327"/>
        <w:rPr>
          <w:rFonts w:hint="eastAsia" w:ascii="仿宋" w:hAnsi="仿宋" w:eastAsia="仿宋" w:cs="仿宋"/>
          <w:sz w:val="24"/>
          <w:szCs w:val="24"/>
        </w:rPr>
      </w:pPr>
      <w:r>
        <w:rPr>
          <w:rFonts w:hint="eastAsia" w:ascii="仿宋" w:hAnsi="仿宋" w:eastAsia="仿宋" w:cs="仿宋"/>
          <w:sz w:val="24"/>
          <w:szCs w:val="24"/>
        </w:rPr>
        <w:t>4、乙方必须遵守国家相关部门的现行有关规定，保证提供的服务全部内容严格按照中标通知书的要求和响应文件的承诺执行。</w:t>
      </w:r>
    </w:p>
    <w:p w14:paraId="39CF0F44">
      <w:pPr>
        <w:spacing w:line="360" w:lineRule="auto"/>
        <w:ind w:firstLine="241" w:firstLineChars="100"/>
        <w:outlineLvl w:val="1"/>
        <w:rPr>
          <w:rFonts w:hint="eastAsia" w:ascii="仿宋" w:hAnsi="仿宋" w:eastAsia="仿宋" w:cs="仿宋"/>
          <w:b/>
          <w:sz w:val="24"/>
          <w:szCs w:val="24"/>
        </w:rPr>
      </w:pPr>
      <w:bookmarkStart w:id="1" w:name="_Toc202168965"/>
      <w:bookmarkStart w:id="2" w:name="_Toc77400788"/>
      <w:bookmarkStart w:id="3" w:name="_Toc197771793"/>
      <w:bookmarkStart w:id="4" w:name="_Toc198099924"/>
      <w:bookmarkStart w:id="5" w:name="_Toc174432508"/>
      <w:bookmarkStart w:id="6" w:name="_Toc175643995"/>
      <w:r>
        <w:rPr>
          <w:rFonts w:hint="eastAsia" w:ascii="仿宋" w:hAnsi="仿宋" w:eastAsia="仿宋" w:cs="仿宋"/>
          <w:b/>
          <w:sz w:val="24"/>
          <w:szCs w:val="24"/>
        </w:rPr>
        <w:t>第一条  合同范围</w:t>
      </w:r>
      <w:bookmarkEnd w:id="1"/>
      <w:bookmarkEnd w:id="2"/>
      <w:bookmarkEnd w:id="3"/>
    </w:p>
    <w:p w14:paraId="105CD41A">
      <w:pPr>
        <w:tabs>
          <w:tab w:val="left" w:pos="1620"/>
        </w:tabs>
        <w:autoSpaceDE w:val="0"/>
        <w:autoSpaceDN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1、乙方向甲方提供响应文件中规定的服务内容。</w:t>
      </w:r>
    </w:p>
    <w:p w14:paraId="4BEFEB39">
      <w:pPr>
        <w:pStyle w:val="3"/>
        <w:spacing w:line="360" w:lineRule="auto"/>
        <w:ind w:left="-2" w:leftChars="-1" w:firstLine="763" w:firstLineChars="318"/>
        <w:rPr>
          <w:rFonts w:hint="eastAsia" w:ascii="仿宋" w:hAnsi="仿宋" w:eastAsia="仿宋" w:cs="仿宋"/>
          <w:sz w:val="24"/>
        </w:rPr>
      </w:pPr>
      <w:r>
        <w:rPr>
          <w:rFonts w:hint="eastAsia" w:ascii="仿宋" w:hAnsi="仿宋" w:eastAsia="仿宋" w:cs="仿宋"/>
          <w:sz w:val="24"/>
        </w:rPr>
        <w:t>2、乙方所提供的服务应与响应文件一致。</w:t>
      </w:r>
    </w:p>
    <w:p w14:paraId="56B2FDE3">
      <w:pPr>
        <w:spacing w:line="360" w:lineRule="auto"/>
        <w:ind w:firstLine="241" w:firstLineChars="100"/>
        <w:outlineLvl w:val="1"/>
        <w:rPr>
          <w:rFonts w:hint="eastAsia" w:ascii="仿宋" w:hAnsi="仿宋" w:eastAsia="仿宋" w:cs="仿宋"/>
          <w:b/>
          <w:sz w:val="24"/>
          <w:szCs w:val="24"/>
        </w:rPr>
      </w:pPr>
      <w:bookmarkStart w:id="7" w:name="_Toc202168966"/>
      <w:r>
        <w:rPr>
          <w:rFonts w:hint="eastAsia" w:ascii="仿宋" w:hAnsi="仿宋" w:eastAsia="仿宋" w:cs="仿宋"/>
          <w:b/>
          <w:sz w:val="24"/>
          <w:szCs w:val="24"/>
        </w:rPr>
        <w:t>第二条  服务地点</w:t>
      </w:r>
      <w:bookmarkEnd w:id="4"/>
      <w:bookmarkEnd w:id="7"/>
    </w:p>
    <w:p w14:paraId="13FAE6BA">
      <w:pPr>
        <w:pStyle w:val="2"/>
        <w:ind w:firstLine="732" w:firstLineChars="305"/>
        <w:rPr>
          <w:rFonts w:hint="eastAsia" w:ascii="仿宋" w:hAnsi="仿宋" w:eastAsia="仿宋" w:cs="仿宋"/>
          <w:sz w:val="24"/>
          <w:u w:val="single"/>
        </w:rPr>
      </w:pPr>
      <w:r>
        <w:rPr>
          <w:rFonts w:hint="eastAsia" w:ascii="仿宋" w:hAnsi="仿宋" w:eastAsia="仿宋" w:cs="仿宋"/>
          <w:sz w:val="24"/>
        </w:rPr>
        <w:t>服务地点： 甲方指定地点</w:t>
      </w:r>
      <w:r>
        <w:rPr>
          <w:rFonts w:hint="eastAsia" w:ascii="仿宋" w:hAnsi="仿宋" w:eastAsia="仿宋" w:cs="仿宋"/>
          <w:sz w:val="24"/>
          <w:u w:val="single"/>
        </w:rPr>
        <w:t xml:space="preserve">          </w:t>
      </w:r>
    </w:p>
    <w:bookmarkEnd w:id="5"/>
    <w:bookmarkEnd w:id="6"/>
    <w:p w14:paraId="06697777">
      <w:pPr>
        <w:spacing w:line="360" w:lineRule="auto"/>
        <w:ind w:firstLine="241" w:firstLineChars="100"/>
        <w:outlineLvl w:val="1"/>
        <w:rPr>
          <w:rFonts w:hint="eastAsia" w:ascii="仿宋" w:hAnsi="仿宋" w:eastAsia="仿宋" w:cs="仿宋"/>
          <w:b/>
          <w:sz w:val="24"/>
          <w:szCs w:val="24"/>
        </w:rPr>
      </w:pPr>
      <w:bookmarkStart w:id="8" w:name="_Toc202168967"/>
      <w:bookmarkStart w:id="9" w:name="_Toc198099926"/>
      <w:bookmarkStart w:id="10" w:name="_Toc77400790"/>
      <w:bookmarkStart w:id="11" w:name="_Toc174432510"/>
      <w:bookmarkStart w:id="12" w:name="_Toc175643997"/>
      <w:r>
        <w:rPr>
          <w:rFonts w:hint="eastAsia" w:ascii="仿宋" w:hAnsi="仿宋" w:eastAsia="仿宋" w:cs="仿宋"/>
          <w:b/>
          <w:sz w:val="24"/>
          <w:szCs w:val="24"/>
        </w:rPr>
        <w:t>第三条  价格</w:t>
      </w:r>
      <w:bookmarkEnd w:id="8"/>
      <w:bookmarkEnd w:id="9"/>
      <w:bookmarkEnd w:id="10"/>
    </w:p>
    <w:bookmarkEnd w:id="11"/>
    <w:bookmarkEnd w:id="12"/>
    <w:p w14:paraId="566CA9B5">
      <w:pPr>
        <w:spacing w:line="360" w:lineRule="auto"/>
        <w:ind w:firstLine="710" w:firstLineChars="296"/>
        <w:rPr>
          <w:rFonts w:hint="eastAsia" w:ascii="仿宋" w:hAnsi="仿宋" w:eastAsia="仿宋" w:cs="仿宋"/>
          <w:sz w:val="24"/>
          <w:szCs w:val="24"/>
        </w:rPr>
      </w:pPr>
      <w:bookmarkStart w:id="13" w:name="_Toc87071009"/>
      <w:bookmarkStart w:id="14" w:name="_Toc198099933"/>
      <w:bookmarkStart w:id="15" w:name="_Toc202168970"/>
      <w:bookmarkStart w:id="16" w:name="_Toc199237120"/>
      <w:bookmarkStart w:id="17" w:name="_Toc202168972"/>
      <w:bookmarkStart w:id="18" w:name="_Toc77400793"/>
      <w:bookmarkStart w:id="19" w:name="_Toc175643998"/>
      <w:bookmarkStart w:id="20" w:name="_Toc174432511"/>
      <w:r>
        <w:rPr>
          <w:rFonts w:hint="eastAsia" w:ascii="仿宋" w:hAnsi="仿宋" w:eastAsia="仿宋" w:cs="仿宋"/>
          <w:sz w:val="24"/>
          <w:szCs w:val="24"/>
        </w:rPr>
        <w:t>合同总价包括可能发生的所有与完成本项目相关服务及履行合同义务有关的一切费用；</w:t>
      </w:r>
    </w:p>
    <w:p w14:paraId="3C50D07E">
      <w:pPr>
        <w:spacing w:line="360" w:lineRule="auto"/>
        <w:ind w:firstLine="241" w:firstLineChars="100"/>
        <w:outlineLvl w:val="1"/>
        <w:rPr>
          <w:rFonts w:hint="eastAsia" w:ascii="仿宋" w:hAnsi="仿宋" w:eastAsia="仿宋" w:cs="仿宋"/>
          <w:b/>
          <w:sz w:val="24"/>
          <w:szCs w:val="24"/>
        </w:rPr>
      </w:pPr>
      <w:r>
        <w:rPr>
          <w:rFonts w:hint="eastAsia" w:ascii="仿宋" w:hAnsi="仿宋" w:eastAsia="仿宋" w:cs="仿宋"/>
          <w:b/>
          <w:sz w:val="24"/>
          <w:szCs w:val="24"/>
        </w:rPr>
        <w:t>第四条  款项结算：</w:t>
      </w:r>
    </w:p>
    <w:p w14:paraId="033C3E50">
      <w:pPr>
        <w:spacing w:line="360" w:lineRule="auto"/>
        <w:ind w:firstLine="710" w:firstLineChars="296"/>
        <w:rPr>
          <w:rFonts w:hint="eastAsia" w:ascii="仿宋" w:hAnsi="仿宋" w:eastAsia="仿宋" w:cs="仿宋"/>
          <w:sz w:val="24"/>
          <w:szCs w:val="24"/>
        </w:rPr>
      </w:pPr>
      <w:r>
        <w:rPr>
          <w:rFonts w:hint="eastAsia" w:ascii="仿宋" w:hAnsi="仿宋" w:eastAsia="仿宋" w:cs="仿宋"/>
          <w:sz w:val="24"/>
          <w:szCs w:val="24"/>
        </w:rPr>
        <w:t>1、付款方式 按项目实施工期支付</w:t>
      </w:r>
    </w:p>
    <w:p w14:paraId="58C5DD43">
      <w:pPr>
        <w:spacing w:line="360" w:lineRule="auto"/>
        <w:ind w:firstLine="950" w:firstLineChars="396"/>
        <w:rPr>
          <w:rFonts w:hint="eastAsia" w:ascii="仿宋" w:hAnsi="仿宋" w:eastAsia="仿宋" w:cs="仿宋"/>
          <w:sz w:val="24"/>
          <w:szCs w:val="24"/>
        </w:rPr>
      </w:pPr>
      <w:r>
        <w:rPr>
          <w:rFonts w:hint="eastAsia" w:ascii="仿宋" w:hAnsi="仿宋" w:eastAsia="仿宋" w:cs="仿宋"/>
          <w:sz w:val="24"/>
          <w:szCs w:val="24"/>
        </w:rPr>
        <w:t>具体付款方式双方协商。</w:t>
      </w:r>
    </w:p>
    <w:p w14:paraId="3924BFC7">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2、结算方式：银行转账。</w:t>
      </w:r>
    </w:p>
    <w:p w14:paraId="72F2146A">
      <w:pPr>
        <w:spacing w:line="360" w:lineRule="auto"/>
        <w:ind w:firstLine="470" w:firstLineChars="196"/>
        <w:rPr>
          <w:rFonts w:hint="eastAsia" w:ascii="仿宋" w:hAnsi="仿宋" w:eastAsia="仿宋" w:cs="仿宋"/>
          <w:sz w:val="24"/>
          <w:szCs w:val="24"/>
          <w:lang w:val="zh-CN"/>
        </w:rPr>
      </w:pPr>
      <w:r>
        <w:rPr>
          <w:rFonts w:hint="eastAsia" w:ascii="仿宋" w:hAnsi="仿宋" w:eastAsia="仿宋" w:cs="仿宋"/>
          <w:sz w:val="24"/>
          <w:szCs w:val="24"/>
          <w:lang w:val="zh-CN"/>
        </w:rPr>
        <w:t xml:space="preserve"> </w:t>
      </w:r>
      <w:r>
        <w:rPr>
          <w:rFonts w:hint="eastAsia" w:ascii="仿宋" w:hAnsi="仿宋" w:eastAsia="仿宋" w:cs="仿宋"/>
          <w:sz w:val="24"/>
          <w:szCs w:val="24"/>
        </w:rPr>
        <w:t xml:space="preserve"> 3</w:t>
      </w:r>
      <w:r>
        <w:rPr>
          <w:rFonts w:hint="eastAsia" w:ascii="仿宋" w:hAnsi="仿宋" w:eastAsia="仿宋" w:cs="仿宋"/>
          <w:sz w:val="24"/>
          <w:szCs w:val="24"/>
          <w:lang w:val="zh-CN"/>
        </w:rPr>
        <w:t>、工作核准</w:t>
      </w:r>
    </w:p>
    <w:p w14:paraId="6E8DD49E">
      <w:pPr>
        <w:spacing w:line="360" w:lineRule="auto"/>
        <w:ind w:firstLine="950" w:firstLineChars="396"/>
        <w:rPr>
          <w:rFonts w:hint="eastAsia" w:ascii="仿宋" w:hAnsi="仿宋" w:eastAsia="仿宋" w:cs="仿宋"/>
          <w:sz w:val="24"/>
          <w:szCs w:val="24"/>
        </w:rPr>
      </w:pPr>
      <w:r>
        <w:rPr>
          <w:rFonts w:hint="eastAsia" w:ascii="仿宋" w:hAnsi="仿宋" w:eastAsia="仿宋" w:cs="仿宋"/>
          <w:sz w:val="24"/>
          <w:szCs w:val="24"/>
        </w:rPr>
        <w:t>双方协商</w:t>
      </w:r>
    </w:p>
    <w:p w14:paraId="030E1F3F">
      <w:pPr>
        <w:spacing w:line="360" w:lineRule="auto"/>
        <w:ind w:firstLine="241" w:firstLineChars="100"/>
        <w:outlineLvl w:val="1"/>
        <w:rPr>
          <w:rFonts w:hint="eastAsia" w:ascii="仿宋" w:hAnsi="仿宋" w:eastAsia="仿宋" w:cs="仿宋"/>
          <w:b/>
          <w:sz w:val="24"/>
          <w:szCs w:val="24"/>
        </w:rPr>
      </w:pPr>
      <w:r>
        <w:rPr>
          <w:rFonts w:hint="eastAsia" w:ascii="仿宋" w:hAnsi="仿宋" w:eastAsia="仿宋" w:cs="仿宋"/>
          <w:b/>
          <w:sz w:val="24"/>
          <w:szCs w:val="24"/>
        </w:rPr>
        <w:t xml:space="preserve">第五条  </w:t>
      </w:r>
      <w:bookmarkEnd w:id="13"/>
      <w:bookmarkEnd w:id="14"/>
      <w:bookmarkEnd w:id="15"/>
      <w:r>
        <w:rPr>
          <w:rFonts w:hint="eastAsia" w:ascii="仿宋" w:hAnsi="仿宋" w:eastAsia="仿宋" w:cs="仿宋"/>
          <w:b/>
          <w:sz w:val="24"/>
          <w:szCs w:val="24"/>
        </w:rPr>
        <w:t>服务质量</w:t>
      </w:r>
    </w:p>
    <w:p w14:paraId="238A20EB">
      <w:pPr>
        <w:adjustRightInd w:val="0"/>
        <w:snapToGrid w:val="0"/>
        <w:spacing w:line="360" w:lineRule="auto"/>
        <w:ind w:firstLine="720" w:firstLineChars="300"/>
        <w:rPr>
          <w:rFonts w:hint="eastAsia" w:ascii="仿宋" w:hAnsi="仿宋" w:eastAsia="仿宋" w:cs="仿宋"/>
          <w:sz w:val="24"/>
        </w:rPr>
      </w:pPr>
      <w:r>
        <w:rPr>
          <w:rFonts w:hint="eastAsia" w:ascii="仿宋" w:hAnsi="仿宋" w:eastAsia="仿宋" w:cs="仿宋"/>
          <w:sz w:val="24"/>
        </w:rPr>
        <w:t>1、必须保证服务质量，满足磋商文件要求；</w:t>
      </w:r>
    </w:p>
    <w:p w14:paraId="6CCFBF01">
      <w:pPr>
        <w:adjustRightInd w:val="0"/>
        <w:snapToGrid w:val="0"/>
        <w:spacing w:line="360" w:lineRule="auto"/>
        <w:ind w:firstLine="710" w:firstLineChars="296"/>
        <w:rPr>
          <w:rFonts w:hint="eastAsia" w:ascii="仿宋" w:hAnsi="仿宋" w:eastAsia="仿宋" w:cs="仿宋"/>
          <w:sz w:val="24"/>
          <w:szCs w:val="24"/>
        </w:rPr>
      </w:pPr>
      <w:r>
        <w:rPr>
          <w:rFonts w:hint="eastAsia" w:ascii="仿宋" w:hAnsi="仿宋" w:eastAsia="仿宋" w:cs="仿宋"/>
          <w:sz w:val="24"/>
        </w:rPr>
        <w:t>2、符合国家相关规范标准。</w:t>
      </w:r>
      <w:bookmarkEnd w:id="16"/>
      <w:bookmarkEnd w:id="17"/>
      <w:bookmarkEnd w:id="18"/>
    </w:p>
    <w:p w14:paraId="6ADD61EF">
      <w:pPr>
        <w:spacing w:line="360" w:lineRule="auto"/>
        <w:ind w:firstLine="241" w:firstLineChars="100"/>
        <w:outlineLvl w:val="1"/>
        <w:rPr>
          <w:rFonts w:hint="eastAsia" w:ascii="仿宋" w:hAnsi="仿宋" w:eastAsia="仿宋" w:cs="仿宋"/>
          <w:b/>
          <w:sz w:val="24"/>
          <w:szCs w:val="24"/>
        </w:rPr>
      </w:pPr>
      <w:bookmarkStart w:id="21" w:name="_Toc202168974"/>
      <w:bookmarkStart w:id="22" w:name="_Toc198099936"/>
      <w:bookmarkStart w:id="23" w:name="_Toc87071012"/>
      <w:r>
        <w:rPr>
          <w:rFonts w:hint="eastAsia" w:ascii="仿宋" w:hAnsi="仿宋" w:eastAsia="仿宋" w:cs="仿宋"/>
          <w:b/>
          <w:sz w:val="24"/>
          <w:szCs w:val="24"/>
        </w:rPr>
        <w:t>第六条   违约责任</w:t>
      </w:r>
      <w:bookmarkEnd w:id="21"/>
      <w:bookmarkEnd w:id="22"/>
      <w:bookmarkEnd w:id="23"/>
    </w:p>
    <w:p w14:paraId="72646449">
      <w:pPr>
        <w:spacing w:line="360" w:lineRule="auto"/>
        <w:ind w:firstLine="720" w:firstLineChars="300"/>
        <w:rPr>
          <w:rFonts w:hint="eastAsia" w:ascii="仿宋" w:hAnsi="仿宋" w:eastAsia="仿宋" w:cs="仿宋"/>
          <w:sz w:val="24"/>
          <w:szCs w:val="24"/>
        </w:rPr>
      </w:pPr>
      <w:bookmarkStart w:id="24" w:name="_Toc198099937"/>
      <w:bookmarkStart w:id="25" w:name="_Toc87071013"/>
      <w:r>
        <w:rPr>
          <w:rFonts w:hint="eastAsia" w:ascii="仿宋" w:hAnsi="仿宋" w:eastAsia="仿宋" w:cs="仿宋"/>
          <w:sz w:val="24"/>
          <w:szCs w:val="24"/>
        </w:rPr>
        <w:t>在合同实施过程中，若乙方未按响应文件中的承诺及合同要求提供服务，甲方将提出限期整改要求，乙方应根据要求及时整改。若乙方未按要求进行整改，甲方有权单方面终止合同。</w:t>
      </w:r>
    </w:p>
    <w:p w14:paraId="704E28E8">
      <w:pPr>
        <w:spacing w:line="360" w:lineRule="auto"/>
        <w:ind w:firstLine="241" w:firstLineChars="100"/>
        <w:outlineLvl w:val="1"/>
        <w:rPr>
          <w:rFonts w:hint="eastAsia" w:ascii="仿宋" w:hAnsi="仿宋" w:eastAsia="仿宋" w:cs="仿宋"/>
          <w:b/>
          <w:sz w:val="24"/>
          <w:szCs w:val="24"/>
        </w:rPr>
      </w:pPr>
      <w:bookmarkStart w:id="26" w:name="_Toc202168975"/>
      <w:r>
        <w:rPr>
          <w:rFonts w:hint="eastAsia" w:ascii="仿宋" w:hAnsi="仿宋" w:eastAsia="仿宋" w:cs="仿宋"/>
          <w:b/>
          <w:sz w:val="24"/>
          <w:szCs w:val="24"/>
        </w:rPr>
        <w:t>第七条   解决合同纠纷的方式</w:t>
      </w:r>
      <w:bookmarkEnd w:id="24"/>
      <w:bookmarkEnd w:id="25"/>
      <w:bookmarkEnd w:id="26"/>
    </w:p>
    <w:p w14:paraId="0F6D5568">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1、执行本合同中发生的或与本合同有关的争端，双方应通过友好协商的方式解决，若在30天内不能达成协议时，应提交仲裁。</w:t>
      </w:r>
    </w:p>
    <w:p w14:paraId="50BCAB4A">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2、合同争端的仲裁应由甲方当地仲裁委员会进行仲裁，其仲裁裁决对双方具有约束力。</w:t>
      </w:r>
    </w:p>
    <w:p w14:paraId="2CEC5BDA">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3、除另有裁决外，仲裁费应由败诉方负担。</w:t>
      </w:r>
    </w:p>
    <w:p w14:paraId="60730AF4">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4、在仲裁期间，除正在进行仲裁部分外，合同其它部分继续执行。</w:t>
      </w:r>
    </w:p>
    <w:p w14:paraId="66E1D4A5">
      <w:pPr>
        <w:spacing w:line="360" w:lineRule="auto"/>
        <w:ind w:firstLine="241" w:firstLineChars="100"/>
        <w:outlineLvl w:val="1"/>
        <w:rPr>
          <w:rFonts w:hint="eastAsia" w:ascii="仿宋" w:hAnsi="仿宋" w:eastAsia="仿宋" w:cs="仿宋"/>
          <w:b/>
          <w:sz w:val="24"/>
          <w:szCs w:val="24"/>
        </w:rPr>
      </w:pPr>
      <w:bookmarkStart w:id="27" w:name="_Toc198099938"/>
      <w:bookmarkStart w:id="28" w:name="_Toc202168976"/>
      <w:bookmarkStart w:id="29" w:name="_Toc87071014"/>
      <w:r>
        <w:rPr>
          <w:rFonts w:hint="eastAsia" w:ascii="仿宋" w:hAnsi="仿宋" w:eastAsia="仿宋" w:cs="仿宋"/>
          <w:b/>
          <w:sz w:val="24"/>
          <w:szCs w:val="24"/>
        </w:rPr>
        <w:t>第八条  合同的修订和补充</w:t>
      </w:r>
      <w:bookmarkEnd w:id="27"/>
      <w:bookmarkEnd w:id="28"/>
      <w:bookmarkEnd w:id="29"/>
    </w:p>
    <w:p w14:paraId="2FB7AAAC">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对合同款做出的任何改动，均须由双方签署书面的合同修改书。</w:t>
      </w:r>
    </w:p>
    <w:p w14:paraId="6FA673FC">
      <w:pPr>
        <w:spacing w:line="360" w:lineRule="auto"/>
        <w:ind w:firstLine="241" w:firstLineChars="100"/>
        <w:outlineLvl w:val="1"/>
        <w:rPr>
          <w:rFonts w:hint="eastAsia" w:ascii="仿宋" w:hAnsi="仿宋" w:eastAsia="仿宋" w:cs="仿宋"/>
          <w:b/>
          <w:sz w:val="24"/>
          <w:szCs w:val="24"/>
        </w:rPr>
      </w:pPr>
      <w:bookmarkStart w:id="30" w:name="_Toc198099939"/>
      <w:bookmarkStart w:id="31" w:name="_Toc87071015"/>
      <w:bookmarkStart w:id="32" w:name="_Toc202168977"/>
      <w:r>
        <w:rPr>
          <w:rFonts w:hint="eastAsia" w:ascii="仿宋" w:hAnsi="仿宋" w:eastAsia="仿宋" w:cs="仿宋"/>
          <w:b/>
          <w:sz w:val="24"/>
          <w:szCs w:val="24"/>
        </w:rPr>
        <w:t>第九条  合同生效执行</w:t>
      </w:r>
      <w:bookmarkEnd w:id="30"/>
      <w:bookmarkEnd w:id="31"/>
      <w:bookmarkEnd w:id="32"/>
    </w:p>
    <w:p w14:paraId="4A75E6BB">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1、本合同自双方签章之日起生效。</w:t>
      </w:r>
    </w:p>
    <w:p w14:paraId="7036F253">
      <w:pPr>
        <w:spacing w:line="360" w:lineRule="auto"/>
        <w:ind w:left="1" w:firstLine="700" w:firstLineChars="292"/>
        <w:rPr>
          <w:rFonts w:hint="eastAsia" w:ascii="仿宋" w:hAnsi="仿宋" w:eastAsia="仿宋" w:cs="仿宋"/>
          <w:sz w:val="24"/>
          <w:szCs w:val="24"/>
        </w:rPr>
      </w:pPr>
      <w:r>
        <w:rPr>
          <w:rFonts w:hint="eastAsia" w:ascii="仿宋" w:hAnsi="仿宋" w:eastAsia="仿宋" w:cs="仿宋"/>
          <w:sz w:val="24"/>
          <w:szCs w:val="24"/>
        </w:rPr>
        <w:t>2、本合同一式五份，甲方执叁份，乙方执两份，具有同等法律效力。</w:t>
      </w:r>
    </w:p>
    <w:p w14:paraId="1F61CB87">
      <w:pPr>
        <w:spacing w:line="360" w:lineRule="auto"/>
        <w:ind w:firstLine="700" w:firstLineChars="292"/>
        <w:rPr>
          <w:rFonts w:hint="eastAsia" w:ascii="仿宋" w:hAnsi="仿宋" w:eastAsia="仿宋" w:cs="仿宋"/>
          <w:b/>
          <w:sz w:val="24"/>
          <w:szCs w:val="24"/>
        </w:rPr>
      </w:pPr>
      <w:r>
        <w:rPr>
          <w:rFonts w:hint="eastAsia" w:ascii="仿宋" w:hAnsi="仿宋" w:eastAsia="仿宋" w:cs="仿宋"/>
          <w:sz w:val="24"/>
          <w:szCs w:val="24"/>
        </w:rPr>
        <w:t>3、本合同未尽事宜，由双方友好协商解决。</w:t>
      </w:r>
    </w:p>
    <w:p w14:paraId="50A0AD7E">
      <w:pPr>
        <w:spacing w:line="360" w:lineRule="auto"/>
        <w:rPr>
          <w:rFonts w:hint="eastAsia" w:ascii="仿宋" w:hAnsi="仿宋" w:eastAsia="仿宋" w:cs="仿宋"/>
          <w:sz w:val="24"/>
          <w:szCs w:val="24"/>
        </w:rPr>
      </w:pPr>
    </w:p>
    <w:p w14:paraId="09B1725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甲方（盖章）：               乙方（盖章）：</w:t>
      </w:r>
    </w:p>
    <w:p w14:paraId="3987FD5E">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法人授权代表人（签字）：     法人授权代表人（签字）：</w:t>
      </w:r>
    </w:p>
    <w:p w14:paraId="4EB1CFCB">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联系电话：                   联系电话：</w:t>
      </w:r>
    </w:p>
    <w:p w14:paraId="314617E4">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开户银行：                   开户银行：</w:t>
      </w:r>
    </w:p>
    <w:p w14:paraId="3E12A1BE">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帐号：                       帐号：</w:t>
      </w:r>
      <w:bookmarkEnd w:id="19"/>
      <w:bookmarkEnd w:id="20"/>
    </w:p>
    <w:p w14:paraId="3FF4A54C">
      <w:pPr>
        <w:widowControl/>
        <w:ind w:firstLine="240" w:firstLineChars="100"/>
        <w:rPr>
          <w:rFonts w:hint="eastAsia" w:ascii="仿宋" w:hAnsi="仿宋" w:eastAsia="仿宋" w:cs="仿宋"/>
          <w:snapToGrid w:val="0"/>
          <w:kern w:val="0"/>
          <w:sz w:val="24"/>
        </w:rPr>
      </w:pPr>
      <w:r>
        <w:rPr>
          <w:rFonts w:hint="eastAsia" w:ascii="仿宋" w:hAnsi="仿宋" w:eastAsia="仿宋" w:cs="仿宋"/>
          <w:sz w:val="24"/>
          <w:szCs w:val="24"/>
        </w:rPr>
        <w:t>日期：                       日期：</w:t>
      </w:r>
      <w:bookmarkEnd w:id="0"/>
    </w:p>
    <w:p w14:paraId="40E909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C35"/>
    <w:rsid w:val="002F7C35"/>
    <w:rsid w:val="00864479"/>
    <w:rsid w:val="5D91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6"/>
    <w:uiPriority w:val="0"/>
    <w:pPr>
      <w:spacing w:after="120"/>
      <w:ind w:left="420" w:leftChars="200"/>
    </w:pPr>
    <w:rPr>
      <w:rFonts w:asciiTheme="minorHAnsi" w:hAnsiTheme="minorHAnsi" w:eastAsiaTheme="minorEastAsia" w:cstheme="minorBidi"/>
      <w:szCs w:val="22"/>
    </w:rPr>
  </w:style>
  <w:style w:type="paragraph" w:styleId="3">
    <w:name w:val="Body Text Indent 2"/>
    <w:basedOn w:val="1"/>
    <w:link w:val="7"/>
    <w:uiPriority w:val="0"/>
    <w:pPr>
      <w:spacing w:after="120" w:line="480" w:lineRule="auto"/>
      <w:ind w:left="420" w:leftChars="200"/>
    </w:pPr>
    <w:rPr>
      <w:rFonts w:asciiTheme="minorHAnsi" w:hAnsiTheme="minorHAnsi" w:eastAsiaTheme="minorEastAsia" w:cstheme="minorBidi"/>
      <w:szCs w:val="22"/>
    </w:rPr>
  </w:style>
  <w:style w:type="character" w:customStyle="1" w:styleId="6">
    <w:name w:val="正文文本缩进 Char"/>
    <w:link w:val="2"/>
    <w:qFormat/>
    <w:uiPriority w:val="0"/>
  </w:style>
  <w:style w:type="character" w:customStyle="1" w:styleId="7">
    <w:name w:val="正文文本缩进 2 Char"/>
    <w:link w:val="3"/>
    <w:uiPriority w:val="0"/>
  </w:style>
  <w:style w:type="character" w:customStyle="1" w:styleId="8">
    <w:name w:val="正文文本缩进 2 Char1"/>
    <w:basedOn w:val="5"/>
    <w:semiHidden/>
    <w:uiPriority w:val="99"/>
    <w:rPr>
      <w:rFonts w:ascii="Calibri" w:hAnsi="Calibri" w:eastAsia="宋体" w:cs="Times New Roman"/>
      <w:szCs w:val="20"/>
    </w:rPr>
  </w:style>
  <w:style w:type="character" w:customStyle="1" w:styleId="9">
    <w:name w:val="正文文本缩进 Char1"/>
    <w:basedOn w:val="5"/>
    <w:semiHidden/>
    <w:uiPriority w:val="99"/>
    <w:rPr>
      <w:rFonts w:ascii="Calibri" w:hAnsi="Calibri"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904</Words>
  <Characters>905</Characters>
  <Lines>7</Lines>
  <Paragraphs>2</Paragraphs>
  <TotalTime>0</TotalTime>
  <ScaleCrop>false</ScaleCrop>
  <LinksUpToDate>false</LinksUpToDate>
  <CharactersWithSpaces>1068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2024-05-11T07:03:00Z</dcterms:created>
  <dc:creator>Administrator</dc:creator>
  <cp:lastModifiedBy>Shy、boy</cp:lastModifiedBy>
  <dcterms:modified xsi:type="dcterms:W3CDTF">2025-11-11T07:19:58Z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eyJoZGlkIjoiMTA3OGRkNWRhNTc5OTY4MzgwMzJhODk3ZjJmN2U5NTMiLCJ1c2VySWQiOiI2MDE2MDQ1NTIifQ==</vt:lpwstr>
  </property>
  <property fmtid="{D5CDD505-2E9C-101B-9397-08002B2CF9AE}" pid="3" name="KSOProductBuildVer">
    <vt:lpwstr>2052-12.1.0.23542</vt:lpwstr>
  </property>
  <property fmtid="{D5CDD505-2E9C-101B-9397-08002B2CF9AE}" pid="4" name="ICV">
    <vt:lpwstr>BD76DDE99DCA4084944F639D32EBC3BF_12</vt:lpwstr>
  </property>
</Properties>
</file>