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版本号：ZC-HJL2025-00920250611001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文家明德小学操场维修改造项目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ZC-HJL2025-009</w:t>
      </w:r>
      <w:r>
        <w:br/>
      </w:r>
      <w:r>
        <w:br/>
      </w:r>
      <w:r>
        <w:br/>
      </w:r>
    </w:p>
    <w:p>
      <w:pPr>
        <w:pStyle w:val="null3"/>
        <w:jc w:val="center"/>
        <w:outlineLvl w:val="2"/>
      </w:pPr>
      <w:r>
        <w:rPr>
          <w:rFonts w:ascii="仿宋_GB2312" w:hAnsi="仿宋_GB2312" w:cs="仿宋_GB2312" w:eastAsia="仿宋_GB2312"/>
          <w:sz w:val="28"/>
          <w:b/>
        </w:rPr>
        <w:t>铜川市新区文家明德小学</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铜川市新区文家明德小学</w:t>
      </w:r>
      <w:r>
        <w:rPr>
          <w:rFonts w:ascii="仿宋_GB2312" w:hAnsi="仿宋_GB2312" w:cs="仿宋_GB2312" w:eastAsia="仿宋_GB2312"/>
        </w:rPr>
        <w:t>委托，拟对</w:t>
      </w:r>
      <w:r>
        <w:rPr>
          <w:rFonts w:ascii="仿宋_GB2312" w:hAnsi="仿宋_GB2312" w:cs="仿宋_GB2312" w:eastAsia="仿宋_GB2312"/>
        </w:rPr>
        <w:t>文家明德小学操场维修改造项目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ZC-HJL2025-009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文家明德小学操场维修改造项目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文家明德小学操场维修改造，操场面层换新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采购包1（文家明德小学操场维修改造项目）：属于专门面向中小企业采购。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1、具有独立承担民事责任的能力的相关证明：：供应商为合法注册的法人或其他组织或自然人，提供营业执照（或事业法 人证）；自然人提供身份证明；</w:t>
      </w:r>
    </w:p>
    <w:p>
      <w:pPr>
        <w:pStyle w:val="null3"/>
      </w:pPr>
      <w:r>
        <w:rPr>
          <w:rFonts w:ascii="仿宋_GB2312" w:hAnsi="仿宋_GB2312" w:cs="仿宋_GB2312" w:eastAsia="仿宋_GB2312"/>
        </w:rPr>
        <w:t>2、授权合法的人参加采购：：法定代表人授权书及被授权人身份证（法定代表人直接参与，只须提交其身份证明）</w:t>
      </w:r>
    </w:p>
    <w:p>
      <w:pPr>
        <w:pStyle w:val="null3"/>
      </w:pPr>
      <w:r>
        <w:rPr>
          <w:rFonts w:ascii="仿宋_GB2312" w:hAnsi="仿宋_GB2312" w:cs="仿宋_GB2312" w:eastAsia="仿宋_GB2312"/>
        </w:rPr>
        <w:t>3、企业资质：供应商须具备建设行政主管部门颁发的建筑工程施工总承包三级及以上资质，同时具有有效的安全生产许可证。</w:t>
      </w:r>
    </w:p>
    <w:p>
      <w:pPr>
        <w:pStyle w:val="null3"/>
      </w:pPr>
      <w:r>
        <w:rPr>
          <w:rFonts w:ascii="仿宋_GB2312" w:hAnsi="仿宋_GB2312" w:cs="仿宋_GB2312" w:eastAsia="仿宋_GB2312"/>
        </w:rPr>
        <w:t>4、拟派项目负责人资质和专业要求：：证书等级：拟派本工程项目经理须具备建筑工程专业二级及以上注册建造师资格，同时具有合格有效的安全生产考核合格证（B证）,本单位注册且无在建工程。</w:t>
      </w:r>
    </w:p>
    <w:p>
      <w:pPr>
        <w:pStyle w:val="null3"/>
      </w:pPr>
      <w:r>
        <w:rPr>
          <w:rFonts w:ascii="仿宋_GB2312" w:hAnsi="仿宋_GB2312" w:cs="仿宋_GB2312" w:eastAsia="仿宋_GB2312"/>
        </w:rPr>
        <w:t>5、财务状况：：供应商提供2022--2024年度任意一年经会计事务所或审计机构审计的完整的财务审计报告（成立时间至提供响应文件截止时间不足一年的可提供成立后任意时段的资产负债表）或在磋商截止时间前三个月内其开户银行出具的资信证明（附开户许可证或基本账户存款信息）</w:t>
      </w:r>
    </w:p>
    <w:p>
      <w:pPr>
        <w:pStyle w:val="null3"/>
      </w:pPr>
      <w:r>
        <w:rPr>
          <w:rFonts w:ascii="仿宋_GB2312" w:hAnsi="仿宋_GB2312" w:cs="仿宋_GB2312" w:eastAsia="仿宋_GB2312"/>
        </w:rPr>
        <w:t>6、税收缴纳证明：：供应商提供已缴纳的2025年1月至今至少一个月的纳税证明或完税证明（任意税种，时间以税款所属 日期为准）证明应有税务机关或代收机关的公章或业务专用章）；依法免税的单位应提供相关文件证明；</w:t>
      </w:r>
    </w:p>
    <w:p>
      <w:pPr>
        <w:pStyle w:val="null3"/>
      </w:pPr>
      <w:r>
        <w:rPr>
          <w:rFonts w:ascii="仿宋_GB2312" w:hAnsi="仿宋_GB2312" w:cs="仿宋_GB2312" w:eastAsia="仿宋_GB2312"/>
        </w:rPr>
        <w:t>7、社会保障资金缴纳证明：供应商提供已缴存的2025年1月至今至少一个月的社会保障资金缴存单据或社保机构开具的 社会保险参保缴费情况证明，依法不需要缴纳社会保障资金的单位应提供相关证明材料；</w:t>
      </w:r>
    </w:p>
    <w:p>
      <w:pPr>
        <w:pStyle w:val="null3"/>
      </w:pPr>
      <w:r>
        <w:rPr>
          <w:rFonts w:ascii="仿宋_GB2312" w:hAnsi="仿宋_GB2312" w:cs="仿宋_GB2312" w:eastAsia="仿宋_GB2312"/>
        </w:rPr>
        <w:t>8、书面声明：：供应商在近三年经营活动中没有重大违法记录的声明；</w:t>
      </w:r>
    </w:p>
    <w:p>
      <w:pPr>
        <w:pStyle w:val="null3"/>
      </w:pPr>
      <w:r>
        <w:rPr>
          <w:rFonts w:ascii="仿宋_GB2312" w:hAnsi="仿宋_GB2312" w:cs="仿宋_GB2312" w:eastAsia="仿宋_GB2312"/>
        </w:rPr>
        <w:t>9、承诺书：：具备履行合同所必须的设备和专业技术能力的说明及承诺；</w:t>
      </w:r>
    </w:p>
    <w:p>
      <w:pPr>
        <w:pStyle w:val="null3"/>
      </w:pPr>
      <w:r>
        <w:rPr>
          <w:rFonts w:ascii="仿宋_GB2312" w:hAnsi="仿宋_GB2312" w:cs="仿宋_GB2312" w:eastAsia="仿宋_GB2312"/>
        </w:rPr>
        <w:t>10、相关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11、供应商企业关系关联承诺书：：单位负责人为同一人或者存在控股、管理关系的不同单位不得同时磋商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铜川市新区文家明德小学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铜川市新区正阳路街道办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宋莹君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18691923362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18091920996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采购包1：1,021,865.00元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铜川市新区文家明德小学</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铜川市新区文家明德小学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铜川市新区文家明德小学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联系人：谢鹏飞</w:t>
      </w:r>
    </w:p>
    <w:p>
      <w:pPr>
        <w:pStyle w:val="null3"/>
      </w:pPr>
      <w:r>
        <w:rPr>
          <w:rFonts w:ascii="仿宋_GB2312" w:hAnsi="仿宋_GB2312" w:cs="仿宋_GB2312" w:eastAsia="仿宋_GB2312"/>
        </w:rPr>
        <w:t>联系电话：13992927916</w:t>
      </w:r>
    </w:p>
    <w:p>
      <w:pPr>
        <w:pStyle w:val="null3"/>
      </w:pPr>
      <w:r>
        <w:rPr>
          <w:rFonts w:ascii="仿宋_GB2312" w:hAnsi="仿宋_GB2312" w:cs="仿宋_GB2312" w:eastAsia="仿宋_GB2312"/>
        </w:rPr>
        <w:t>地址：铁诺北路2号铜川市大学生创业孵化园</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1,021,865.00</w:t>
      </w:r>
    </w:p>
    <w:p>
      <w:pPr>
        <w:pStyle w:val="null3"/>
      </w:pPr>
      <w:r>
        <w:rPr>
          <w:rFonts w:ascii="仿宋_GB2312" w:hAnsi="仿宋_GB2312" w:cs="仿宋_GB2312" w:eastAsia="仿宋_GB2312"/>
        </w:rPr>
        <w:t>采购包最高限价（元）: 1,021,865.00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1021865</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1,021,865.00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标的名称：1021865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1.主要内容为:操场维修改造，操场面层换新。</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1.施工地点：文家明德小学</w:t>
            </w:r>
          </w:p>
          <w:p>
            <w:pPr>
              <w:pStyle w:val="null3"/>
            </w:pPr>
            <w:r>
              <w:rPr>
                <w:rFonts w:ascii="仿宋_GB2312" w:hAnsi="仿宋_GB2312" w:cs="仿宋_GB2312" w:eastAsia="仿宋_GB2312"/>
                <w:sz w:val="21"/>
                <w:b/>
              </w:rPr>
              <w:t>2.计划工期：45日历天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工程内容：详见工程量清单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供应商为合法注册的法人或其他组织或自然人，提供营业执照（或事业法 人证）；自然人提供身份证明；</w:t>
            </w:r>
          </w:p>
        </w:tc>
        <w:tc>
          <w:tcPr>
            <w:tcW w:type="dxa" w:w="1661"/>
          </w:tcPr>
          <w:p>
            <w:pPr>
              <w:pStyle w:val="null3"/>
            </w:pPr>
            <w:r>
              <w:rPr>
                <w:rFonts w:ascii="仿宋_GB2312" w:hAnsi="仿宋_GB2312" w:cs="仿宋_GB2312" w:eastAsia="仿宋_GB2312"/>
              </w:rPr>
              <w:t>供应商应提交的相关资格证明材料 技术服务合同条款及其他商务要求应答表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授权合法的人参加采购：</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证书等级：拟派本工程项目经理须具备建筑工程专业二级及以上注册建造师资格，同时具有合格有效的安全生产考核合格证（B证）,本单位注册且无在建工程。</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2022--2024年度任意一年经会计事务所或审计机构审计的完整的财务审计报告（成立时间至提供响应文件截止时间不足一年的可提供成立后任意时段的资产负债表）或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供应商提供已缴纳的2025年1月至今至少一个月的纳税证明或完税证明（任意税种，时间以税款所属 日期为准）证明应有税务机关或代收机关的公章或业务专用章）；依法免税的单位应提供相关文件证明；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供应商提供已缴存的2025年1月至今至少一个月的社会保障资金缴存单据或社保机构开具的 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相关信用查询：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 内容包含：①施工目标: 成本目标、工期目标、质量目标②施工准备：技术准备、材料准备、 机械准备、机具准备③施工平面布置与安排：现场围挡及出入口管 理、交通组织安排、消防及道路安排。 二、评审标准 1、完整性：方案必须全面，对评审内容中的各项要求有详细描述； 2、可实施性：切合本项目实际情况，提出步骤清晰、合理的方案； 3、针对性：方案能够紧扣项目实际情况， 内容科学合理。 三、赋分标准（满分 9 分） ①施工目标：每完全满足一个评审标准得 1 分，满分 3 分； ②施工准备：每完全满足一个评审标准得 1 分，满分 3 分； ③施工平面布置与安排：每完全满足一个评审标准得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 内容包含： ①工程重难点及解决措施②分部分项工程施工方法③施工质量通 病防治措施。 二、评审标准 1、完整性：方案必须全面，对评审内容中的各项要求有详细描述； 2、可实施性：切合本项目实际情况，提出步骤清晰、合理的方案； 3、针对性：方案能够紧扣项目实际情况， 内容科学合理。 三、赋分标准（满分 9 分） ①工程重难点及解决措施：每完全满足一个评审标准得 2分，满分 6 分； ②分部分项工程施工方法：每完全满足一个评审标准得 2 分，满分 6 分； ③施工质量通病防治措施：每完全满足一个评审标准得 2分，满分 6分。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 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 内容科学合理。 三、赋分标准（满分 6 分） ①安全生产管理制度：每完全满足一个评审标准得 0.5 分，满分 1.5 分； ②安全施工措施：每完全满足一个评审标准得 0.5 分，满分 1.5 分； ③安全应急预案：每完全满足一个评审标准得 0.5 分，满分 1.5 分； ④安全生产教育：每完全满足一个评审标准得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 内容科学合理。 三、赋分标准（满分 3 分） ①文明施工管理目标及技术措施：每完全满足一个评审标准得 0.5 分，满分 1.5 分； ②文明施工现场管理：每完全满足一个评审标准得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 内容科学合理。 三、赋分标准（满分6分） ①管理机构的配备计划：每完全满足一个评审标准得 1分，满分 3分； ②组织机构的岗位职责：每完全满足一个评审标准得 1分，满分 3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 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 内容科学合理。 三、赋分标准（满分 9 分） ①施工进度计划横道图：每完全满足一个评审标准得 1 分，满分 3 分； ②进度计划保证措施：每完全满足一个评审标准得 1 分，满分 3 分； ③工期保证措施：每完全满足一个评审标准得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 施工质量控制措施。 二、评审标准 1、完整性：方案必须全面，对评审内容中的各项要求有详细描述； 2、可实施性：切合本项目实际情况，提出步骤清晰、合理的方案； 3、针对性：方案能够紧扣项目实际情况， 内容科学合理。 三、赋分标准（满分 6 分） ①质量目标管理体系：每完全满足一个评审标准得 0.5 分，满分 1.5 分； ②施工质量的检验制度：每完全满足一个评审标准得 0.5 分，满分1.5 分； ③确保质量的技术组织措施：每完全满足一个评审标准得 0.5 分， 满分 1.5 分； ④施工质量控制措施：每完全满足一个评审标准得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2022年1月1日至今的类似项目业绩合同（以合同签订日期为准），每提供一份得2分，最高得10分。投标响应文件中附有说明其业绩证明材料（业绩以合同为依据）。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磋商报价得分=（磋商基准价/最终磋商报价）×30的公式计算得分计算分数时四舍五入取小数点后两位，。 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