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版本号：HGMHCG-2025-5920250624001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（工程类）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新区公安分局业务技术用房和云辉西路派出所10KV用电工程</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HGMHCG-2025-59</w:t>
      </w:r>
      <w:r>
        <w:br/>
      </w:r>
      <w:r>
        <w:br/>
      </w:r>
      <w:r>
        <w:br/>
      </w:r>
      <w:r>
        <w:br/>
      </w:r>
      <w:r>
        <w:br/>
      </w:r>
    </w:p>
    <w:p>
      <w:pPr>
        <w:pStyle w:val="null3"/>
        <w:jc w:val="center"/>
        <w:outlineLvl w:val="5"/>
      </w:pPr>
      <w:r>
        <w:rPr>
          <w:rFonts w:ascii="仿宋_GB2312" w:hAnsi="仿宋_GB2312" w:cs="仿宋_GB2312" w:eastAsia="仿宋_GB2312"/>
          <w:sz w:val="15"/>
          <w:b/>
        </w:rPr>
        <w:t>铜川市公安局新区分局</w:t>
      </w:r>
    </w:p>
    <w:p>
      <w:pPr>
        <w:pStyle w:val="null3"/>
        <w:jc w:val="center"/>
        <w:outlineLvl w:val="5"/>
      </w:pPr>
      <w:r>
        <w:rPr>
          <w:rFonts w:ascii="仿宋_GB2312" w:hAnsi="仿宋_GB2312" w:cs="仿宋_GB2312" w:eastAsia="仿宋_GB2312"/>
          <w:sz w:val="15"/>
          <w:b/>
        </w:rPr>
        <w:t>陕西恒广茂禾项目管理有限公司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陕西恒广茂禾项目管理有限公司</w:t>
      </w:r>
      <w:r>
        <w:rPr>
          <w:rFonts w:ascii="仿宋_GB2312" w:hAnsi="仿宋_GB2312" w:cs="仿宋_GB2312" w:eastAsia="仿宋_GB2312"/>
        </w:rPr>
        <w:t>（以下简称“代理机构”）受</w:t>
      </w:r>
      <w:r>
        <w:rPr>
          <w:rFonts w:ascii="仿宋_GB2312" w:hAnsi="仿宋_GB2312" w:cs="仿宋_GB2312" w:eastAsia="仿宋_GB2312"/>
        </w:rPr>
        <w:t>铜川市公安局新区分局</w:t>
      </w:r>
      <w:r>
        <w:rPr>
          <w:rFonts w:ascii="仿宋_GB2312" w:hAnsi="仿宋_GB2312" w:cs="仿宋_GB2312" w:eastAsia="仿宋_GB2312"/>
        </w:rPr>
        <w:t>委托，拟对</w:t>
      </w:r>
      <w:r>
        <w:rPr>
          <w:rFonts w:ascii="仿宋_GB2312" w:hAnsi="仿宋_GB2312" w:cs="仿宋_GB2312" w:eastAsia="仿宋_GB2312"/>
        </w:rPr>
        <w:t>新区公安分局业务技术用房和云辉西路派出所10KV用电工程</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HGMHCG-2025-59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新区公安分局业务技术用房和云辉西路派出所10KV用电工程</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1、新区公安分局业务技术用房10KV用电工程供电面积7860.56㎡，地上9层，地下1层，电缆600米，顶管340米； 2、云辉西路派出所10KV用电工程供电面积1640㎡，地上3层，电缆355米，顶管255米；</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采购包1（新区公安分局业务技术用房和云辉西路派出所10KV用电工程）：属于专门面向中小企业采购。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2、具有履行合同所必需的设备和专业技术能力（提供承诺函）：具有履行合同所必需的设备和专业技术能力（提供承诺函）。</w:t>
      </w:r>
    </w:p>
    <w:p>
      <w:pPr>
        <w:pStyle w:val="null3"/>
      </w:pPr>
      <w:r>
        <w:rPr>
          <w:rFonts w:ascii="仿宋_GB2312" w:hAnsi="仿宋_GB2312" w:cs="仿宋_GB2312" w:eastAsia="仿宋_GB2312"/>
        </w:rPr>
        <w:t>3、依法缴纳税收和社会保障资金相关材料（提供2025年任意一个月）：依法缴纳税收和社会保障资金相关材料（提供2025年任意一个月）。</w:t>
      </w:r>
    </w:p>
    <w:p>
      <w:pPr>
        <w:pStyle w:val="null3"/>
      </w:pPr>
      <w:r>
        <w:rPr>
          <w:rFonts w:ascii="仿宋_GB2312" w:hAnsi="仿宋_GB2312" w:cs="仿宋_GB2312" w:eastAsia="仿宋_GB2312"/>
        </w:rPr>
        <w:t>4、供应商需提供2024年度财务审计报告或提供文件递交截止日前三个月内任意一个月从基本户银行开具的资信证明：供应商需提供2024年度财务审计报告或提供文件递交截止日前三个月内任意一个月从基本户银行开具的资信证明。</w:t>
      </w:r>
    </w:p>
    <w:p>
      <w:pPr>
        <w:pStyle w:val="null3"/>
      </w:pPr>
      <w:r>
        <w:rPr>
          <w:rFonts w:ascii="仿宋_GB2312" w:hAnsi="仿宋_GB2312" w:cs="仿宋_GB2312" w:eastAsia="仿宋_GB2312"/>
        </w:rPr>
        <w:t>5、法定代表人直接参加谈判的，须出具法人身份证；授权代表参加谈判的，须出具授权书及授权代表身份证：法定代表人直接参加谈判的，须出具法人身份证；授权代表参加谈判的，须出具授权书及授权代表身份证。</w:t>
      </w:r>
    </w:p>
    <w:p>
      <w:pPr>
        <w:pStyle w:val="null3"/>
      </w:pPr>
      <w:r>
        <w:rPr>
          <w:rFonts w:ascii="仿宋_GB2312" w:hAnsi="仿宋_GB2312" w:cs="仿宋_GB2312" w:eastAsia="仿宋_GB2312"/>
        </w:rPr>
        <w:t>6、供应商出具本企业参加政府采购活动前三年内经营活动中没有重大违法记录的书面声明：供应商出具本企业参加政府采购活动前三年内经营活动中没有重大违法记录的书面声明。</w:t>
      </w:r>
    </w:p>
    <w:p>
      <w:pPr>
        <w:pStyle w:val="null3"/>
      </w:pPr>
      <w:r>
        <w:rPr>
          <w:rFonts w:ascii="仿宋_GB2312" w:hAnsi="仿宋_GB2312" w:cs="仿宋_GB2312" w:eastAsia="仿宋_GB2312"/>
        </w:rPr>
        <w:t>7、供应商不得为“信用中国”中列入失信被执行人和重大税收违法案件当事人名单的供应商，不得为“中国政府采购网” 政府采购严重违法失信行为记录名单中被财政部门禁止参加政府采购活动的供应商：供应商不得为“信用中国”中列入失信被执行人和重大税收违法案件当事人名单的供应商，不得为“中国政府采购网” 政府采购严重违法失信行为记录名单中被财政部门禁止参加政府采购活动的供应商。</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铜川市公安局新区分局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铜川市新区咸丰路8号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0919-3281211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陕西恒广茂禾项目管理有限公司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陕西省铜川市新区长虹南路山水雅庭3幢1单元10901室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15353839221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0919-3181026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采购包1：522,781.00元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采购包1：522,781.00元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铜川市公安局新区分局</w:t>
      </w:r>
      <w:r>
        <w:rPr>
          <w:rFonts w:ascii="仿宋_GB2312" w:hAnsi="仿宋_GB2312" w:cs="仿宋_GB2312" w:eastAsia="仿宋_GB2312"/>
        </w:rPr>
        <w:t>和</w:t>
      </w:r>
      <w:r>
        <w:rPr>
          <w:rFonts w:ascii="仿宋_GB2312" w:hAnsi="仿宋_GB2312" w:cs="仿宋_GB2312" w:eastAsia="仿宋_GB2312"/>
        </w:rPr>
        <w:t>陕西恒广茂禾项目管理有限公司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陕西恒广茂禾项目管理有限公司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铜川市公安局新区分局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陕西恒广茂禾项目管理有限公司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五、“电子协商”是指通过项目电子化交易系统在线完成资格性审查小组、协商小组组建，开展资格和符合性审查、比较与评价、出具评审报告、推荐成交候选供应商等活动。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任何政府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ind w:firstLine="480"/>
      </w:pPr>
      <w:r>
        <w:rPr>
          <w:rFonts w:ascii="仿宋_GB2312" w:hAnsi="仿宋_GB2312" w:cs="仿宋_GB2312" w:eastAsia="仿宋_GB2312"/>
        </w:rPr>
        <w:t xml:space="preserve"> 一、本项目采购人或其委托的代理机构将按照合同约定，依据政府采购相关法律法规、《财政部关于进一步加强政府采购需求和履约验收管理的指导意见》（财库〔2016〕205号）、《政府采购需求管理办法》（财库〔2021〕22号）的要求及国家行业主管部门规定的标准、方法和内容组织验收：</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符合国家有关验收合格标准。</w:t>
      </w:r>
    </w:p>
    <w:p>
      <w:pPr>
        <w:pStyle w:val="null3"/>
        <w:ind w:firstLine="480"/>
        <w:jc w:val="left"/>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w:t>
      </w:r>
    </w:p>
    <w:p>
      <w:pPr>
        <w:pStyle w:val="null3"/>
        <w:ind w:firstLine="480"/>
        <w:jc w:val="left"/>
      </w:pPr>
      <w:r>
        <w:rPr>
          <w:rFonts w:ascii="仿宋_GB2312" w:hAnsi="仿宋_GB2312" w:cs="仿宋_GB2312" w:eastAsia="仿宋_GB2312"/>
        </w:rPr>
        <w:t xml:space="preserve"> 工程竣工经验收合格后，方可交付使用；未经验收或者验收不合格的，不得交付使用。</w:t>
      </w:r>
    </w:p>
    <w:p>
      <w:pPr>
        <w:pStyle w:val="null3"/>
        <w:ind w:firstLine="480"/>
        <w:jc w:val="left"/>
      </w:pPr>
      <w:r>
        <w:rPr>
          <w:rFonts w:ascii="仿宋_GB2312" w:hAnsi="仿宋_GB2312" w:cs="仿宋_GB2312" w:eastAsia="仿宋_GB2312"/>
        </w:rPr>
        <w:t xml:space="preserve"> 三、验收结果合格的，采购人应向成交供应商出具履约验收报告，成交供应商凭验收报告办理相关手续</w:t>
      </w:r>
    </w:p>
    <w:p>
      <w:pPr>
        <w:pStyle w:val="null3"/>
        <w:ind w:firstLine="480"/>
        <w:jc w:val="left"/>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标的名称：317615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、采购内容：新区公安分局业务技术用房10KV用电工程供电面积7860.56㎡，地上9层，地下1层，电缆600米，顶管340米。</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、采购标准：符合国家及行业质量验收合格标准</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、施工地点：采购人指定地点。</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、建设内容：新区公安分局业务技术用房10KV用电工程1</w:t>
            </w:r>
            <w:r>
              <w:rPr>
                <w:rFonts w:ascii="仿宋_GB2312" w:hAnsi="仿宋_GB2312" w:cs="仿宋_GB2312" w:eastAsia="仿宋_GB2312"/>
                <w:sz w:val="21"/>
                <w:color w:val="000000"/>
              </w:rPr>
              <w:t>项。</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、计划工期：60日历天。</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、缺项责任期：不少于12个月，缺陷责任期自工程实际竣工之日起计算。</w:t>
            </w:r>
          </w:p>
        </w:tc>
      </w:tr>
    </w:tbl>
    <w:p>
      <w:pPr>
        <w:pStyle w:val="null3"/>
      </w:pPr>
      <w:r>
        <w:rPr>
          <w:rFonts w:ascii="仿宋_GB2312" w:hAnsi="仿宋_GB2312" w:cs="仿宋_GB2312" w:eastAsia="仿宋_GB2312"/>
        </w:rPr>
        <w:t>标的名称：205166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1、采购内容：云辉西路派出所10KV用电工程供电面积1640㎡，地上3层，电</w:t>
            </w:r>
            <w:r>
              <w:rPr>
                <w:rFonts w:ascii="仿宋_GB2312" w:hAnsi="仿宋_GB2312" w:cs="仿宋_GB2312" w:eastAsia="仿宋_GB2312"/>
                <w:sz w:val="21"/>
                <w:color w:val="000000"/>
              </w:rPr>
              <w:t>缆355米，顶管255米。</w:t>
            </w:r>
          </w:p>
          <w:p>
            <w:pPr>
              <w:pStyle w:val="null3"/>
              <w:jc w:val="left"/>
            </w:pPr>
            <w:r>
              <w:rPr>
                <w:rFonts w:ascii="仿宋_GB2312" w:hAnsi="仿宋_GB2312" w:cs="仿宋_GB2312" w:eastAsia="仿宋_GB2312"/>
                <w:sz w:val="21"/>
                <w:color w:val="000000"/>
              </w:rPr>
              <w:t>2、采购标准：符合国家及行业质量验收合格标准</w:t>
            </w:r>
          </w:p>
          <w:p>
            <w:pPr>
              <w:pStyle w:val="null3"/>
              <w:jc w:val="left"/>
            </w:pPr>
            <w:r>
              <w:rPr>
                <w:rFonts w:ascii="仿宋_GB2312" w:hAnsi="仿宋_GB2312" w:cs="仿宋_GB2312" w:eastAsia="仿宋_GB2312"/>
                <w:sz w:val="21"/>
                <w:color w:val="000000"/>
              </w:rPr>
              <w:t>3、施工地点：采购人指定地点。</w:t>
            </w:r>
          </w:p>
          <w:p>
            <w:pPr>
              <w:pStyle w:val="null3"/>
              <w:jc w:val="left"/>
            </w:pPr>
            <w:r>
              <w:rPr>
                <w:rFonts w:ascii="仿宋_GB2312" w:hAnsi="仿宋_GB2312" w:cs="仿宋_GB2312" w:eastAsia="仿宋_GB2312"/>
                <w:sz w:val="21"/>
                <w:color w:val="000000"/>
              </w:rPr>
              <w:t>4、建设内容：云辉西路派出所10KV用电工程1项。</w:t>
            </w:r>
          </w:p>
          <w:p>
            <w:pPr>
              <w:pStyle w:val="null3"/>
              <w:jc w:val="left"/>
            </w:pPr>
            <w:r>
              <w:rPr>
                <w:rFonts w:ascii="仿宋_GB2312" w:hAnsi="仿宋_GB2312" w:cs="仿宋_GB2312" w:eastAsia="仿宋_GB2312"/>
                <w:sz w:val="21"/>
                <w:color w:val="000000"/>
              </w:rPr>
              <w:t>5、计划工期：60日历天。</w:t>
            </w:r>
          </w:p>
          <w:p>
            <w:pPr>
              <w:pStyle w:val="null3"/>
              <w:jc w:val="left"/>
            </w:pPr>
            <w:r>
              <w:rPr>
                <w:rFonts w:ascii="仿宋_GB2312" w:hAnsi="仿宋_GB2312" w:cs="仿宋_GB2312" w:eastAsia="仿宋_GB2312"/>
                <w:sz w:val="21"/>
                <w:color w:val="000000"/>
              </w:rPr>
              <w:t>6、缺项责任期：不少于12个月，缺陷责任期自工程实际竣工之日起计算。</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满足采购人需求。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1.对于不允许偏离的实质性要求和条件，采购人或者代理机构应当在采购文件中规定，并以醒目的方式标明。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2.除相关法律或行政法规或规章要求供应商在响应或协商阶段提供检测报告的，不得要求供应商在响应、协商阶段提供检测报告，如确实需要检测报告，可要求供应商承诺在签订合同阶段或项目实施阶段提供。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jc w:val="left"/>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签订合同时双方具体约定。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供应商需提供2024年度财务审计报告或提供文件递交截止日前三个月内任意一个月从基本户银行开具的资信证明。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具有履行合同所必需的设备和专业技术能力（提供承诺函）</w:t>
            </w:r>
          </w:p>
        </w:tc>
        <w:tc>
          <w:tcPr>
            <w:tcW w:type="dxa" w:w="3322"/>
          </w:tcPr>
          <w:p>
            <w:pPr>
              <w:pStyle w:val="null3"/>
            </w:pPr>
            <w:r>
              <w:rPr>
                <w:rFonts w:ascii="仿宋_GB2312" w:hAnsi="仿宋_GB2312" w:cs="仿宋_GB2312" w:eastAsia="仿宋_GB2312"/>
              </w:rPr>
              <w:t>具有履行合同所必需的设备和专业技术能力（提供承诺函）。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依法缴纳税收和社会保障资金相关材料（提供2025年任意一个月）</w:t>
            </w:r>
          </w:p>
        </w:tc>
        <w:tc>
          <w:tcPr>
            <w:tcW w:type="dxa" w:w="3322"/>
          </w:tcPr>
          <w:p>
            <w:pPr>
              <w:pStyle w:val="null3"/>
            </w:pPr>
            <w:r>
              <w:rPr>
                <w:rFonts w:ascii="仿宋_GB2312" w:hAnsi="仿宋_GB2312" w:cs="仿宋_GB2312" w:eastAsia="仿宋_GB2312"/>
              </w:rPr>
              <w:t>依法缴纳税收和社会保障资金相关材料（提供2025年任意一个月）。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供应商需提供2024年度财务审计报告或提供文件递交截止日前三个月内任意一个月从基本户银行开具的资信证明</w:t>
            </w:r>
          </w:p>
        </w:tc>
        <w:tc>
          <w:tcPr>
            <w:tcW w:type="dxa" w:w="3322"/>
          </w:tcPr>
          <w:p>
            <w:pPr>
              <w:pStyle w:val="null3"/>
            </w:pPr>
            <w:r>
              <w:rPr>
                <w:rFonts w:ascii="仿宋_GB2312" w:hAnsi="仿宋_GB2312" w:cs="仿宋_GB2312" w:eastAsia="仿宋_GB2312"/>
              </w:rPr>
              <w:t>供应商需提供2024年度财务审计报告或提供文件递交截止日前三个月内任意一个月从基本户银行开具的资信证明。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法定代表人直接参加谈判的，须出具法人身份证；授权代表参加谈判的，须出具授权书及授权代表身份证</w:t>
            </w:r>
          </w:p>
        </w:tc>
        <w:tc>
          <w:tcPr>
            <w:tcW w:type="dxa" w:w="3322"/>
          </w:tcPr>
          <w:p>
            <w:pPr>
              <w:pStyle w:val="null3"/>
            </w:pPr>
            <w:r>
              <w:rPr>
                <w:rFonts w:ascii="仿宋_GB2312" w:hAnsi="仿宋_GB2312" w:cs="仿宋_GB2312" w:eastAsia="仿宋_GB2312"/>
              </w:rPr>
              <w:t>法定代表人直接参加谈判的，须出具法人身份证；授权代表参加谈判的，须出具授权书及授权代表身份证。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332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一、根据《中华人民共和国政府采购法》《中华人民共和国政府采购法实施条例》《政府采购非招标采购方式管理办法》《陕西省政府采购评审工作规程（修订）》等法律规章，结合采购项目特点制定本办法。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协商小组认为供应商的报价明显低于其他实质性响应的供应商报价，有可能影响工程质量或者不能诚信履约的，应当要求其在合理的时间内提供书面说明，必要时提交相关证明材料；供应商不能证明其报价合理性的，谈判小组应当将其作为无效响应处理。 2.供应商通过项目电子化交易系统在协商小组要求的合理时间内提交说明，否则无效。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详见附件：施工合同GF.docx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