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版本号：LT-ZFCG-202502220250728002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部室课桌椅、办公电脑、空调等项目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LT-ZFCG-2025022</w:t>
      </w:r>
      <w:r>
        <w:br/>
      </w:r>
      <w:r>
        <w:br/>
      </w:r>
      <w:r>
        <w:br/>
      </w:r>
    </w:p>
    <w:p>
      <w:pPr>
        <w:pStyle w:val="null3"/>
        <w:jc w:val="center"/>
        <w:outlineLvl w:val="2"/>
      </w:pPr>
      <w:r>
        <w:rPr>
          <w:rFonts w:ascii="仿宋_GB2312" w:hAnsi="仿宋_GB2312" w:cs="仿宋_GB2312" w:eastAsia="仿宋_GB2312"/>
          <w:sz w:val="28"/>
          <w:b/>
        </w:rPr>
        <w:t>铜川市新区文家明德小学</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铜川市新区文家明德小学</w:t>
      </w:r>
      <w:r>
        <w:rPr>
          <w:rFonts w:ascii="仿宋_GB2312" w:hAnsi="仿宋_GB2312" w:cs="仿宋_GB2312" w:eastAsia="仿宋_GB2312"/>
        </w:rPr>
        <w:t>委托，拟对</w:t>
      </w:r>
      <w:r>
        <w:rPr>
          <w:rFonts w:ascii="仿宋_GB2312" w:hAnsi="仿宋_GB2312" w:cs="仿宋_GB2312" w:eastAsia="仿宋_GB2312"/>
        </w:rPr>
        <w:t>部室课桌椅、办公电脑、空调等项目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LT-ZFCG-2025022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部室课桌椅、办公电脑、空调等项目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部室课桌椅采购1批、办公电脑采购1批、空调采购1批，厨房设备采购1批。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采购包1（铜川市新区文家明德小学部室课桌椅、办公电脑、空调等项目）：属于专门面向小微企业采购。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财务状况：供应商需提供2024年度财务审计报告或提供文件递交截止日前三个月内任意一个月从基本户银行开具的资信证明；供应商需提供2024年度财务审计报告或提供文件递交截止日前三个月内任意一个月从基本户银行开具的资信证明。</w:t>
      </w:r>
    </w:p>
    <w:p>
      <w:pPr>
        <w:pStyle w:val="null3"/>
      </w:pPr>
      <w:r>
        <w:rPr>
          <w:rFonts w:ascii="仿宋_GB2312" w:hAnsi="仿宋_GB2312" w:cs="仿宋_GB2312" w:eastAsia="仿宋_GB2312"/>
        </w:rPr>
        <w:t>3、社保缴纳证明：提供递交投标文件截止之日前6个月内任意一个月的社会保障资金缴存单据或社保机构开具的社会保险参保缴费情况证明。依法不需要缴纳社会保障资金的供应商应提供相关证明文件。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4、税收缴纳证明：提供递交投标文件截止之日前6个月内任意一个月的依法缴纳税收的相关凭据（时间 以税款所属日期为准、税种须同时包含增值税和企业所得税），凭据应有税务机关 或代收机关的公章或业务专用章。依法免税或无须缴纳税收的供应商，应提供相应 证明文件。</w:t>
      </w:r>
    </w:p>
    <w:p>
      <w:pPr>
        <w:pStyle w:val="null3"/>
      </w:pPr>
      <w:r>
        <w:rPr>
          <w:rFonts w:ascii="仿宋_GB2312" w:hAnsi="仿宋_GB2312" w:cs="仿宋_GB2312" w:eastAsia="仿宋_GB2312"/>
        </w:rPr>
        <w:t>5、信用记录：提供《供应商信用记录书面声明函》。经查，供应商未被列入“信用中国”网站记录 的“严重失信主体”或“重大税收违法案件当事人”名单；未被列入“中国执行信息公 开网”记录的“失信被执行人”名单；不处于“中国政府采购网”记录的“政府采购严重 违法失信行为信息记录名单”中的禁止参加政府采购活动期间。</w:t>
      </w:r>
    </w:p>
    <w:p>
      <w:pPr>
        <w:pStyle w:val="null3"/>
      </w:pPr>
      <w:r>
        <w:rPr>
          <w:rFonts w:ascii="仿宋_GB2312" w:hAnsi="仿宋_GB2312" w:cs="仿宋_GB2312" w:eastAsia="仿宋_GB2312"/>
        </w:rPr>
        <w:t>6、书面声明：具有履行合同所必需的设备和专业技术能力的书面声明。</w:t>
      </w:r>
    </w:p>
    <w:p>
      <w:pPr>
        <w:pStyle w:val="null3"/>
      </w:pPr>
      <w:r>
        <w:rPr>
          <w:rFonts w:ascii="仿宋_GB2312" w:hAnsi="仿宋_GB2312" w:cs="仿宋_GB2312" w:eastAsia="仿宋_GB2312"/>
        </w:rPr>
        <w:t>7、法定代表人授权书：法定代表人授权书（附法定代表人、被授权人身份证复印件）及被授权人身份证（ 法定代表人参加投标只需提供本人身份证）。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铜川市新区文家明德小学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铜川市新区正阳路街道办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宋莹君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18691923362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徐红娟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13992948216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采购包1：633,380.00元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中标金额为基数，依据国家计委颁发的《招标代理服务收费管理暂行办法》（计价格[2002]1980号）和国家发展改革委员会办公厅颁发的《关于招标代理服务收费有关问题的通知》（发改办价格[2003]857号）的有关规定执行，代理服务费不足3000元按3000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铜川市新区文家明德小学</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铜川市新区文家明德小学</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符合国家安全质量标准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联系人：徐红娟</w:t>
      </w:r>
    </w:p>
    <w:p>
      <w:pPr>
        <w:pStyle w:val="null3"/>
      </w:pPr>
      <w:r>
        <w:rPr>
          <w:rFonts w:ascii="仿宋_GB2312" w:hAnsi="仿宋_GB2312" w:cs="仿宋_GB2312" w:eastAsia="仿宋_GB2312"/>
        </w:rPr>
        <w:t>联系电话：13992948216</w:t>
      </w:r>
    </w:p>
    <w:p>
      <w:pPr>
        <w:pStyle w:val="null3"/>
      </w:pPr>
      <w:r>
        <w:rPr>
          <w:rFonts w:ascii="仿宋_GB2312" w:hAnsi="仿宋_GB2312" w:cs="仿宋_GB2312" w:eastAsia="仿宋_GB2312"/>
        </w:rPr>
        <w:t>地址：陕西省西安市碑林区红缨路9号豪盛大厦A座10604室</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部室课桌椅采购1批、办公电脑采购1批、空调采购1批，厨房设备采购1批。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633,380.00</w:t>
      </w:r>
    </w:p>
    <w:p>
      <w:pPr>
        <w:pStyle w:val="null3"/>
      </w:pPr>
      <w:r>
        <w:rPr>
          <w:rFonts w:ascii="仿宋_GB2312" w:hAnsi="仿宋_GB2312" w:cs="仿宋_GB2312" w:eastAsia="仿宋_GB2312"/>
        </w:rPr>
        <w:t>采购包最高限价（元）: 633,380.00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126502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126,502.00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200378</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200,378.00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295000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11500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标的名称：126502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8"/>
                <w:b/>
                <w:color w:val="000000"/>
              </w:rPr>
              <w:t>铜川市新区文家明德小学功能部室家具用具采购清单</w:t>
            </w:r>
          </w:p>
          <w:tbl>
            <w:tblPr>
              <w:tblInd w:type="dxa" w:w="90"/>
              <w:tblBorders>
                <w:top w:val="none" w:color="000000" w:sz="4"/>
                <w:left w:val="none" w:color="000000" w:sz="4"/>
                <w:bottom w:val="none" w:color="000000" w:sz="4"/>
                <w:right w:val="none" w:color="000000" w:sz="4"/>
                <w:insideH w:val="none"/>
                <w:insideV w:val="none"/>
              </w:tblBorders>
            </w:tblPr>
            <w:tblGrid>
              <w:gridCol w:w="284"/>
              <w:gridCol w:w="182"/>
              <w:gridCol w:w="345"/>
              <w:gridCol w:w="495"/>
              <w:gridCol w:w="654"/>
              <w:gridCol w:w="276"/>
              <w:gridCol w:w="276"/>
              <w:gridCol w:w="654"/>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2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功能部室</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清单名称</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材质</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图书室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阅览桌椅（一桌四椅）</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实木桌椅，椅座面填充高密度海绵，环保西皮</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桌子尺寸：</w:t>
                  </w:r>
                  <w:r>
                    <w:rPr>
                      <w:rFonts w:ascii="仿宋_GB2312" w:hAnsi="仿宋_GB2312" w:cs="仿宋_GB2312" w:eastAsia="仿宋_GB2312"/>
                      <w:sz w:val="24"/>
                      <w:color w:val="000000"/>
                    </w:rPr>
                    <w:t>1800*900*760mm</w:t>
                  </w:r>
                </w:p>
                <w:p>
                  <w:pPr>
                    <w:pStyle w:val="null3"/>
                    <w:jc w:val="left"/>
                  </w:pPr>
                  <w:r>
                    <w:rPr>
                      <w:rFonts w:ascii="仿宋_GB2312" w:hAnsi="仿宋_GB2312" w:cs="仿宋_GB2312" w:eastAsia="仿宋_GB2312"/>
                      <w:sz w:val="24"/>
                      <w:color w:val="000000"/>
                    </w:rPr>
                    <w:t>椅子尺寸：</w:t>
                  </w:r>
                  <w:r>
                    <w:rPr>
                      <w:rFonts w:ascii="仿宋_GB2312" w:hAnsi="仿宋_GB2312" w:cs="仿宋_GB2312" w:eastAsia="仿宋_GB2312"/>
                      <w:sz w:val="24"/>
                      <w:color w:val="000000"/>
                    </w:rPr>
                    <w:t>500*500*705mm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2"/>
                  <w:vMerge/>
                  <w:tcBorders>
                    <w:top w:val="none" w:color="000000" w:sz="4"/>
                    <w:left w:val="single" w:color="000000" w:sz="4"/>
                    <w:bottom w:val="single" w:color="000000" w:sz="4"/>
                    <w:right w:val="single" w:color="000000" w:sz="4"/>
                  </w:tcBorders>
                </w:tcPr>
                <w:p/>
              </w:tc>
              <w:tc>
                <w:tcPr>
                  <w:tcW w:type="dxa" w:w="345"/>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地插书架</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16mm优质环保三聚氰胺板，软包部分采用环保耐磨西皮</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860*2800mm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2"/>
                  <w:vMerge/>
                  <w:tcBorders>
                    <w:top w:val="none" w:color="000000" w:sz="4"/>
                    <w:left w:val="single" w:color="000000" w:sz="4"/>
                    <w:bottom w:val="single" w:color="000000" w:sz="4"/>
                    <w:right w:val="single" w:color="000000" w:sz="4"/>
                  </w:tcBorders>
                </w:tcPr>
                <w:p/>
              </w:tc>
              <w:tc>
                <w:tcPr>
                  <w:tcW w:type="dxa" w:w="345"/>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休闲凳子</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框架采用实木材质，软包部分采用环保耐磨西皮</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400*400mm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党建室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会议桌</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台面</w:t>
                  </w:r>
                  <w:r>
                    <w:rPr>
                      <w:rFonts w:ascii="仿宋_GB2312" w:hAnsi="仿宋_GB2312" w:cs="仿宋_GB2312" w:eastAsia="仿宋_GB2312"/>
                      <w:sz w:val="24"/>
                      <w:color w:val="000000"/>
                    </w:rPr>
                    <w:t>50mm优质环保三聚氰胺板，其余16mm优质环保三聚氰胺板</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4800*1600*750mm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德育少队室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大书桌</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实木桌椅</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3600*1200*750mm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82"/>
                  <w:vMerge/>
                  <w:tcBorders>
                    <w:top w:val="none" w:color="000000" w:sz="4"/>
                    <w:left w:val="single" w:color="000000" w:sz="4"/>
                    <w:bottom w:val="single" w:color="000000" w:sz="4"/>
                    <w:right w:val="single" w:color="000000" w:sz="4"/>
                  </w:tcBorders>
                </w:tcPr>
                <w:p/>
              </w:tc>
              <w:tc>
                <w:tcPr>
                  <w:tcW w:type="dxa" w:w="345"/>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书桌椅</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椅座面填充高密度海绵，环保西皮</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尺寸：宽</w:t>
                  </w:r>
                  <w:r>
                    <w:rPr>
                      <w:rFonts w:ascii="仿宋_GB2312" w:hAnsi="仿宋_GB2312" w:cs="仿宋_GB2312" w:eastAsia="仿宋_GB2312"/>
                      <w:sz w:val="24"/>
                      <w:color w:val="000000"/>
                    </w:rPr>
                    <w:t>55cm</w:t>
                  </w:r>
                </w:p>
                <w:p>
                  <w:pPr>
                    <w:pStyle w:val="null3"/>
                    <w:jc w:val="left"/>
                  </w:pPr>
                  <w:r>
                    <w:rPr>
                      <w:rFonts w:ascii="仿宋_GB2312" w:hAnsi="仿宋_GB2312" w:cs="仿宋_GB2312" w:eastAsia="仿宋_GB2312"/>
                      <w:sz w:val="24"/>
                      <w:color w:val="000000"/>
                    </w:rPr>
                    <w:t>深</w:t>
                  </w:r>
                  <w:r>
                    <w:rPr>
                      <w:rFonts w:ascii="仿宋_GB2312" w:hAnsi="仿宋_GB2312" w:cs="仿宋_GB2312" w:eastAsia="仿宋_GB2312"/>
                      <w:sz w:val="24"/>
                      <w:color w:val="000000"/>
                    </w:rPr>
                    <w:t>50cm</w:t>
                  </w:r>
                </w:p>
                <w:p>
                  <w:pPr>
                    <w:pStyle w:val="null3"/>
                    <w:jc w:val="left"/>
                  </w:pPr>
                  <w:r>
                    <w:rPr>
                      <w:rFonts w:ascii="仿宋_GB2312" w:hAnsi="仿宋_GB2312" w:cs="仿宋_GB2312" w:eastAsia="仿宋_GB2312"/>
                      <w:sz w:val="24"/>
                      <w:color w:val="000000"/>
                    </w:rPr>
                    <w:t>高</w:t>
                  </w:r>
                  <w:r>
                    <w:rPr>
                      <w:rFonts w:ascii="仿宋_GB2312" w:hAnsi="仿宋_GB2312" w:cs="仿宋_GB2312" w:eastAsia="仿宋_GB2312"/>
                      <w:sz w:val="24"/>
                      <w:color w:val="000000"/>
                    </w:rPr>
                    <w:t>70cm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美术教室</w:t>
                  </w:r>
                  <w:r>
                    <w:rPr>
                      <w:rFonts w:ascii="仿宋_GB2312" w:hAnsi="仿宋_GB2312" w:cs="仿宋_GB2312" w:eastAsia="仿宋_GB2312"/>
                      <w:sz w:val="24"/>
                      <w:color w:val="000000"/>
                    </w:rPr>
                    <w:t>A</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实木桌椅（一桌</w:t>
                  </w:r>
                  <w:r>
                    <w:rPr>
                      <w:rFonts w:ascii="仿宋_GB2312" w:hAnsi="仿宋_GB2312" w:cs="仿宋_GB2312" w:eastAsia="仿宋_GB2312"/>
                      <w:sz w:val="24"/>
                      <w:color w:val="000000"/>
                    </w:rPr>
                    <w:t>6椅子）</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松木材质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桌子：</w:t>
                  </w:r>
                  <w:r>
                    <w:rPr>
                      <w:rFonts w:ascii="仿宋_GB2312" w:hAnsi="仿宋_GB2312" w:cs="仿宋_GB2312" w:eastAsia="仿宋_GB2312"/>
                      <w:sz w:val="24"/>
                      <w:color w:val="000000"/>
                    </w:rPr>
                    <w:t>1800*1000*750mm</w:t>
                  </w:r>
                </w:p>
                <w:p>
                  <w:pPr>
                    <w:pStyle w:val="null3"/>
                    <w:jc w:val="left"/>
                  </w:pPr>
                  <w:r>
                    <w:rPr>
                      <w:rFonts w:ascii="仿宋_GB2312" w:hAnsi="仿宋_GB2312" w:cs="仿宋_GB2312" w:eastAsia="仿宋_GB2312"/>
                      <w:sz w:val="24"/>
                      <w:color w:val="000000"/>
                    </w:rPr>
                    <w:t>凳子：</w:t>
                  </w:r>
                  <w:r>
                    <w:rPr>
                      <w:rFonts w:ascii="仿宋_GB2312" w:hAnsi="仿宋_GB2312" w:cs="仿宋_GB2312" w:eastAsia="仿宋_GB2312"/>
                      <w:sz w:val="24"/>
                      <w:color w:val="000000"/>
                    </w:rPr>
                    <w:t>260*3260*430mm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书法教室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书法桌</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16mm优质环保三聚氰胺板</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桌子尺寸：</w:t>
                  </w:r>
                  <w:r>
                    <w:rPr>
                      <w:rFonts w:ascii="仿宋_GB2312" w:hAnsi="仿宋_GB2312" w:cs="仿宋_GB2312" w:eastAsia="仿宋_GB2312"/>
                      <w:sz w:val="24"/>
                      <w:color w:val="000000"/>
                    </w:rPr>
                    <w:t>1400*600*750mm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82"/>
                  <w:vMerge/>
                  <w:tcBorders>
                    <w:top w:val="none" w:color="000000" w:sz="4"/>
                    <w:left w:val="single" w:color="000000" w:sz="4"/>
                    <w:bottom w:val="single" w:color="000000" w:sz="4"/>
                    <w:right w:val="single" w:color="000000" w:sz="4"/>
                  </w:tcBorders>
                </w:tcPr>
                <w:p/>
              </w:tc>
              <w:tc>
                <w:tcPr>
                  <w:tcW w:type="dxa" w:w="345"/>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书法椅</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凳子尺寸：</w:t>
                  </w:r>
                  <w:r>
                    <w:rPr>
                      <w:rFonts w:ascii="仿宋_GB2312" w:hAnsi="仿宋_GB2312" w:cs="仿宋_GB2312" w:eastAsia="仿宋_GB2312"/>
                      <w:sz w:val="24"/>
                      <w:color w:val="000000"/>
                    </w:rPr>
                    <w:t>240*340*430mm</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240*340*430mm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心里辅导室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布艺沙发</w:t>
                  </w:r>
                  <w:r>
                    <w:rPr>
                      <w:rFonts w:ascii="仿宋_GB2312" w:hAnsi="仿宋_GB2312" w:cs="仿宋_GB2312" w:eastAsia="仿宋_GB2312"/>
                      <w:sz w:val="24"/>
                      <w:color w:val="000000"/>
                    </w:rPr>
                    <w:t>3人座</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实木框架，高回弹海绵，环保科技布</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1800*800*780mm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职工之家留守儿童阅读区</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互动桌椅</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塑料材质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1060*570*450mm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82"/>
                  <w:vMerge/>
                  <w:tcBorders>
                    <w:top w:val="none" w:color="000000" w:sz="4"/>
                    <w:left w:val="single" w:color="000000" w:sz="4"/>
                    <w:bottom w:val="single" w:color="000000" w:sz="4"/>
                    <w:right w:val="single" w:color="000000" w:sz="4"/>
                  </w:tcBorders>
                </w:tcPr>
                <w:p/>
              </w:tc>
              <w:tc>
                <w:tcPr>
                  <w:tcW w:type="dxa" w:w="345"/>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休闲凳子</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框架采用实木材质，软包部分采用环保耐磨西皮</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400*400mm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接待室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接待沙发</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1200*920*920mm、环保西皮</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940*820*880mm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82"/>
                  <w:vMerge/>
                  <w:tcBorders>
                    <w:top w:val="none" w:color="000000" w:sz="4"/>
                    <w:left w:val="single" w:color="000000" w:sz="4"/>
                    <w:bottom w:val="single" w:color="000000" w:sz="4"/>
                    <w:right w:val="single" w:color="000000" w:sz="4"/>
                  </w:tcBorders>
                </w:tcPr>
                <w:p/>
              </w:tc>
              <w:tc>
                <w:tcPr>
                  <w:tcW w:type="dxa" w:w="345"/>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接待茶几</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700*400*520mm</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700*400*450mm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教师办公室</w:t>
                  </w:r>
                </w:p>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办公桌</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16mm优质环保三聚氰胺板</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1200*600*750mm</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82"/>
                  <w:vMerge/>
                  <w:tcBorders>
                    <w:top w:val="none" w:color="000000" w:sz="4"/>
                    <w:left w:val="single" w:color="000000" w:sz="4"/>
                    <w:bottom w:val="single" w:color="000000" w:sz="4"/>
                    <w:right w:val="single" w:color="000000" w:sz="4"/>
                  </w:tcBorders>
                </w:tcPr>
                <w:p/>
              </w:tc>
              <w:tc>
                <w:tcPr>
                  <w:tcW w:type="dxa" w:w="345"/>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办公椅</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常规</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550*500*950mm</w:t>
                  </w:r>
                </w:p>
              </w:tc>
            </w:tr>
          </w:tbl>
          <w:p>
            <w:pPr>
              <w:pStyle w:val="null3"/>
              <w:jc w:val="both"/>
            </w:pPr>
          </w:p>
        </w:tc>
      </w:tr>
    </w:tbl>
    <w:p>
      <w:pPr>
        <w:pStyle w:val="null3"/>
      </w:pPr>
      <w:r>
        <w:rPr>
          <w:rFonts w:ascii="仿宋_GB2312" w:hAnsi="仿宋_GB2312" w:cs="仿宋_GB2312" w:eastAsia="仿宋_GB2312"/>
        </w:rPr>
        <w:t>标的名称：200378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rPr>
              <w:t xml:space="preserve"> </w:t>
            </w:r>
            <w:r>
              <w:rPr>
                <w:rFonts w:ascii="仿宋_GB2312" w:hAnsi="仿宋_GB2312" w:cs="仿宋_GB2312" w:eastAsia="仿宋_GB2312"/>
                <w:sz w:val="28"/>
                <w:b/>
              </w:rPr>
              <w:t>铜川市新区文家明德小学空调采购清单</w:t>
            </w:r>
          </w:p>
          <w:tbl>
            <w:tblPr>
              <w:tblInd w:type="dxa" w:w="90"/>
              <w:tblBorders>
                <w:top w:val="none" w:color="000000" w:sz="4"/>
                <w:left w:val="none" w:color="000000" w:sz="4"/>
                <w:bottom w:val="none" w:color="000000" w:sz="4"/>
                <w:right w:val="none" w:color="000000" w:sz="4"/>
                <w:insideH w:val="none"/>
                <w:insideV w:val="none"/>
              </w:tblBorders>
            </w:tblPr>
            <w:tblGrid>
              <w:gridCol w:w="533"/>
              <w:gridCol w:w="533"/>
              <w:gridCol w:w="533"/>
              <w:gridCol w:w="533"/>
              <w:gridCol w:w="533"/>
              <w:gridCol w:w="519"/>
            </w:tblGrid>
            <w:tr>
              <w:tc>
                <w:tcPr>
                  <w:tcW w:type="dxa" w:w="31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第一部分、设备清单</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设备名称</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规格及型号</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单位</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品牌</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直流变频柜机</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KFR-72LW</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直流变频挂机</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KFR-35GW</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第二部分、电路清单</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材料名称</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规格及型号</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单位</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怡馨楼</w:t>
                  </w:r>
                  <w:r>
                    <w:rPr>
                      <w:rFonts w:ascii="仿宋_GB2312" w:hAnsi="仿宋_GB2312" w:cs="仿宋_GB2312" w:eastAsia="仿宋_GB2312"/>
                      <w:sz w:val="24"/>
                    </w:rPr>
                    <w:t>16A暗装插座</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明德楼</w:t>
                  </w:r>
                  <w:r>
                    <w:rPr>
                      <w:rFonts w:ascii="仿宋_GB2312" w:hAnsi="仿宋_GB2312" w:cs="仿宋_GB2312" w:eastAsia="仿宋_GB2312"/>
                      <w:sz w:val="24"/>
                    </w:rPr>
                    <w:t>16A暗装插座</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博艺楼</w:t>
                  </w:r>
                  <w:r>
                    <w:rPr>
                      <w:rFonts w:ascii="仿宋_GB2312" w:hAnsi="仿宋_GB2312" w:cs="仿宋_GB2312" w:eastAsia="仿宋_GB2312"/>
                      <w:sz w:val="24"/>
                    </w:rPr>
                    <w:t>16A暗装插座</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63A双P空开</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20线管</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4平方电源线</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卷</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2.5平方电源线</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卷</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86底盒</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线卡等辅料</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第三部分、人工</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电路人工</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标的名称：295000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8"/>
                <w:b/>
              </w:rPr>
              <w:t>铜川市新区文家明德小学办公电脑采购清单</w:t>
            </w: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550"/>
              <w:gridCol w:w="2188"/>
              <w:gridCol w:w="199"/>
              <w:gridCol w:w="247"/>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2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办公台式计算机</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CPU：i5酷睿不低于14400；内存≥16GB,硬盘：纯固态硬盘≥512G,配置机械硬盘+固态硬盘，固态硬盘不低于512G，机械硬盘不少于1T，显示器≥21.5英寸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笔记本电脑</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CPU：i5酷睿不低于13500H</w:t>
                  </w:r>
                  <w:r>
                    <w:rPr>
                      <w:rFonts w:ascii="仿宋_GB2312" w:hAnsi="仿宋_GB2312" w:cs="仿宋_GB2312" w:eastAsia="仿宋_GB2312"/>
                      <w:sz w:val="24"/>
                    </w:rPr>
                    <w:t>；内存</w:t>
                  </w:r>
                  <w:r>
                    <w:rPr>
                      <w:rFonts w:ascii="仿宋_GB2312" w:hAnsi="仿宋_GB2312" w:cs="仿宋_GB2312" w:eastAsia="仿宋_GB2312"/>
                      <w:sz w:val="24"/>
                    </w:rPr>
                    <w:t>≥16GB,硬盘：纯固态硬盘≥1T，显示器≥14英寸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bl>
          <w:p>
            <w:pPr>
              <w:pStyle w:val="null3"/>
              <w:jc w:val="center"/>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标的名称：11500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铜川市新区文家明德小学厨房设备采购清单</w:t>
            </w:r>
          </w:p>
          <w:tbl>
            <w:tblPr>
              <w:tblInd w:type="dxa" w:w="135"/>
              <w:tblBorders>
                <w:top w:val="none" w:color="000000" w:sz="4"/>
                <w:left w:val="none" w:color="000000" w:sz="4"/>
                <w:bottom w:val="none" w:color="000000" w:sz="4"/>
                <w:right w:val="none" w:color="000000" w:sz="4"/>
                <w:insideH w:val="none"/>
                <w:insideV w:val="none"/>
              </w:tblBorders>
            </w:tblPr>
            <w:tblGrid>
              <w:gridCol w:w="312"/>
              <w:gridCol w:w="1142"/>
              <w:gridCol w:w="1166"/>
              <w:gridCol w:w="561"/>
            </w:tblGrid>
            <w:tr>
              <w:tc>
                <w:tcPr>
                  <w:tcW w:type="dxa" w:w="31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14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w:t>
                  </w:r>
                </w:p>
              </w:tc>
              <w:tc>
                <w:tcPr>
                  <w:tcW w:type="dxa" w:w="116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/型号</w:t>
                  </w:r>
                </w:p>
              </w:tc>
              <w:tc>
                <w:tcPr>
                  <w:tcW w:type="dxa" w:w="561"/>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高温热风循环消毒柜</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1200*650*</w:t>
                  </w:r>
                  <w:r>
                    <w:rPr>
                      <w:rFonts w:ascii="仿宋_GB2312" w:hAnsi="仿宋_GB2312" w:cs="仿宋_GB2312" w:eastAsia="仿宋_GB2312"/>
                      <w:sz w:val="24"/>
                    </w:rPr>
                    <w:t>1950全不锈钢发泡保温二星级消毒柜220V/1800W消毒温度30℃-130℃</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蒸车</w:t>
                  </w:r>
                  <w:r>
                    <w:rPr>
                      <w:rFonts w:ascii="仿宋_GB2312" w:hAnsi="仿宋_GB2312" w:cs="仿宋_GB2312" w:eastAsia="仿宋_GB2312"/>
                      <w:sz w:val="24"/>
                    </w:rPr>
                    <w:t>24层</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1405*620*1450</w:t>
                  </w:r>
                </w:p>
                <w:p>
                  <w:pPr>
                    <w:pStyle w:val="null3"/>
                    <w:jc w:val="center"/>
                  </w:pPr>
                  <w:r>
                    <w:rPr>
                      <w:rFonts w:ascii="仿宋_GB2312" w:hAnsi="仿宋_GB2312" w:cs="仿宋_GB2312" w:eastAsia="仿宋_GB2312"/>
                      <w:sz w:val="24"/>
                    </w:rPr>
                    <w:t>24KW/380V</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ind w:left="-45" w:firstLine="160"/>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签订合同后15个日历天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安装、调试完成，验收合格后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符合功能部室特点和国家安全质量标准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规定和本合同约定，成交供应商未全面履行合同义务或者发生违约，采购人会同采购中心有权终止合同，并报请政府采购监管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需提供2024年度财务审计报告或提供文件递交截止日前三个月内任意一个月从基本户银行开具的资信证明；供应商需提供2024年度财务审计报告或提供文件递交截止日前三个月内任意一个月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提供递交投标文件截止之日前6个月内任意一个月的社会保障资金缴存单据或社保机构开具的社会保险参保缴费情况证明。依法不需要缴纳社会保障资金的供应商应提供相关证明文件。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提供递交投标文件截止之日前6个月内任意一个月的依法缴纳税收的相关凭据（时间 以税款所属日期为准、税种须同时包含增值税和企业所得税），凭据应有税务机关 或代收机关的公章或业务专用章。依法免税或无须缴纳税收的供应商，应提供相应 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 的“严重失信主体”或“重大税收违法案件当事人”名单；未被列入“中国执行信息公 开网”记录的“失信被执行人”名单；不处于“中国政府采购网”记录的“政府采购严重 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 法定代表人参加投标只需提供本人身份证）。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供应商有具体的①备货、供货安排②供货进度保证措施 ③货物安全保障措施；评审标准：方案各部分内容全面详细、阐述条理清晰详尽、符合本项目采购需求得10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及产品的合法来源渠道有追溯提供相关证明文件。符合国家标准证明文件指：检测报告、官网截图及国家强制认证等；产品的合法来源证明文件指：销售协议、代理协议、原厂授权等。评审标准:每项证明文件齐全无遗漏并完全满足本项目采购需求得20分，若提供每项证明文件不齐全、不符合或有遗漏根据提供情况进行扣分，每缺一项扣3份，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的①质量保证措施②物流保障措施③安装调试方案④管理制度和协调方案⑤项目验收方案⑥项目团队配备方案⑦对空调安装及施工风险点把控及措施；评审标准：方案各部分内容全面详细、阐述条理清晰详 尽、符合本项目采购需求得15分；评审内容每缺少一项扣2分，扣完为止；评审内容有一项内容缺陷（缺陷是 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③根据现有重点难点问题，提出可操作性的对策建议；评审标准：方案各部分内容全面详细、阐述条理清晰详尽、符合本项目采购需求得8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评审标准：方案各部分内容全面详细、阐述条理清晰详尽、可行性高、符合本项目采购需求得3分；评审内容每缺一项扣1.5分，扣完为止；评审内容有一项内容缺陷（缺陷是指：内容描述过于简单、条理不清晰、与项目内容不匹配、凭空编造、出现常识性错误、不可能实现的夸大情形、存在不适用项目实际情况的情形等）扣 0.5-2.5分。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评审标准：方案各部分内容全面详细、阐述条理清晰详尽、符合本项目采购需求得12分；评审内容每缺一 项扣2.5分，扣完为止；评审内容有一项内容缺陷（缺陷是指：内容描述过于简单、条理 不清晰、与项目内容不匹配、凭空编造、出现常识性错误、不可能实现的夸大情形、存在不适用项目实际情况的情形等）扣0.5-2分。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以合同或成交通知书的形式提供响应商近三年（2022年至今）类似项目的业绩证明材料（须提供加盖鲜章的有效合同，否则不得分），每一份计0.5分，计满2分为止。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采用低价优先法计算，即满足响应文件要求且磋商价格最低的磋商报价为评标基准价，其价格分为满分。磋商报价得分＝（评标基准价/磋商报价）×30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