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6FFFD">
      <w:pPr>
        <w:snapToGrid w:val="0"/>
        <w:spacing w:line="360" w:lineRule="auto"/>
        <w:ind w:firstLine="880" w:firstLineChars="200"/>
        <w:jc w:val="center"/>
        <w:rPr>
          <w:rFonts w:hint="default" w:cs="宋体" w:asciiTheme="minorAscii" w:hAnsiTheme="minorAscii" w:eastAsiaTheme="minorEastAsia"/>
          <w:caps w:val="0"/>
          <w:color w:val="auto"/>
          <w:sz w:val="44"/>
          <w:szCs w:val="44"/>
          <w:highlight w:val="none"/>
          <w:lang w:val="en-US" w:eastAsia="zh-CN"/>
        </w:rPr>
      </w:pPr>
      <w:r>
        <w:rPr>
          <w:rFonts w:hint="eastAsia" w:asciiTheme="minorAscii" w:hAnsiTheme="minorAscii" w:eastAsiaTheme="minorEastAsia"/>
          <w:caps w:val="0"/>
          <w:smallCaps w:val="0"/>
          <w:color w:val="auto"/>
          <w:sz w:val="44"/>
          <w:szCs w:val="52"/>
          <w:lang w:val="en-US" w:eastAsia="zh-CN"/>
        </w:rPr>
        <w:t>合同文本</w:t>
      </w:r>
    </w:p>
    <w:p w14:paraId="0F9B027D">
      <w:pPr>
        <w:snapToGrid w:val="0"/>
        <w:spacing w:line="360" w:lineRule="auto"/>
        <w:ind w:firstLine="420" w:firstLineChars="200"/>
        <w:jc w:val="left"/>
        <w:rPr>
          <w:rFonts w:hint="default" w:cs="宋体" w:asciiTheme="minorAscii" w:hAnsiTheme="minorAscii" w:eastAsiaTheme="minorEastAsia"/>
          <w:caps w:val="0"/>
          <w:color w:val="auto"/>
          <w:sz w:val="21"/>
          <w:szCs w:val="21"/>
          <w:highlight w:val="none"/>
          <w:lang w:val="en-US" w:eastAsia="zh-CN"/>
        </w:rPr>
      </w:pPr>
    </w:p>
    <w:p w14:paraId="50BD2671">
      <w:pPr>
        <w:snapToGrid w:val="0"/>
        <w:spacing w:line="360" w:lineRule="auto"/>
        <w:ind w:firstLine="480" w:firstLineChars="200"/>
        <w:jc w:val="left"/>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发包方（</w:t>
      </w:r>
      <w:r>
        <w:rPr>
          <w:rFonts w:hint="default" w:cs="宋体" w:asciiTheme="minorAscii" w:hAnsiTheme="minorAscii" w:eastAsiaTheme="minorEastAsia"/>
          <w:caps w:val="0"/>
          <w:color w:val="auto"/>
          <w:sz w:val="24"/>
          <w:szCs w:val="24"/>
          <w:highlight w:val="none"/>
        </w:rPr>
        <w:t>甲方</w:t>
      </w:r>
      <w:r>
        <w:rPr>
          <w:rFonts w:hint="default" w:cs="宋体" w:asciiTheme="minorAscii" w:hAnsiTheme="minorAscii" w:eastAsiaTheme="minorEastAsia"/>
          <w:caps w:val="0"/>
          <w:color w:val="auto"/>
          <w:sz w:val="24"/>
          <w:szCs w:val="24"/>
          <w:highlight w:val="none"/>
          <w:lang w:val="en-US" w:eastAsia="zh-CN"/>
        </w:rPr>
        <w:t>）</w:t>
      </w:r>
      <w:r>
        <w:rPr>
          <w:rFonts w:hint="default" w:cs="宋体" w:asciiTheme="minorAscii" w:hAnsiTheme="minorAscii" w:eastAsiaTheme="minorEastAsia"/>
          <w:caps w:val="0"/>
          <w:color w:val="auto"/>
          <w:sz w:val="24"/>
          <w:szCs w:val="24"/>
          <w:highlight w:val="none"/>
        </w:rPr>
        <w:t>：</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rPr>
        <w:t xml:space="preserve">                  </w:t>
      </w:r>
    </w:p>
    <w:p w14:paraId="16B0036E">
      <w:pPr>
        <w:snapToGrid w:val="0"/>
        <w:spacing w:line="360" w:lineRule="auto"/>
        <w:ind w:firstLine="484" w:firstLineChars="202"/>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承包方（</w:t>
      </w:r>
      <w:r>
        <w:rPr>
          <w:rFonts w:hint="default" w:cs="宋体" w:asciiTheme="minorAscii" w:hAnsiTheme="minorAscii" w:eastAsiaTheme="minorEastAsia"/>
          <w:caps w:val="0"/>
          <w:color w:val="auto"/>
          <w:sz w:val="24"/>
          <w:szCs w:val="24"/>
          <w:highlight w:val="none"/>
        </w:rPr>
        <w:t>乙方</w:t>
      </w:r>
      <w:r>
        <w:rPr>
          <w:rFonts w:hint="default" w:cs="宋体" w:asciiTheme="minorAscii" w:hAnsiTheme="minorAscii" w:eastAsiaTheme="minorEastAsia"/>
          <w:caps w:val="0"/>
          <w:color w:val="auto"/>
          <w:sz w:val="24"/>
          <w:szCs w:val="24"/>
          <w:highlight w:val="none"/>
          <w:lang w:eastAsia="zh-CN"/>
        </w:rPr>
        <w:t>）</w:t>
      </w:r>
      <w:r>
        <w:rPr>
          <w:rFonts w:hint="default" w:cs="宋体" w:asciiTheme="minorAscii" w:hAnsiTheme="minorAscii" w:eastAsiaTheme="minorEastAsia"/>
          <w:caps w:val="0"/>
          <w:color w:val="auto"/>
          <w:sz w:val="24"/>
          <w:szCs w:val="24"/>
          <w:highlight w:val="none"/>
        </w:rPr>
        <w:t>：</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u w:val="single"/>
        </w:rPr>
        <w:t xml:space="preserve">    </w:t>
      </w:r>
    </w:p>
    <w:p w14:paraId="6C69FE59">
      <w:pPr>
        <w:snapToGrid w:val="0"/>
        <w:spacing w:line="360" w:lineRule="auto"/>
        <w:ind w:firstLine="480" w:firstLineChars="200"/>
        <w:jc w:val="left"/>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本着合作互利的原则，根据《中华人民共和国</w:t>
      </w:r>
      <w:r>
        <w:rPr>
          <w:rFonts w:hint="default" w:cs="宋体" w:asciiTheme="minorAscii" w:hAnsiTheme="minorAscii" w:eastAsiaTheme="minorEastAsia"/>
          <w:caps w:val="0"/>
          <w:color w:val="auto"/>
          <w:sz w:val="24"/>
          <w:szCs w:val="24"/>
          <w:highlight w:val="none"/>
          <w:lang w:val="en-US" w:eastAsia="zh-CN"/>
        </w:rPr>
        <w:t>民法典</w:t>
      </w:r>
      <w:r>
        <w:rPr>
          <w:rFonts w:hint="default" w:cs="宋体" w:asciiTheme="minorAscii" w:hAnsiTheme="minorAscii" w:eastAsiaTheme="minorEastAsia"/>
          <w:caps w:val="0"/>
          <w:color w:val="auto"/>
          <w:sz w:val="24"/>
          <w:szCs w:val="24"/>
          <w:highlight w:val="none"/>
        </w:rPr>
        <w:t>》，经甲、乙双方协商就</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rPr>
        <w:t>工程事宜达成如下协议，供双方遵照执行。</w:t>
      </w:r>
    </w:p>
    <w:p w14:paraId="01D146EA">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一、工程概况</w:t>
      </w:r>
    </w:p>
    <w:p w14:paraId="5BA654F6">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 xml:space="preserve">1.1项目名称： </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u w:val="single"/>
        </w:rPr>
        <w:t xml:space="preserve">  </w:t>
      </w:r>
    </w:p>
    <w:p w14:paraId="217A9747">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1.2项目地点：</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rPr>
        <w:t xml:space="preserve"> </w:t>
      </w:r>
    </w:p>
    <w:p w14:paraId="48D71921">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二、合同工期</w:t>
      </w:r>
    </w:p>
    <w:p w14:paraId="395707A6">
      <w:pPr>
        <w:snapToGrid w:val="0"/>
        <w:spacing w:line="360" w:lineRule="auto"/>
        <w:ind w:firstLine="480" w:firstLineChars="200"/>
        <w:rPr>
          <w:rFonts w:hint="default" w:cs="宋体" w:asciiTheme="minorAscii" w:hAnsiTheme="minorAscii" w:eastAsiaTheme="minorEastAsia"/>
          <w:caps w:val="0"/>
          <w:color w:val="auto"/>
          <w:sz w:val="24"/>
          <w:szCs w:val="24"/>
          <w:highlight w:val="none"/>
          <w:u w:val="single"/>
        </w:rPr>
      </w:pPr>
      <w:r>
        <w:rPr>
          <w:rFonts w:hint="default" w:cs="宋体" w:asciiTheme="minorAscii" w:hAnsiTheme="minorAscii" w:eastAsiaTheme="minorEastAsia"/>
          <w:caps w:val="0"/>
          <w:color w:val="auto"/>
          <w:sz w:val="24"/>
          <w:szCs w:val="24"/>
          <w:highlight w:val="none"/>
        </w:rPr>
        <w:t xml:space="preserve">    开工日期：</w:t>
      </w:r>
      <w:r>
        <w:rPr>
          <w:rFonts w:hint="default" w:cs="宋体" w:asciiTheme="minorAscii" w:hAnsiTheme="minorAscii" w:eastAsiaTheme="minorEastAsia"/>
          <w:caps w:val="0"/>
          <w:color w:val="auto"/>
          <w:sz w:val="24"/>
          <w:szCs w:val="24"/>
          <w:highlight w:val="none"/>
          <w:u w:val="single"/>
        </w:rPr>
        <w:t>以发包人开工令所载明的开工日期为准</w:t>
      </w:r>
    </w:p>
    <w:p w14:paraId="0993B8E1">
      <w:pPr>
        <w:snapToGrid w:val="0"/>
        <w:spacing w:line="360" w:lineRule="auto"/>
        <w:ind w:firstLine="960" w:firstLineChars="400"/>
        <w:rPr>
          <w:rFonts w:hint="default" w:cs="宋体" w:asciiTheme="minorAscii" w:hAnsiTheme="minorAscii" w:eastAsiaTheme="minorEastAsia"/>
          <w:caps w:val="0"/>
          <w:color w:val="auto"/>
          <w:sz w:val="24"/>
          <w:szCs w:val="24"/>
          <w:highlight w:val="none"/>
          <w:u w:val="single"/>
        </w:rPr>
      </w:pPr>
      <w:r>
        <w:rPr>
          <w:rFonts w:hint="default" w:cs="宋体" w:asciiTheme="minorAscii" w:hAnsiTheme="minorAscii" w:eastAsiaTheme="minorEastAsia"/>
          <w:caps w:val="0"/>
          <w:color w:val="auto"/>
          <w:sz w:val="24"/>
          <w:szCs w:val="24"/>
          <w:highlight w:val="none"/>
        </w:rPr>
        <w:t>竣工日期：</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u w:val="single"/>
        </w:rPr>
        <w:t xml:space="preserve">      </w:t>
      </w:r>
    </w:p>
    <w:p w14:paraId="4DCBF8D1">
      <w:pPr>
        <w:snapToGrid w:val="0"/>
        <w:spacing w:line="360" w:lineRule="auto"/>
        <w:ind w:firstLine="960" w:firstLineChars="4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合同工期总日历天数：</w:t>
      </w:r>
      <w:r>
        <w:rPr>
          <w:rFonts w:hint="default" w:cs="宋体" w:asciiTheme="minorAscii" w:hAnsiTheme="minorAscii" w:eastAsiaTheme="minorEastAsia"/>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u w:val="single"/>
          <w:lang w:val="en-US" w:eastAsia="zh-CN"/>
        </w:rPr>
        <w:t xml:space="preserve">         </w:t>
      </w:r>
      <w:r>
        <w:rPr>
          <w:rFonts w:hint="default" w:cs="宋体" w:asciiTheme="minorAscii" w:hAnsiTheme="minorAscii" w:eastAsiaTheme="minorEastAsia"/>
          <w:caps w:val="0"/>
          <w:color w:val="auto"/>
          <w:sz w:val="24"/>
          <w:szCs w:val="24"/>
          <w:highlight w:val="none"/>
        </w:rPr>
        <w:t>天</w:t>
      </w:r>
    </w:p>
    <w:p w14:paraId="196C31CE">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三、工程内容及范围</w:t>
      </w:r>
    </w:p>
    <w:p w14:paraId="1803E5BE">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3.1工程内容</w:t>
      </w:r>
      <w:r>
        <w:rPr>
          <w:rFonts w:hint="default" w:cs="宋体" w:asciiTheme="minorAscii" w:hAnsiTheme="minorAscii" w:eastAsiaTheme="minorEastAsia"/>
          <w:caps w:val="0"/>
          <w:color w:val="auto"/>
          <w:sz w:val="24"/>
          <w:szCs w:val="24"/>
          <w:highlight w:val="none"/>
          <w:u w:val="none"/>
          <w:lang w:eastAsia="zh-CN"/>
        </w:rPr>
        <w:t>：</w:t>
      </w:r>
      <w:r>
        <w:rPr>
          <w:rFonts w:hint="default" w:cs="宋体" w:asciiTheme="minorAscii" w:hAnsiTheme="minorAscii" w:eastAsiaTheme="minorEastAsia"/>
          <w:caps w:val="0"/>
          <w:color w:val="auto"/>
          <w:sz w:val="24"/>
          <w:szCs w:val="24"/>
          <w:highlight w:val="none"/>
          <w:u w:val="single"/>
          <w:lang w:val="en-US" w:eastAsia="zh-CN"/>
        </w:rPr>
        <w:t>本项目为学校室外排水及路面修复等项目施工。</w:t>
      </w:r>
    </w:p>
    <w:p w14:paraId="7B37F8E2">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3.2</w:t>
      </w:r>
      <w:r>
        <w:rPr>
          <w:rFonts w:hint="default" w:cs="宋体" w:asciiTheme="minorAscii" w:hAnsiTheme="minorAscii" w:eastAsiaTheme="minorEastAsia"/>
          <w:caps w:val="0"/>
          <w:color w:val="auto"/>
          <w:kern w:val="0"/>
          <w:sz w:val="24"/>
          <w:szCs w:val="24"/>
          <w:highlight w:val="none"/>
        </w:rPr>
        <w:t>工程</w:t>
      </w:r>
      <w:r>
        <w:rPr>
          <w:rFonts w:hint="default" w:cs="宋体" w:asciiTheme="minorAscii" w:hAnsiTheme="minorAscii" w:eastAsiaTheme="minorEastAsia"/>
          <w:caps w:val="0"/>
          <w:color w:val="auto"/>
          <w:sz w:val="24"/>
          <w:szCs w:val="24"/>
          <w:highlight w:val="none"/>
        </w:rPr>
        <w:t>范围</w:t>
      </w:r>
      <w:r>
        <w:rPr>
          <w:rFonts w:hint="default" w:cs="宋体" w:asciiTheme="minorAscii" w:hAnsiTheme="minorAscii" w:eastAsiaTheme="minorEastAsia"/>
          <w:caps w:val="0"/>
          <w:color w:val="auto"/>
          <w:sz w:val="24"/>
          <w:szCs w:val="24"/>
          <w:highlight w:val="none"/>
          <w:lang w:eastAsia="zh-CN"/>
        </w:rPr>
        <w:t>：</w:t>
      </w:r>
      <w:r>
        <w:rPr>
          <w:rFonts w:hint="eastAsia" w:cs="宋体" w:asciiTheme="minorAscii" w:hAnsiTheme="minorAscii" w:eastAsiaTheme="minorEastAsia"/>
          <w:caps w:val="0"/>
          <w:color w:val="auto"/>
          <w:sz w:val="24"/>
          <w:szCs w:val="24"/>
          <w:highlight w:val="none"/>
          <w:u w:val="single"/>
          <w:lang w:val="en-US" w:eastAsia="zh-CN"/>
        </w:rPr>
        <w:t>施工图纸及工程量清单所包含的全部内容</w:t>
      </w:r>
      <w:r>
        <w:rPr>
          <w:rFonts w:hint="default" w:cs="宋体" w:asciiTheme="minorAscii" w:hAnsiTheme="minorAscii" w:eastAsiaTheme="minorEastAsia"/>
          <w:caps w:val="0"/>
          <w:color w:val="auto"/>
          <w:sz w:val="24"/>
          <w:szCs w:val="24"/>
          <w:highlight w:val="none"/>
          <w:u w:val="single"/>
          <w:lang w:val="en-US" w:eastAsia="zh-CN"/>
        </w:rPr>
        <w:t>。</w:t>
      </w:r>
      <w:r>
        <w:rPr>
          <w:rFonts w:hint="default" w:cs="宋体" w:asciiTheme="minorAscii" w:hAnsiTheme="minorAscii" w:eastAsiaTheme="minorEastAsia"/>
          <w:caps w:val="0"/>
          <w:color w:val="auto"/>
          <w:sz w:val="24"/>
          <w:szCs w:val="24"/>
          <w:highlight w:val="none"/>
          <w:u w:val="single"/>
        </w:rPr>
        <w:t xml:space="preserve"> </w:t>
      </w:r>
    </w:p>
    <w:p w14:paraId="06A44269">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四、质量标准</w:t>
      </w:r>
    </w:p>
    <w:p w14:paraId="793D6FAE">
      <w:pPr>
        <w:snapToGrid w:val="0"/>
        <w:spacing w:line="360" w:lineRule="auto"/>
        <w:ind w:firstLine="480" w:firstLineChars="200"/>
        <w:rPr>
          <w:rFonts w:hint="default" w:cs="宋体" w:asciiTheme="minorAscii" w:hAnsiTheme="minorAscii" w:eastAsiaTheme="minorEastAsia"/>
          <w:caps w:val="0"/>
          <w:color w:val="auto"/>
          <w:sz w:val="24"/>
          <w:szCs w:val="24"/>
          <w:highlight w:val="none"/>
          <w:u w:val="single"/>
          <w:lang w:val="en-US" w:eastAsia="zh-CN"/>
        </w:rPr>
      </w:pPr>
      <w:r>
        <w:rPr>
          <w:rFonts w:hint="default" w:cs="宋体" w:asciiTheme="minorAscii" w:hAnsiTheme="minorAscii" w:eastAsiaTheme="minorEastAsia"/>
          <w:caps w:val="0"/>
          <w:color w:val="auto"/>
          <w:sz w:val="24"/>
          <w:szCs w:val="24"/>
          <w:highlight w:val="none"/>
          <w:u w:val="single"/>
          <w:lang w:val="en-US" w:eastAsia="zh-CN"/>
        </w:rPr>
        <w:t>1、行业技术规范标准：《中华人民共和国建筑法》</w:t>
      </w:r>
      <w:r>
        <w:rPr>
          <w:rFonts w:hint="eastAsia" w:cs="宋体" w:asciiTheme="minorAscii" w:hAnsiTheme="minorAscii" w:eastAsiaTheme="minorEastAsia"/>
          <w:caps w:val="0"/>
          <w:color w:val="auto"/>
          <w:sz w:val="24"/>
          <w:szCs w:val="24"/>
          <w:highlight w:val="none"/>
          <w:u w:val="single"/>
          <w:lang w:val="en-US" w:eastAsia="zh-CN"/>
        </w:rPr>
        <w:t>、</w:t>
      </w:r>
      <w:r>
        <w:rPr>
          <w:rFonts w:hint="default" w:cs="宋体" w:asciiTheme="minorAscii" w:hAnsiTheme="minorAscii" w:eastAsiaTheme="minorEastAsia"/>
          <w:caps w:val="0"/>
          <w:color w:val="auto"/>
          <w:sz w:val="24"/>
          <w:szCs w:val="24"/>
          <w:highlight w:val="none"/>
          <w:u w:val="single"/>
          <w:lang w:val="en-US" w:eastAsia="zh-CN"/>
        </w:rPr>
        <w:t>《建设工程质量管理条例》</w:t>
      </w:r>
      <w:r>
        <w:rPr>
          <w:rFonts w:hint="eastAsia" w:cs="宋体" w:asciiTheme="minorAscii" w:hAnsiTheme="minorAscii" w:eastAsiaTheme="minorEastAsia"/>
          <w:caps w:val="0"/>
          <w:color w:val="auto"/>
          <w:sz w:val="24"/>
          <w:szCs w:val="24"/>
          <w:highlight w:val="none"/>
          <w:u w:val="single"/>
          <w:lang w:val="en-US" w:eastAsia="zh-CN"/>
        </w:rPr>
        <w:t>、</w:t>
      </w:r>
      <w:r>
        <w:rPr>
          <w:rFonts w:hint="default" w:cs="宋体" w:asciiTheme="minorAscii" w:hAnsiTheme="minorAscii" w:eastAsiaTheme="minorEastAsia"/>
          <w:caps w:val="0"/>
          <w:color w:val="auto"/>
          <w:sz w:val="24"/>
          <w:szCs w:val="24"/>
          <w:highlight w:val="none"/>
          <w:u w:val="single"/>
          <w:lang w:val="en-US" w:eastAsia="zh-CN"/>
        </w:rPr>
        <w:t>《建筑工程施工质量验收统一标准》（GB50300-2013）</w:t>
      </w:r>
      <w:r>
        <w:rPr>
          <w:rFonts w:hint="eastAsia" w:cs="宋体" w:asciiTheme="minorAscii" w:hAnsiTheme="minorAscii" w:eastAsiaTheme="minorEastAsia"/>
          <w:caps w:val="0"/>
          <w:color w:val="auto"/>
          <w:sz w:val="24"/>
          <w:szCs w:val="24"/>
          <w:highlight w:val="none"/>
          <w:u w:val="single"/>
          <w:lang w:val="en-US" w:eastAsia="zh-CN"/>
        </w:rPr>
        <w:t>、《给水排水管道工程施工及验收规范》（GB 50268‐2008）、《透水水泥混凝土路面技术规程》（CJJ/T 135-2009）、《检查井盖》（GB/T 23858‐2009）</w:t>
      </w:r>
      <w:r>
        <w:rPr>
          <w:rFonts w:hint="default" w:cs="宋体" w:asciiTheme="minorAscii" w:hAnsiTheme="minorAscii" w:eastAsiaTheme="minorEastAsia"/>
          <w:caps w:val="0"/>
          <w:color w:val="auto"/>
          <w:sz w:val="24"/>
          <w:szCs w:val="24"/>
          <w:highlight w:val="none"/>
          <w:u w:val="single"/>
          <w:lang w:val="en-US" w:eastAsia="zh-CN"/>
        </w:rPr>
        <w:t>等行业技术规范标准。</w:t>
      </w:r>
    </w:p>
    <w:p w14:paraId="5F14935C">
      <w:pPr>
        <w:snapToGrid w:val="0"/>
        <w:spacing w:line="360" w:lineRule="auto"/>
        <w:ind w:firstLine="480" w:firstLineChars="200"/>
        <w:rPr>
          <w:rFonts w:hint="default" w:cs="宋体" w:asciiTheme="minorAscii" w:hAnsiTheme="minorAscii" w:eastAsiaTheme="minorEastAsia"/>
          <w:caps w:val="0"/>
          <w:color w:val="auto"/>
          <w:sz w:val="24"/>
          <w:szCs w:val="24"/>
          <w:highlight w:val="none"/>
          <w:u w:val="single"/>
        </w:rPr>
      </w:pPr>
      <w:r>
        <w:rPr>
          <w:rFonts w:hint="default" w:cs="宋体" w:asciiTheme="minorAscii" w:hAnsiTheme="minorAscii" w:eastAsiaTheme="minorEastAsia"/>
          <w:caps w:val="0"/>
          <w:color w:val="auto"/>
          <w:sz w:val="24"/>
          <w:szCs w:val="24"/>
          <w:highlight w:val="none"/>
          <w:u w:val="single"/>
          <w:lang w:val="en-US" w:eastAsia="zh-CN"/>
        </w:rPr>
        <w:t>2、质量目标：</w:t>
      </w:r>
      <w:r>
        <w:rPr>
          <w:rFonts w:hint="default" w:cs="宋体" w:asciiTheme="minorAscii" w:hAnsiTheme="minorAscii" w:eastAsiaTheme="minorEastAsia"/>
          <w:caps w:val="0"/>
          <w:color w:val="auto"/>
          <w:sz w:val="24"/>
          <w:szCs w:val="24"/>
          <w:highlight w:val="none"/>
          <w:u w:val="single"/>
        </w:rPr>
        <w:t>严格按照国家颁发的施工技术验收规范进行施工，质量应达到国家质量检验评定的合格标准。</w:t>
      </w:r>
      <w:bookmarkStart w:id="0" w:name="_GoBack"/>
      <w:bookmarkEnd w:id="0"/>
    </w:p>
    <w:p w14:paraId="7A3E61D0">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五、合同价款</w:t>
      </w:r>
    </w:p>
    <w:p w14:paraId="50B220B6">
      <w:pPr>
        <w:widowControl/>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5.1本合同价款采用</w:t>
      </w:r>
      <w:r>
        <w:rPr>
          <w:rFonts w:hint="default" w:cs="宋体" w:asciiTheme="minorAscii" w:hAnsiTheme="minorAscii" w:eastAsiaTheme="minorEastAsia"/>
          <w:b/>
          <w:caps w:val="0"/>
          <w:color w:val="auto"/>
          <w:sz w:val="24"/>
          <w:szCs w:val="24"/>
          <w:highlight w:val="none"/>
          <w:u w:val="single"/>
        </w:rPr>
        <w:t xml:space="preserve">  </w:t>
      </w:r>
      <w:r>
        <w:rPr>
          <w:rFonts w:hint="default" w:cs="宋体" w:asciiTheme="minorAscii" w:hAnsiTheme="minorAscii" w:eastAsiaTheme="minorEastAsia"/>
          <w:b/>
          <w:caps w:val="0"/>
          <w:color w:val="auto"/>
          <w:sz w:val="24"/>
          <w:szCs w:val="24"/>
          <w:highlight w:val="none"/>
          <w:u w:val="single"/>
          <w:lang w:val="en-US" w:eastAsia="zh-CN"/>
        </w:rPr>
        <w:t>固定单价</w:t>
      </w:r>
      <w:r>
        <w:rPr>
          <w:rFonts w:hint="default" w:cs="宋体" w:asciiTheme="minorAscii" w:hAnsiTheme="minorAscii" w:eastAsiaTheme="minorEastAsia"/>
          <w:b/>
          <w:caps w:val="0"/>
          <w:color w:val="auto"/>
          <w:sz w:val="24"/>
          <w:szCs w:val="24"/>
          <w:highlight w:val="none"/>
          <w:u w:val="single"/>
        </w:rPr>
        <w:t xml:space="preserve">  </w:t>
      </w:r>
      <w:r>
        <w:rPr>
          <w:rFonts w:hint="default" w:cs="宋体" w:asciiTheme="minorAscii" w:hAnsiTheme="minorAscii" w:eastAsiaTheme="minorEastAsia"/>
          <w:caps w:val="0"/>
          <w:color w:val="auto"/>
          <w:sz w:val="24"/>
          <w:szCs w:val="24"/>
          <w:highlight w:val="none"/>
        </w:rPr>
        <w:t>方式确定。</w:t>
      </w:r>
    </w:p>
    <w:p w14:paraId="10724CFA">
      <w:pPr>
        <w:widowControl/>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sz w:val="24"/>
          <w:szCs w:val="24"/>
          <w:highlight w:val="none"/>
        </w:rPr>
        <w:t>5.2合同</w:t>
      </w:r>
      <w:r>
        <w:rPr>
          <w:rFonts w:hint="default" w:cs="宋体" w:asciiTheme="minorAscii" w:hAnsiTheme="minorAscii" w:eastAsiaTheme="minorEastAsia"/>
          <w:caps w:val="0"/>
          <w:color w:val="auto"/>
          <w:kern w:val="0"/>
          <w:sz w:val="24"/>
          <w:szCs w:val="24"/>
          <w:highlight w:val="none"/>
        </w:rPr>
        <w:t>总价（大写）：</w:t>
      </w:r>
      <w:r>
        <w:rPr>
          <w:rFonts w:hint="default" w:cs="宋体" w:asciiTheme="minorAscii" w:hAnsiTheme="minorAscii" w:eastAsiaTheme="minorEastAsia"/>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rPr>
        <w:t>（小写）￥：</w:t>
      </w:r>
      <w:r>
        <w:rPr>
          <w:rFonts w:hint="default" w:cs="宋体" w:asciiTheme="minorAscii" w:hAnsiTheme="minorAscii" w:eastAsiaTheme="minorEastAsia"/>
          <w:b/>
          <w:caps w:val="0"/>
          <w:color w:val="auto"/>
          <w:kern w:val="0"/>
          <w:sz w:val="24"/>
          <w:szCs w:val="24"/>
          <w:highlight w:val="none"/>
          <w:u w:val="single"/>
        </w:rPr>
        <w:t xml:space="preserve">   </w:t>
      </w:r>
      <w:r>
        <w:rPr>
          <w:rFonts w:hint="default" w:cs="宋体" w:asciiTheme="minorAscii" w:hAnsiTheme="minorAscii" w:eastAsiaTheme="minorEastAsia"/>
          <w:b/>
          <w:caps w:val="0"/>
          <w:color w:val="auto"/>
          <w:kern w:val="0"/>
          <w:sz w:val="24"/>
          <w:szCs w:val="24"/>
          <w:highlight w:val="none"/>
          <w:u w:val="single"/>
          <w:lang w:val="en-US" w:eastAsia="zh-CN"/>
        </w:rPr>
        <w:t xml:space="preserve">  </w:t>
      </w:r>
      <w:r>
        <w:rPr>
          <w:rFonts w:hint="default" w:cs="宋体" w:asciiTheme="minorAscii" w:hAnsiTheme="minorAscii" w:eastAsiaTheme="minorEastAsia"/>
          <w:b/>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rPr>
        <w:t>元。</w:t>
      </w:r>
    </w:p>
    <w:p w14:paraId="7FBA09CD">
      <w:pPr>
        <w:widowControl/>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（其中：措施项目费</w:t>
      </w:r>
      <w:r>
        <w:rPr>
          <w:rFonts w:hint="default" w:cs="宋体" w:asciiTheme="minorAscii" w:hAnsiTheme="minorAscii" w:eastAsiaTheme="minorEastAsia"/>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rPr>
        <w:t>元，安全及文明施工措施项目费</w:t>
      </w:r>
      <w:r>
        <w:rPr>
          <w:rFonts w:hint="default" w:cs="宋体" w:asciiTheme="minorAscii" w:hAnsiTheme="minorAscii" w:eastAsiaTheme="minorEastAsia"/>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u w:val="single"/>
        </w:rPr>
        <w:t xml:space="preserve">  </w:t>
      </w:r>
      <w:r>
        <w:rPr>
          <w:rFonts w:hint="default" w:cs="宋体" w:asciiTheme="minorAscii" w:hAnsiTheme="minorAscii" w:eastAsiaTheme="minorEastAsia"/>
          <w:caps w:val="0"/>
          <w:color w:val="auto"/>
          <w:kern w:val="0"/>
          <w:sz w:val="24"/>
          <w:szCs w:val="24"/>
          <w:highlight w:val="none"/>
        </w:rPr>
        <w:t>元</w:t>
      </w:r>
      <w:r>
        <w:rPr>
          <w:rFonts w:hint="default" w:cs="宋体" w:asciiTheme="minorAscii" w:hAnsiTheme="minorAscii" w:eastAsiaTheme="minorEastAsia"/>
          <w:caps w:val="0"/>
          <w:color w:val="auto"/>
          <w:kern w:val="0"/>
          <w:sz w:val="24"/>
          <w:szCs w:val="24"/>
          <w:highlight w:val="none"/>
          <w:lang w:eastAsia="zh-CN"/>
        </w:rPr>
        <w:t>，</w:t>
      </w:r>
      <w:r>
        <w:rPr>
          <w:rFonts w:hint="default" w:cs="宋体" w:asciiTheme="minorAscii" w:hAnsiTheme="minorAscii" w:eastAsiaTheme="minorEastAsia"/>
          <w:caps w:val="0"/>
          <w:color w:val="auto"/>
          <w:kern w:val="0"/>
          <w:sz w:val="24"/>
          <w:szCs w:val="24"/>
          <w:highlight w:val="none"/>
          <w:lang w:val="en-US" w:eastAsia="zh-CN"/>
        </w:rPr>
        <w:t>暂列金额</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lang w:val="en-US" w:eastAsia="zh-CN"/>
        </w:rPr>
        <w:t>元</w:t>
      </w:r>
      <w:r>
        <w:rPr>
          <w:rFonts w:hint="default" w:cs="宋体" w:asciiTheme="minorAscii" w:hAnsiTheme="minorAscii" w:eastAsiaTheme="minorEastAsia"/>
          <w:caps w:val="0"/>
          <w:color w:val="auto"/>
          <w:kern w:val="0"/>
          <w:sz w:val="24"/>
          <w:szCs w:val="24"/>
          <w:highlight w:val="none"/>
        </w:rPr>
        <w:t>。)</w:t>
      </w:r>
    </w:p>
    <w:p w14:paraId="7CCC1D3C">
      <w:pPr>
        <w:widowControl/>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详见</w:t>
      </w:r>
      <w:r>
        <w:rPr>
          <w:rFonts w:hint="default" w:cs="宋体" w:asciiTheme="minorAscii" w:hAnsiTheme="minorAscii" w:eastAsiaTheme="minorEastAsia"/>
          <w:caps w:val="0"/>
          <w:color w:val="auto"/>
          <w:sz w:val="24"/>
          <w:szCs w:val="24"/>
          <w:highlight w:val="none"/>
          <w:lang w:eastAsia="zh-CN"/>
        </w:rPr>
        <w:t>成交</w:t>
      </w:r>
      <w:r>
        <w:rPr>
          <w:rFonts w:hint="default" w:cs="宋体" w:asciiTheme="minorAscii" w:hAnsiTheme="minorAscii" w:eastAsiaTheme="minorEastAsia"/>
          <w:caps w:val="0"/>
          <w:color w:val="auto"/>
          <w:sz w:val="24"/>
          <w:szCs w:val="24"/>
          <w:highlight w:val="none"/>
        </w:rPr>
        <w:t>通知书及乙方</w:t>
      </w:r>
      <w:r>
        <w:rPr>
          <w:rFonts w:hint="default" w:cs="宋体" w:asciiTheme="minorAscii" w:hAnsiTheme="minorAscii" w:eastAsiaTheme="minorEastAsia"/>
          <w:caps w:val="0"/>
          <w:color w:val="auto"/>
          <w:sz w:val="24"/>
          <w:szCs w:val="24"/>
          <w:highlight w:val="none"/>
          <w:lang w:val="en-US" w:eastAsia="zh-CN"/>
        </w:rPr>
        <w:t>响应文件</w:t>
      </w:r>
      <w:r>
        <w:rPr>
          <w:rFonts w:hint="default" w:cs="宋体" w:asciiTheme="minorAscii" w:hAnsiTheme="minorAscii" w:eastAsiaTheme="minorEastAsia"/>
          <w:caps w:val="0"/>
          <w:color w:val="auto"/>
          <w:sz w:val="24"/>
          <w:szCs w:val="24"/>
          <w:highlight w:val="none"/>
        </w:rPr>
        <w:t>。</w:t>
      </w:r>
    </w:p>
    <w:p w14:paraId="5DF9FC79">
      <w:pPr>
        <w:widowControl/>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5.3、综合单价中包括的风险范围： 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647185A7">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风险费用的计算方法：风险费用已由乙方根据其自身经验作了充分估计并已计入合同价款中，结算时不予调整。风险费用未单独计列的，应认为已经包含在合同价款之中。</w:t>
      </w:r>
    </w:p>
    <w:p w14:paraId="577C4170">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5.4、工程价款支付方式</w:t>
      </w:r>
    </w:p>
    <w:p w14:paraId="70D8690E">
      <w:pPr>
        <w:snapToGrid w:val="0"/>
        <w:spacing w:line="360" w:lineRule="auto"/>
        <w:ind w:firstLine="480" w:firstLineChars="200"/>
        <w:rPr>
          <w:rFonts w:hint="default" w:cs="宋体" w:asciiTheme="minorAscii" w:hAnsiTheme="minorAscii" w:eastAsiaTheme="minorEastAsia"/>
          <w:caps w:val="0"/>
          <w:color w:val="auto"/>
          <w:sz w:val="24"/>
          <w:szCs w:val="24"/>
          <w:highlight w:val="none"/>
          <w:lang w:val="en-US" w:eastAsia="zh-CN"/>
        </w:rPr>
      </w:pPr>
      <w:r>
        <w:rPr>
          <w:rFonts w:hint="default" w:cs="宋体" w:asciiTheme="minorAscii" w:hAnsiTheme="minorAscii" w:eastAsiaTheme="minorEastAsia"/>
          <w:caps w:val="0"/>
          <w:color w:val="auto"/>
          <w:sz w:val="24"/>
          <w:szCs w:val="24"/>
          <w:highlight w:val="none"/>
        </w:rPr>
        <w:t>5.4.1</w:t>
      </w:r>
      <w:r>
        <w:rPr>
          <w:rFonts w:hint="default" w:cs="宋体" w:asciiTheme="minorAscii" w:hAnsiTheme="minorAscii" w:eastAsiaTheme="minorEastAsia"/>
          <w:caps w:val="0"/>
          <w:color w:val="auto"/>
          <w:sz w:val="24"/>
          <w:szCs w:val="24"/>
          <w:highlight w:val="none"/>
          <w:lang w:val="en-US" w:eastAsia="zh-CN"/>
        </w:rPr>
        <w:t xml:space="preserve">付款条件说明：竣工验收合格且财政评审结算完成，支付合同总金额的 </w:t>
      </w:r>
      <w:r>
        <w:rPr>
          <w:rFonts w:hint="eastAsia" w:cs="宋体" w:asciiTheme="minorAscii" w:hAnsiTheme="minorAscii" w:eastAsiaTheme="minorEastAsia"/>
          <w:caps w:val="0"/>
          <w:color w:val="auto"/>
          <w:sz w:val="24"/>
          <w:szCs w:val="24"/>
          <w:highlight w:val="none"/>
          <w:lang w:val="en-US" w:eastAsia="zh-CN"/>
        </w:rPr>
        <w:t>100</w:t>
      </w:r>
      <w:r>
        <w:rPr>
          <w:rFonts w:hint="default" w:cs="宋体" w:asciiTheme="minorAscii" w:hAnsiTheme="minorAscii" w:eastAsiaTheme="minorEastAsia"/>
          <w:caps w:val="0"/>
          <w:color w:val="auto"/>
          <w:sz w:val="24"/>
          <w:szCs w:val="24"/>
          <w:highlight w:val="none"/>
          <w:lang w:val="en-US" w:eastAsia="zh-CN"/>
        </w:rPr>
        <w:t>%。</w:t>
      </w:r>
    </w:p>
    <w:p w14:paraId="470A2D3E">
      <w:pPr>
        <w:snapToGrid w:val="0"/>
        <w:spacing w:line="360" w:lineRule="auto"/>
        <w:ind w:firstLine="480" w:firstLineChars="200"/>
        <w:rPr>
          <w:rFonts w:hint="default" w:cs="宋体" w:asciiTheme="minorAscii" w:hAnsiTheme="minorAscii" w:eastAsiaTheme="minorEastAsia"/>
          <w:caps w:val="0"/>
          <w:color w:val="auto"/>
          <w:sz w:val="24"/>
          <w:szCs w:val="24"/>
          <w:highlight w:val="none"/>
          <w:lang w:eastAsia="zh-CN"/>
        </w:rPr>
      </w:pPr>
      <w:r>
        <w:rPr>
          <w:rFonts w:hint="default" w:cs="宋体" w:asciiTheme="minorAscii" w:hAnsiTheme="minorAscii" w:eastAsiaTheme="minorEastAsia"/>
          <w:caps w:val="0"/>
          <w:color w:val="auto"/>
          <w:sz w:val="24"/>
          <w:szCs w:val="24"/>
          <w:highlight w:val="none"/>
        </w:rPr>
        <w:t>5.4.2履约验收时间：供应商提出验收申请之日起</w:t>
      </w:r>
      <w:r>
        <w:rPr>
          <w:rFonts w:hint="default" w:cs="宋体" w:asciiTheme="minorAscii" w:hAnsiTheme="minorAscii" w:eastAsiaTheme="minorEastAsia"/>
          <w:caps w:val="0"/>
          <w:color w:val="auto"/>
          <w:sz w:val="24"/>
          <w:szCs w:val="24"/>
          <w:highlight w:val="none"/>
          <w:lang w:val="en-US" w:eastAsia="zh-CN"/>
        </w:rPr>
        <w:t>30</w:t>
      </w:r>
      <w:r>
        <w:rPr>
          <w:rFonts w:hint="default" w:cs="宋体" w:asciiTheme="minorAscii" w:hAnsiTheme="minorAscii" w:eastAsiaTheme="minorEastAsia"/>
          <w:caps w:val="0"/>
          <w:color w:val="auto"/>
          <w:sz w:val="24"/>
          <w:szCs w:val="24"/>
          <w:highlight w:val="none"/>
        </w:rPr>
        <w:t>日内组织验收</w:t>
      </w:r>
      <w:r>
        <w:rPr>
          <w:rFonts w:hint="default" w:cs="宋体" w:asciiTheme="minorAscii" w:hAnsiTheme="minorAscii" w:eastAsiaTheme="minorEastAsia"/>
          <w:caps w:val="0"/>
          <w:color w:val="auto"/>
          <w:sz w:val="24"/>
          <w:szCs w:val="24"/>
          <w:highlight w:val="none"/>
          <w:lang w:eastAsia="zh-CN"/>
        </w:rPr>
        <w:t>。</w:t>
      </w:r>
    </w:p>
    <w:p w14:paraId="7B637071">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5.4.</w:t>
      </w:r>
      <w:r>
        <w:rPr>
          <w:rFonts w:hint="default" w:cs="宋体" w:asciiTheme="minorAscii" w:hAnsiTheme="minorAscii" w:eastAsiaTheme="minorEastAsia"/>
          <w:caps w:val="0"/>
          <w:color w:val="auto"/>
          <w:sz w:val="24"/>
          <w:szCs w:val="24"/>
          <w:highlight w:val="none"/>
          <w:lang w:val="en-US" w:eastAsia="zh-CN"/>
        </w:rPr>
        <w:t>3</w:t>
      </w:r>
      <w:r>
        <w:rPr>
          <w:rFonts w:hint="default" w:cs="宋体" w:asciiTheme="minorAscii" w:hAnsiTheme="minorAscii" w:eastAsiaTheme="minorEastAsia"/>
          <w:caps w:val="0"/>
          <w:color w:val="auto"/>
          <w:sz w:val="24"/>
          <w:szCs w:val="24"/>
          <w:highlight w:val="none"/>
        </w:rPr>
        <w:t>甲方付款前，乙方应提供以甲方为抬头的符合法律规定的并经甲方认可的增值税发票。否则，甲方有权暂停支付相应款项，由此造成的损失由乙方自行承担。</w:t>
      </w:r>
    </w:p>
    <w:p w14:paraId="61068454">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六、工程结算</w:t>
      </w:r>
    </w:p>
    <w:p w14:paraId="3A759799">
      <w:pPr>
        <w:snapToGrid w:val="0"/>
        <w:spacing w:line="360" w:lineRule="auto"/>
        <w:ind w:firstLine="480" w:firstLineChars="200"/>
        <w:rPr>
          <w:rFonts w:hint="eastAsia" w:cs="宋体" w:asciiTheme="minorAscii" w:hAnsiTheme="minorAscii" w:eastAsiaTheme="minorEastAsia"/>
          <w:caps w:val="0"/>
          <w:color w:val="auto"/>
          <w:sz w:val="24"/>
          <w:szCs w:val="24"/>
          <w:highlight w:val="none"/>
          <w:lang w:val="en-US" w:eastAsia="zh-CN"/>
        </w:rPr>
      </w:pPr>
      <w:r>
        <w:rPr>
          <w:rFonts w:hint="eastAsia" w:cs="宋体" w:asciiTheme="minorAscii" w:hAnsiTheme="minorAscii" w:eastAsiaTheme="minorEastAsia"/>
          <w:caps w:val="0"/>
          <w:color w:val="auto"/>
          <w:sz w:val="24"/>
          <w:szCs w:val="24"/>
          <w:highlight w:val="none"/>
          <w:lang w:val="en-US" w:eastAsia="zh-CN"/>
        </w:rPr>
        <w:t>6.1工程结算按实际发生的工程量据实结算，最终以施工合同、竣工图纸、设计变更、现场签证、洽商文件及乙方投标承诺、采购文件、答疑纪要、经修订的工程量清单、响应文件以及相关法律、法规和文件等为依据进行。</w:t>
      </w:r>
    </w:p>
    <w:p w14:paraId="473727BE">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eastAsia" w:cs="宋体" w:asciiTheme="minorAscii" w:hAnsiTheme="minorAscii" w:eastAsiaTheme="minorEastAsia"/>
          <w:caps w:val="0"/>
          <w:color w:val="auto"/>
          <w:sz w:val="24"/>
          <w:szCs w:val="24"/>
          <w:highlight w:val="none"/>
          <w:lang w:val="en-US" w:eastAsia="zh-CN"/>
        </w:rPr>
        <w:t>6.2</w:t>
      </w:r>
      <w:r>
        <w:rPr>
          <w:rFonts w:hint="default" w:cs="宋体" w:asciiTheme="minorAscii" w:hAnsiTheme="minorAscii" w:eastAsiaTheme="minorEastAsia"/>
          <w:caps w:val="0"/>
          <w:color w:val="auto"/>
          <w:sz w:val="24"/>
          <w:szCs w:val="24"/>
          <w:highlight w:val="none"/>
          <w:lang w:val="en-US" w:eastAsia="zh-CN"/>
        </w:rPr>
        <w:t>结算时，如发生设计变更或签证，其适用合同中已有适用于变更工程的综</w:t>
      </w:r>
      <w:r>
        <w:rPr>
          <w:rFonts w:hint="default" w:cs="宋体" w:asciiTheme="minorAscii" w:hAnsiTheme="minorAscii" w:eastAsiaTheme="minorEastAsia"/>
          <w:caps w:val="0"/>
          <w:color w:val="auto"/>
          <w:sz w:val="24"/>
          <w:szCs w:val="24"/>
          <w:highlight w:val="none"/>
        </w:rPr>
        <w:t>合单价或价格时，该综合单价或价格按照“初步报价工程量清单综合单价*成交价格与初步报价优惠比率”执行。工程量工程中的其他项目清单计价表中属于采购人部分的暂列金额、专业工程暂估价结算时按实调整。最终结算价由财政管理部门出具的财政投资评审结果确定。</w:t>
      </w:r>
    </w:p>
    <w:p w14:paraId="13B0778E">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6.</w:t>
      </w:r>
      <w:r>
        <w:rPr>
          <w:rFonts w:hint="eastAsia" w:cs="宋体" w:asciiTheme="minorAscii" w:hAnsiTheme="minorAscii" w:eastAsiaTheme="minorEastAsia"/>
          <w:caps w:val="0"/>
          <w:color w:val="auto"/>
          <w:sz w:val="24"/>
          <w:szCs w:val="24"/>
          <w:highlight w:val="none"/>
          <w:lang w:val="en-US" w:eastAsia="zh-CN"/>
        </w:rPr>
        <w:t>3</w:t>
      </w:r>
      <w:r>
        <w:rPr>
          <w:rFonts w:hint="default" w:cs="宋体" w:asciiTheme="minorAscii" w:hAnsiTheme="minorAscii" w:eastAsiaTheme="minorEastAsia"/>
          <w:caps w:val="0"/>
          <w:color w:val="auto"/>
          <w:sz w:val="24"/>
          <w:szCs w:val="24"/>
          <w:highlight w:val="none"/>
        </w:rPr>
        <w:t>在本工程施工过程中，若发生设计变更及签证，按下列规定执行：①合同中已有适用于变更工程的综合单价或价格，按合同已有的综合单价或价格变更合同价款；②合同中只有类似于变更工程的综合单价或价格，可以参照类似综合单价或价格变更合同价款；③合同中没有适用或类似于变更工程的综合单价或价格，由乙方或甲方依据《陕西省建设工程工程量清单计价规则》（2009）《陕西省建设工程工程量清单计价费率》（2009）及其配套文件中工程量计算办法以及乙方投标时所报材料价格（投标所报材料价格中没有的，按甲方认质认价办法进行材料认价）按最高限价编制模式组价，综合单价经双方确认后按成交价与最高限价的优惠比率下浮后执行。</w:t>
      </w:r>
    </w:p>
    <w:p w14:paraId="635E03E2">
      <w:pPr>
        <w:snapToGrid w:val="0"/>
        <w:spacing w:line="360" w:lineRule="auto"/>
        <w:ind w:firstLine="480" w:firstLineChars="200"/>
        <w:rPr>
          <w:rFonts w:hint="default" w:cs="宋体" w:asciiTheme="minorAscii" w:hAnsiTheme="minorAscii" w:eastAsiaTheme="minorEastAsia"/>
          <w:caps w:val="0"/>
          <w:color w:val="auto"/>
          <w:sz w:val="24"/>
          <w:szCs w:val="24"/>
          <w:highlight w:val="none"/>
          <w:lang w:val="en-US" w:eastAsia="zh-CN"/>
        </w:rPr>
      </w:pPr>
      <w:r>
        <w:rPr>
          <w:rFonts w:hint="default" w:cs="宋体" w:asciiTheme="minorAscii" w:hAnsiTheme="minorAscii" w:eastAsiaTheme="minorEastAsia"/>
          <w:caps w:val="0"/>
          <w:color w:val="auto"/>
          <w:sz w:val="24"/>
          <w:szCs w:val="24"/>
          <w:highlight w:val="none"/>
          <w:lang w:val="en-US" w:eastAsia="zh-CN"/>
        </w:rPr>
        <w:t>6.</w:t>
      </w:r>
      <w:r>
        <w:rPr>
          <w:rFonts w:hint="eastAsia" w:cs="宋体" w:asciiTheme="minorAscii" w:hAnsiTheme="minorAscii" w:eastAsiaTheme="minorEastAsia"/>
          <w:caps w:val="0"/>
          <w:color w:val="auto"/>
          <w:sz w:val="24"/>
          <w:szCs w:val="24"/>
          <w:highlight w:val="none"/>
          <w:lang w:val="en-US" w:eastAsia="zh-CN"/>
        </w:rPr>
        <w:t>4</w:t>
      </w:r>
      <w:r>
        <w:rPr>
          <w:rFonts w:hint="default" w:cs="宋体" w:asciiTheme="minorAscii" w:hAnsiTheme="minorAscii" w:eastAsiaTheme="minorEastAsia"/>
          <w:caps w:val="0"/>
          <w:color w:val="auto"/>
          <w:sz w:val="24"/>
          <w:szCs w:val="24"/>
          <w:highlight w:val="none"/>
        </w:rPr>
        <w:t>同一种材料单价出现二种以上单价时，以最低者为准进行工程结算。</w:t>
      </w:r>
    </w:p>
    <w:p w14:paraId="405C07D6">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6.</w:t>
      </w:r>
      <w:r>
        <w:rPr>
          <w:rFonts w:hint="eastAsia" w:cs="宋体" w:asciiTheme="minorAscii" w:hAnsiTheme="minorAscii" w:eastAsiaTheme="minorEastAsia"/>
          <w:caps w:val="0"/>
          <w:color w:val="auto"/>
          <w:sz w:val="24"/>
          <w:szCs w:val="24"/>
          <w:highlight w:val="none"/>
          <w:lang w:val="en-US" w:eastAsia="zh-CN"/>
        </w:rPr>
        <w:t>5</w:t>
      </w:r>
      <w:r>
        <w:rPr>
          <w:rFonts w:hint="default" w:cs="宋体" w:asciiTheme="minorAscii" w:hAnsiTheme="minorAscii" w:eastAsiaTheme="minorEastAsia"/>
          <w:caps w:val="0"/>
          <w:color w:val="auto"/>
          <w:sz w:val="24"/>
          <w:szCs w:val="24"/>
          <w:highlight w:val="none"/>
        </w:rPr>
        <w:t>在施工过程中如遇国家法律法规或政策性调整，双方应依照执行。</w:t>
      </w:r>
    </w:p>
    <w:p w14:paraId="78B0A123">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七、材料、设备供应要求</w:t>
      </w:r>
    </w:p>
    <w:p w14:paraId="4F261153">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7.1乙方负责采购、供应的材料、设备应是合格产品，符合设计及国家规范要求，具有国家相关部门颁发的电气设备生产许可证，产品合格证。</w:t>
      </w:r>
    </w:p>
    <w:p w14:paraId="6917EFED">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7.2工程所需的所有材料、设备均应提前以书面形式报甲方确认方可进场，未经甲方确认的材料、设备视为不合格材料。</w:t>
      </w:r>
    </w:p>
    <w:p w14:paraId="2A94DCE1">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八、</w:t>
      </w:r>
      <w:r>
        <w:rPr>
          <w:rFonts w:hint="default" w:cs="宋体" w:asciiTheme="minorAscii" w:hAnsiTheme="minorAscii" w:eastAsiaTheme="minorEastAsia"/>
          <w:b/>
          <w:caps w:val="0"/>
          <w:color w:val="auto"/>
          <w:sz w:val="24"/>
          <w:szCs w:val="24"/>
          <w:highlight w:val="none"/>
          <w:lang w:val="en-US" w:eastAsia="zh-CN"/>
        </w:rPr>
        <w:t>缺陷责任期及</w:t>
      </w:r>
      <w:r>
        <w:rPr>
          <w:rFonts w:hint="default" w:cs="宋体" w:asciiTheme="minorAscii" w:hAnsiTheme="minorAscii" w:eastAsiaTheme="minorEastAsia"/>
          <w:b/>
          <w:caps w:val="0"/>
          <w:color w:val="auto"/>
          <w:sz w:val="24"/>
          <w:szCs w:val="24"/>
          <w:highlight w:val="none"/>
        </w:rPr>
        <w:t>质保期</w:t>
      </w:r>
    </w:p>
    <w:p w14:paraId="1CA56C65">
      <w:pPr>
        <w:snapToGrid w:val="0"/>
        <w:spacing w:line="360" w:lineRule="auto"/>
        <w:ind w:firstLine="480" w:firstLineChars="200"/>
        <w:rPr>
          <w:rFonts w:hint="default" w:cs="宋体" w:asciiTheme="minorAscii" w:hAnsiTheme="minorAscii" w:eastAsiaTheme="minorEastAsia"/>
          <w:caps w:val="0"/>
          <w:color w:val="auto"/>
          <w:sz w:val="24"/>
          <w:szCs w:val="24"/>
          <w:highlight w:val="none"/>
          <w:u w:val="single"/>
          <w:lang w:eastAsia="zh-CN"/>
        </w:rPr>
      </w:pPr>
      <w:r>
        <w:rPr>
          <w:rFonts w:hint="default" w:cs="宋体" w:asciiTheme="minorAscii" w:hAnsiTheme="minorAscii" w:eastAsiaTheme="minorEastAsia"/>
          <w:caps w:val="0"/>
          <w:color w:val="auto"/>
          <w:sz w:val="24"/>
          <w:szCs w:val="24"/>
          <w:highlight w:val="none"/>
          <w:lang w:val="en-US" w:eastAsia="zh-CN"/>
        </w:rPr>
        <w:t>8.1</w:t>
      </w:r>
      <w:r>
        <w:rPr>
          <w:rFonts w:hint="default" w:cs="宋体" w:asciiTheme="minorAscii" w:hAnsiTheme="minorAscii" w:eastAsiaTheme="minorEastAsia"/>
          <w:caps w:val="0"/>
          <w:color w:val="auto"/>
          <w:sz w:val="24"/>
          <w:szCs w:val="24"/>
          <w:highlight w:val="none"/>
        </w:rPr>
        <w:t>本工程的缺陷责任期：</w:t>
      </w:r>
      <w:r>
        <w:rPr>
          <w:rFonts w:hint="default" w:cs="宋体" w:asciiTheme="minorAscii" w:hAnsiTheme="minorAscii" w:eastAsiaTheme="minorEastAsia"/>
          <w:caps w:val="0"/>
          <w:color w:val="auto"/>
          <w:sz w:val="24"/>
          <w:szCs w:val="24"/>
          <w:highlight w:val="none"/>
          <w:u w:val="single"/>
        </w:rPr>
        <w:t>自工程验收之日起1年</w:t>
      </w:r>
      <w:r>
        <w:rPr>
          <w:rFonts w:hint="default" w:cs="宋体" w:asciiTheme="minorAscii" w:hAnsiTheme="minorAscii" w:eastAsiaTheme="minorEastAsia"/>
          <w:caps w:val="0"/>
          <w:color w:val="auto"/>
          <w:sz w:val="24"/>
          <w:szCs w:val="24"/>
          <w:highlight w:val="none"/>
          <w:u w:val="single"/>
          <w:lang w:eastAsia="zh-CN"/>
        </w:rPr>
        <w:t>。</w:t>
      </w:r>
    </w:p>
    <w:p w14:paraId="168048FA">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8.2</w:t>
      </w:r>
      <w:r>
        <w:rPr>
          <w:rFonts w:hint="default" w:cs="宋体" w:asciiTheme="minorAscii" w:hAnsiTheme="minorAscii" w:eastAsiaTheme="minorEastAsia"/>
          <w:caps w:val="0"/>
          <w:color w:val="auto"/>
          <w:sz w:val="24"/>
          <w:szCs w:val="24"/>
          <w:highlight w:val="none"/>
        </w:rPr>
        <w:t>本工程的质量保修期：</w:t>
      </w:r>
      <w:r>
        <w:rPr>
          <w:rFonts w:hint="default" w:cs="宋体" w:asciiTheme="minorAscii" w:hAnsiTheme="minorAscii" w:eastAsiaTheme="minorEastAsia"/>
          <w:caps w:val="0"/>
          <w:color w:val="auto"/>
          <w:sz w:val="24"/>
          <w:szCs w:val="24"/>
          <w:highlight w:val="none"/>
          <w:u w:val="single"/>
        </w:rPr>
        <w:t>根据《建设工程质量管理条例》及有关规定，除防水工程质量保修期为5年外，其他工程的质量保修期为2年。</w:t>
      </w:r>
    </w:p>
    <w:p w14:paraId="27526336">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保修期内乙方负责免费维修更换。如质保期内出现质量问题乙方未能及时维修时，甲方有权委托第三方进行维修，所产生的费用</w:t>
      </w:r>
      <w:r>
        <w:rPr>
          <w:rFonts w:hint="default" w:cs="宋体" w:asciiTheme="minorAscii" w:hAnsiTheme="minorAscii" w:eastAsiaTheme="minorEastAsia"/>
          <w:caps w:val="0"/>
          <w:color w:val="auto"/>
          <w:sz w:val="24"/>
          <w:szCs w:val="24"/>
          <w:highlight w:val="none"/>
          <w:lang w:val="en-US" w:eastAsia="zh-CN"/>
        </w:rPr>
        <w:t>由乙方负责支付</w:t>
      </w:r>
      <w:r>
        <w:rPr>
          <w:rFonts w:hint="default" w:cs="宋体" w:asciiTheme="minorAscii" w:hAnsiTheme="minorAscii" w:eastAsiaTheme="minorEastAsia"/>
          <w:caps w:val="0"/>
          <w:color w:val="auto"/>
          <w:sz w:val="24"/>
          <w:szCs w:val="24"/>
          <w:highlight w:val="none"/>
        </w:rPr>
        <w:t>。</w:t>
      </w:r>
    </w:p>
    <w:p w14:paraId="04D7D800">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九、工程质量与监督及工程验收</w:t>
      </w:r>
    </w:p>
    <w:p w14:paraId="121DFEDB">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9.1乙方应认真按照国家颁发的施工验收规范及甲方要求进行施工，并应接受</w:t>
      </w:r>
      <w:r>
        <w:rPr>
          <w:rFonts w:hint="default" w:cs="宋体" w:asciiTheme="minorAscii" w:hAnsiTheme="minorAscii" w:eastAsiaTheme="minorEastAsia"/>
          <w:caps w:val="0"/>
          <w:color w:val="auto"/>
          <w:sz w:val="24"/>
          <w:szCs w:val="24"/>
          <w:highlight w:val="none"/>
          <w:lang w:eastAsia="zh-CN"/>
        </w:rPr>
        <w:t>监理工程师</w:t>
      </w:r>
      <w:r>
        <w:rPr>
          <w:rFonts w:hint="default" w:cs="宋体" w:asciiTheme="minorAscii" w:hAnsiTheme="minorAscii" w:eastAsiaTheme="minorEastAsia"/>
          <w:caps w:val="0"/>
          <w:color w:val="auto"/>
          <w:sz w:val="24"/>
          <w:szCs w:val="24"/>
          <w:highlight w:val="none"/>
        </w:rPr>
        <w:t>的检查、检验。乙方应为</w:t>
      </w:r>
      <w:r>
        <w:rPr>
          <w:rFonts w:hint="default" w:cs="宋体" w:asciiTheme="minorAscii" w:hAnsiTheme="minorAscii" w:eastAsiaTheme="minorEastAsia"/>
          <w:caps w:val="0"/>
          <w:color w:val="auto"/>
          <w:sz w:val="24"/>
          <w:szCs w:val="24"/>
          <w:highlight w:val="none"/>
          <w:lang w:eastAsia="zh-CN"/>
        </w:rPr>
        <w:t>监理工程师</w:t>
      </w:r>
      <w:r>
        <w:rPr>
          <w:rFonts w:hint="default" w:cs="宋体" w:asciiTheme="minorAscii" w:hAnsiTheme="minorAscii" w:eastAsiaTheme="minorEastAsia"/>
          <w:caps w:val="0"/>
          <w:color w:val="auto"/>
          <w:sz w:val="24"/>
          <w:szCs w:val="24"/>
          <w:highlight w:val="none"/>
        </w:rPr>
        <w:t>检查提供便利条件，对不合格的部分按</w:t>
      </w:r>
      <w:r>
        <w:rPr>
          <w:rFonts w:hint="default" w:cs="宋体" w:asciiTheme="minorAscii" w:hAnsiTheme="minorAscii" w:eastAsiaTheme="minorEastAsia"/>
          <w:caps w:val="0"/>
          <w:color w:val="auto"/>
          <w:sz w:val="24"/>
          <w:szCs w:val="24"/>
          <w:highlight w:val="none"/>
          <w:lang w:eastAsia="zh-CN"/>
        </w:rPr>
        <w:t>监理工程师</w:t>
      </w:r>
      <w:r>
        <w:rPr>
          <w:rFonts w:hint="default" w:cs="宋体" w:asciiTheme="minorAscii" w:hAnsiTheme="minorAscii" w:eastAsiaTheme="minorEastAsia"/>
          <w:caps w:val="0"/>
          <w:color w:val="auto"/>
          <w:sz w:val="24"/>
          <w:szCs w:val="24"/>
          <w:highlight w:val="none"/>
        </w:rPr>
        <w:t>的要求返工修改，承担由自身原因导致返工修改的费用。</w:t>
      </w:r>
    </w:p>
    <w:p w14:paraId="7921F991">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9.2乙方对材料、设备的改变或代用品必须经甲方同意，并发正式书面通知，经</w:t>
      </w:r>
      <w:r>
        <w:rPr>
          <w:rFonts w:hint="default" w:cs="宋体" w:asciiTheme="minorAscii" w:hAnsiTheme="minorAscii" w:eastAsiaTheme="minorEastAsia"/>
          <w:caps w:val="0"/>
          <w:color w:val="auto"/>
          <w:sz w:val="24"/>
          <w:szCs w:val="24"/>
          <w:highlight w:val="none"/>
          <w:lang w:eastAsia="zh-CN"/>
        </w:rPr>
        <w:t>监理工程师</w:t>
      </w:r>
      <w:r>
        <w:rPr>
          <w:rFonts w:hint="default" w:cs="宋体" w:asciiTheme="minorAscii" w:hAnsiTheme="minorAscii" w:eastAsiaTheme="minorEastAsia"/>
          <w:caps w:val="0"/>
          <w:color w:val="auto"/>
          <w:sz w:val="24"/>
          <w:szCs w:val="24"/>
          <w:highlight w:val="none"/>
        </w:rPr>
        <w:t>签证后，方可用于工程；任何一方认为对方提供的材料需要复检的，应允许复检，复检符合要求后，方可用于工程，其复检费由要求复检的一方承担，不符合要求的，其复检费由提供材料、设备一方承担。</w:t>
      </w:r>
    </w:p>
    <w:p w14:paraId="38DDA52E">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9.3工程施工完成后，乙方应及时办理验收、正式通电等一切相关手续。工程经验收合格后移交给甲方。</w:t>
      </w:r>
    </w:p>
    <w:p w14:paraId="4A60B303">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9.4甲方将</w:t>
      </w:r>
      <w:r>
        <w:rPr>
          <w:rFonts w:hint="default" w:cs="宋体" w:asciiTheme="minorAscii" w:hAnsiTheme="minorAscii" w:eastAsiaTheme="minorEastAsia"/>
          <w:caps w:val="0"/>
          <w:color w:val="auto"/>
          <w:sz w:val="24"/>
          <w:szCs w:val="24"/>
          <w:highlight w:val="none"/>
        </w:rPr>
        <w:t>组织</w:t>
      </w:r>
      <w:r>
        <w:rPr>
          <w:rFonts w:hint="default" w:cs="宋体" w:asciiTheme="minorAscii" w:hAnsiTheme="minorAscii" w:eastAsiaTheme="minorEastAsia"/>
          <w:caps w:val="0"/>
          <w:color w:val="auto"/>
          <w:sz w:val="24"/>
          <w:szCs w:val="24"/>
          <w:highlight w:val="none"/>
          <w:lang w:val="en-US" w:eastAsia="zh-CN"/>
        </w:rPr>
        <w:t>相关部门</w:t>
      </w:r>
      <w:r>
        <w:rPr>
          <w:rFonts w:hint="default" w:cs="宋体" w:asciiTheme="minorAscii" w:hAnsiTheme="minorAscii" w:eastAsiaTheme="minorEastAsia"/>
          <w:caps w:val="0"/>
          <w:color w:val="auto"/>
          <w:sz w:val="24"/>
          <w:szCs w:val="24"/>
          <w:highlight w:val="none"/>
        </w:rPr>
        <w:t>对供应商</w:t>
      </w:r>
      <w:r>
        <w:rPr>
          <w:rFonts w:hint="default" w:cs="宋体" w:asciiTheme="minorAscii" w:hAnsiTheme="minorAscii" w:eastAsiaTheme="minorEastAsia"/>
          <w:caps w:val="0"/>
          <w:color w:val="auto"/>
          <w:sz w:val="24"/>
          <w:szCs w:val="24"/>
          <w:highlight w:val="none"/>
          <w:lang w:val="en-US" w:eastAsia="zh-CN"/>
        </w:rPr>
        <w:t>进行</w:t>
      </w:r>
      <w:r>
        <w:rPr>
          <w:rFonts w:hint="default" w:cs="宋体" w:asciiTheme="minorAscii" w:hAnsiTheme="minorAscii" w:eastAsiaTheme="minorEastAsia"/>
          <w:caps w:val="0"/>
          <w:color w:val="auto"/>
          <w:sz w:val="24"/>
          <w:szCs w:val="24"/>
          <w:highlight w:val="none"/>
        </w:rPr>
        <w:t>履约的验收，</w:t>
      </w:r>
      <w:r>
        <w:rPr>
          <w:rFonts w:hint="default" w:cs="宋体" w:asciiTheme="minorAscii" w:hAnsiTheme="minorAscii" w:eastAsiaTheme="minorEastAsia"/>
          <w:caps w:val="0"/>
          <w:color w:val="auto"/>
          <w:sz w:val="24"/>
          <w:szCs w:val="24"/>
          <w:highlight w:val="none"/>
          <w:lang w:val="en-US" w:eastAsia="zh-CN"/>
        </w:rPr>
        <w:t>并</w:t>
      </w:r>
      <w:r>
        <w:rPr>
          <w:rFonts w:hint="default" w:cs="宋体" w:asciiTheme="minorAscii" w:hAnsiTheme="minorAscii" w:eastAsiaTheme="minorEastAsia"/>
          <w:caps w:val="0"/>
          <w:color w:val="auto"/>
          <w:sz w:val="24"/>
          <w:szCs w:val="24"/>
          <w:highlight w:val="none"/>
        </w:rPr>
        <w:t>委托国家认可的质量检测机构检验。</w:t>
      </w:r>
    </w:p>
    <w:p w14:paraId="71D43A6B">
      <w:pPr>
        <w:numPr>
          <w:ilvl w:val="0"/>
          <w:numId w:val="0"/>
        </w:num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9.4.1甲方将</w:t>
      </w:r>
      <w:r>
        <w:rPr>
          <w:rFonts w:hint="default" w:cs="宋体" w:asciiTheme="minorAscii" w:hAnsiTheme="minorAscii" w:eastAsiaTheme="minorEastAsia"/>
          <w:caps w:val="0"/>
          <w:color w:val="auto"/>
          <w:sz w:val="24"/>
          <w:szCs w:val="24"/>
          <w:highlight w:val="none"/>
        </w:rPr>
        <w:t>按照政府采购内部控制要求制定验收方案、组成验收小组，验收人员与</w:t>
      </w:r>
      <w:r>
        <w:rPr>
          <w:rFonts w:hint="default" w:cs="宋体" w:asciiTheme="minorAscii" w:hAnsiTheme="minorAscii" w:eastAsiaTheme="minorEastAsia"/>
          <w:caps w:val="0"/>
          <w:color w:val="auto"/>
          <w:sz w:val="24"/>
          <w:szCs w:val="24"/>
          <w:highlight w:val="none"/>
          <w:lang w:val="en-US" w:eastAsia="zh-CN"/>
        </w:rPr>
        <w:t>采购</w:t>
      </w:r>
      <w:r>
        <w:rPr>
          <w:rFonts w:hint="default" w:cs="宋体" w:asciiTheme="minorAscii" w:hAnsiTheme="minorAscii" w:eastAsiaTheme="minorEastAsia"/>
          <w:caps w:val="0"/>
          <w:color w:val="auto"/>
          <w:sz w:val="24"/>
          <w:szCs w:val="24"/>
          <w:highlight w:val="none"/>
        </w:rPr>
        <w:t>人员分开；验收结束后，验收人员出具验收报告并签字，验收报告</w:t>
      </w:r>
      <w:r>
        <w:rPr>
          <w:rFonts w:hint="default" w:cs="宋体" w:asciiTheme="minorAscii" w:hAnsiTheme="minorAscii" w:eastAsiaTheme="minorEastAsia"/>
          <w:caps w:val="0"/>
          <w:color w:val="auto"/>
          <w:sz w:val="24"/>
          <w:szCs w:val="24"/>
          <w:highlight w:val="none"/>
          <w:lang w:val="en-US" w:eastAsia="zh-CN"/>
        </w:rPr>
        <w:t>将</w:t>
      </w:r>
      <w:r>
        <w:rPr>
          <w:rFonts w:hint="default" w:cs="宋体" w:asciiTheme="minorAscii" w:hAnsiTheme="minorAscii" w:eastAsiaTheme="minorEastAsia"/>
          <w:caps w:val="0"/>
          <w:color w:val="auto"/>
          <w:sz w:val="24"/>
          <w:szCs w:val="24"/>
          <w:highlight w:val="none"/>
        </w:rPr>
        <w:t>列明各项标准的验收情况及项目总体评价；采购项目验收完成后，</w:t>
      </w:r>
      <w:r>
        <w:rPr>
          <w:rFonts w:hint="default" w:cs="宋体" w:asciiTheme="minorAscii" w:hAnsiTheme="minorAscii" w:eastAsiaTheme="minorEastAsia"/>
          <w:caps w:val="0"/>
          <w:color w:val="auto"/>
          <w:sz w:val="24"/>
          <w:szCs w:val="24"/>
          <w:highlight w:val="none"/>
          <w:lang w:val="en-US" w:eastAsia="zh-CN"/>
        </w:rPr>
        <w:t>将</w:t>
      </w:r>
      <w:r>
        <w:rPr>
          <w:rFonts w:hint="default" w:cs="宋体" w:asciiTheme="minorAscii" w:hAnsiTheme="minorAscii" w:eastAsiaTheme="minorEastAsia"/>
          <w:caps w:val="0"/>
          <w:color w:val="auto"/>
          <w:sz w:val="24"/>
          <w:szCs w:val="24"/>
          <w:highlight w:val="none"/>
        </w:rPr>
        <w:t>在陕西省政府采购网备案登记。</w:t>
      </w:r>
    </w:p>
    <w:p w14:paraId="552F617D">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十、双方责任义务</w:t>
      </w:r>
    </w:p>
    <w:p w14:paraId="04FD9384">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10.1甲方权利和义务</w:t>
      </w:r>
    </w:p>
    <w:p w14:paraId="13DDF95D">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10.1.1负责与工程有关的环境事宜的协调工作（包括施工现场、进场施工运输道路、与地方政府、与当地居民的关系），协助乙方在施工期间不受干扰，使工程能够按期竣工。</w:t>
      </w:r>
    </w:p>
    <w:p w14:paraId="647F9427">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10.1.2对施工进度、质量、安全文明施工进行监督检查，负责现场签证、实际完成工程量进行确认等；</w:t>
      </w:r>
    </w:p>
    <w:p w14:paraId="791DCA9D">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10.1.3发现乙方管理或施工质量、文明安全、进度、或其他方面达不到要求，经提出仍得不到有效改正时，可随时对乙方采取批评、罚款、暂停计量支付、暂停施工直至解除合同等处罚；</w:t>
      </w:r>
    </w:p>
    <w:p w14:paraId="60EBEA07">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10.1.4按时支付工程款。</w:t>
      </w:r>
    </w:p>
    <w:p w14:paraId="662A5D81">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10.2</w:t>
      </w:r>
      <w:r>
        <w:rPr>
          <w:rFonts w:hint="default" w:cs="宋体" w:asciiTheme="minorAscii" w:hAnsiTheme="minorAscii" w:eastAsiaTheme="minorEastAsia"/>
          <w:caps w:val="0"/>
          <w:color w:val="auto"/>
          <w:sz w:val="24"/>
          <w:szCs w:val="24"/>
          <w:highlight w:val="none"/>
        </w:rPr>
        <w:t>乙方权利和义务</w:t>
      </w:r>
    </w:p>
    <w:p w14:paraId="5113317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10.2.1根据甲方委托，严格按照施工图精心施工，保证工程进度和工程质量；</w:t>
      </w:r>
    </w:p>
    <w:p w14:paraId="09D3FCC2">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10.2.2做好施工场地地下管线和邻近建筑物、构筑物（包括文物保护建筑</w:t>
      </w:r>
      <w:r>
        <w:rPr>
          <w:rFonts w:hint="default" w:cs="宋体" w:asciiTheme="minorAscii" w:hAnsiTheme="minorAscii" w:eastAsiaTheme="minorEastAsia"/>
          <w:caps w:val="0"/>
          <w:color w:val="auto"/>
          <w:kern w:val="0"/>
          <w:sz w:val="24"/>
          <w:szCs w:val="24"/>
          <w:highlight w:val="none"/>
          <w:lang w:eastAsia="zh-CN"/>
        </w:rPr>
        <w:t>）</w:t>
      </w:r>
      <w:r>
        <w:rPr>
          <w:rFonts w:hint="default" w:cs="宋体" w:asciiTheme="minorAscii" w:hAnsiTheme="minorAscii" w:eastAsiaTheme="minorEastAsia"/>
          <w:caps w:val="0"/>
          <w:color w:val="auto"/>
          <w:kern w:val="0"/>
          <w:sz w:val="24"/>
          <w:szCs w:val="24"/>
          <w:highlight w:val="none"/>
        </w:rPr>
        <w:t>古树名木的保护工作；</w:t>
      </w:r>
    </w:p>
    <w:p w14:paraId="20B7633B">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10.2.3遵守政府及甲方有关主管部门对施工场地安全防护、文明施工、环境保护以及场地交通等的管理规定，按规定办理有关手续；</w:t>
      </w:r>
    </w:p>
    <w:p w14:paraId="15FBA89F">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10.2.4工程质保期内，履行质保义务；</w:t>
      </w:r>
    </w:p>
    <w:p w14:paraId="49BC2C2B">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kern w:val="0"/>
          <w:sz w:val="24"/>
          <w:szCs w:val="24"/>
          <w:highlight w:val="none"/>
        </w:rPr>
        <w:t>10.2.5</w:t>
      </w:r>
      <w:r>
        <w:rPr>
          <w:rFonts w:hint="default" w:cs="宋体" w:asciiTheme="minorAscii" w:hAnsiTheme="minorAscii" w:eastAsiaTheme="minorEastAsia"/>
          <w:caps w:val="0"/>
          <w:color w:val="auto"/>
          <w:sz w:val="24"/>
          <w:szCs w:val="24"/>
          <w:highlight w:val="none"/>
        </w:rPr>
        <w:t>乙方应严格遵守甲方有关管理、奖罚制度，否则甲方将按照有关管理、奖罚制度进行处理。</w:t>
      </w:r>
    </w:p>
    <w:p w14:paraId="69D28C82">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kern w:val="0"/>
          <w:sz w:val="24"/>
          <w:szCs w:val="24"/>
          <w:highlight w:val="none"/>
        </w:rPr>
        <w:t>10.2.6</w:t>
      </w:r>
      <w:r>
        <w:rPr>
          <w:rFonts w:hint="default" w:cs="宋体" w:asciiTheme="minorAscii" w:hAnsiTheme="minorAscii" w:eastAsiaTheme="minorEastAsia"/>
          <w:caps w:val="0"/>
          <w:color w:val="auto"/>
          <w:sz w:val="24"/>
          <w:szCs w:val="24"/>
          <w:highlight w:val="none"/>
        </w:rPr>
        <w:t>乙方应按</w:t>
      </w:r>
      <w:r>
        <w:rPr>
          <w:rFonts w:hint="default" w:cs="宋体" w:asciiTheme="minorAscii" w:hAnsiTheme="minorAscii" w:eastAsiaTheme="minorEastAsia"/>
          <w:caps w:val="0"/>
          <w:color w:val="auto"/>
          <w:sz w:val="24"/>
          <w:szCs w:val="24"/>
          <w:highlight w:val="none"/>
          <w:lang w:eastAsia="zh-CN"/>
        </w:rPr>
        <w:t>采购人</w:t>
      </w:r>
      <w:r>
        <w:rPr>
          <w:rFonts w:hint="default" w:cs="宋体" w:asciiTheme="minorAscii" w:hAnsiTheme="minorAscii" w:eastAsiaTheme="minorEastAsia"/>
          <w:caps w:val="0"/>
          <w:color w:val="auto"/>
          <w:sz w:val="24"/>
          <w:szCs w:val="24"/>
          <w:highlight w:val="none"/>
        </w:rPr>
        <w:t>要求及时联系办理电力供电手续及相关部门手续。如未能联系办理相关手续，由此给甲方造成的损失，由乙方承担。</w:t>
      </w:r>
    </w:p>
    <w:p w14:paraId="23B42403">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10.2.7乙方应严格遵守甲方有关管理、奖罚制度，否则甲方将按照有关管理、奖罚制度进行处理。</w:t>
      </w:r>
    </w:p>
    <w:p w14:paraId="392F261E">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10.3监理工程师</w:t>
      </w:r>
    </w:p>
    <w:p w14:paraId="7211F88D">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w:t>
      </w:r>
      <w:r>
        <w:rPr>
          <w:rFonts w:hint="default" w:cs="宋体" w:asciiTheme="minorAscii" w:hAnsiTheme="minorAscii" w:eastAsiaTheme="minorEastAsia"/>
          <w:caps w:val="0"/>
          <w:color w:val="auto"/>
          <w:sz w:val="24"/>
          <w:szCs w:val="24"/>
          <w:highlight w:val="none"/>
          <w:lang w:val="en-US" w:eastAsia="zh-CN"/>
        </w:rPr>
        <w:t>甲方</w:t>
      </w:r>
      <w:r>
        <w:rPr>
          <w:rFonts w:hint="default" w:cs="宋体" w:asciiTheme="minorAscii" w:hAnsiTheme="minorAscii" w:eastAsiaTheme="minorEastAsia"/>
          <w:caps w:val="0"/>
          <w:color w:val="auto"/>
          <w:sz w:val="24"/>
          <w:szCs w:val="24"/>
          <w:highlight w:val="none"/>
        </w:rPr>
        <w:t>和监理工程师审查。</w:t>
      </w:r>
    </w:p>
    <w:p w14:paraId="3C064E40">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十一、安全防护及事故处理</w:t>
      </w:r>
    </w:p>
    <w:p w14:paraId="5B319885">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11.1乙方应当严格遵守安全生产作业的有关管理制度，并随时接受行业安全检查人员依法实施的监督检查，采取必要的安全防护措施，消除事故隐患。由于乙方安全措施不力造成事故的责任和因此发生的费用，由乙方承担。同时，甲方可暂停进度款支付。</w:t>
      </w:r>
    </w:p>
    <w:p w14:paraId="0D427C43">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11.2乙方应对其在现场的工作人员进行安全教育，并对他们的安全负责。</w:t>
      </w:r>
    </w:p>
    <w:p w14:paraId="5896A535">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11.3甲方不得要求乙方违反安全管理的规定进行养护工作。因甲方原因导致的安全事故，由甲方承担相应责任及发生的费用。</w:t>
      </w:r>
    </w:p>
    <w:p w14:paraId="71EF71C4">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11.4本项目实施期间，若发生重大伤亡及其他安全事故，乙方应按有关规定立即上报有关部门并通知甲方代表，同时按政府有关部门要求处理，由事故责任方承担发生的费用。</w:t>
      </w:r>
    </w:p>
    <w:p w14:paraId="1949C857">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 xml:space="preserve">十二、违约责任 </w:t>
      </w:r>
    </w:p>
    <w:p w14:paraId="1D88B6A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lang w:val="en-US" w:eastAsia="zh-CN"/>
        </w:rPr>
      </w:pPr>
      <w:r>
        <w:rPr>
          <w:rFonts w:hint="default" w:cs="宋体" w:asciiTheme="minorAscii" w:hAnsiTheme="minorAscii" w:eastAsiaTheme="minorEastAsia"/>
          <w:caps w:val="0"/>
          <w:color w:val="auto"/>
          <w:kern w:val="0"/>
          <w:sz w:val="24"/>
          <w:szCs w:val="24"/>
          <w:highlight w:val="none"/>
        </w:rPr>
        <w:t>12.1</w:t>
      </w:r>
      <w:r>
        <w:rPr>
          <w:rFonts w:hint="default" w:cs="宋体" w:asciiTheme="minorAscii" w:hAnsiTheme="minorAscii" w:eastAsiaTheme="minorEastAsia"/>
          <w:caps w:val="0"/>
          <w:color w:val="auto"/>
          <w:kern w:val="0"/>
          <w:sz w:val="24"/>
          <w:szCs w:val="24"/>
          <w:highlight w:val="none"/>
          <w:lang w:val="en-US" w:eastAsia="zh-CN"/>
        </w:rPr>
        <w:t>甲方违约责任</w:t>
      </w:r>
    </w:p>
    <w:p w14:paraId="0C0746FC">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lang w:val="en-US" w:eastAsia="zh-CN"/>
        </w:rPr>
        <w:t>12.1.1</w:t>
      </w:r>
      <w:r>
        <w:rPr>
          <w:rFonts w:hint="default" w:cs="宋体" w:asciiTheme="minorAscii" w:hAnsiTheme="minorAscii" w:eastAsiaTheme="minorEastAsia"/>
          <w:caps w:val="0"/>
          <w:color w:val="auto"/>
          <w:kern w:val="0"/>
          <w:sz w:val="24"/>
          <w:szCs w:val="24"/>
          <w:highlight w:val="none"/>
        </w:rPr>
        <w:t xml:space="preserve">甲方未按规定支付乙方工程款的，按逾期支付工程款金额每日向乙方支付1‰的违约金。 </w:t>
      </w:r>
    </w:p>
    <w:p w14:paraId="7A7F9446">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lang w:val="en-US" w:eastAsia="zh-CN"/>
        </w:rPr>
        <w:t>12.1.2</w:t>
      </w:r>
      <w:r>
        <w:rPr>
          <w:rFonts w:hint="default" w:cs="宋体" w:asciiTheme="minorAscii" w:hAnsiTheme="minorAscii" w:eastAsiaTheme="minorEastAsia"/>
          <w:caps w:val="0"/>
          <w:color w:val="auto"/>
          <w:kern w:val="0"/>
          <w:sz w:val="24"/>
          <w:szCs w:val="24"/>
          <w:highlight w:val="none"/>
        </w:rPr>
        <w:t>甲方不履行其合同义务，甲方承担违约责任，应赔偿因其违约给乙方造成的经济损失。</w:t>
      </w:r>
    </w:p>
    <w:p w14:paraId="6034D5D3">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lang w:val="en-US" w:eastAsia="zh-CN"/>
        </w:rPr>
      </w:pPr>
      <w:r>
        <w:rPr>
          <w:rFonts w:hint="default" w:cs="宋体" w:asciiTheme="minorAscii" w:hAnsiTheme="minorAscii" w:eastAsiaTheme="minorEastAsia"/>
          <w:caps w:val="0"/>
          <w:color w:val="auto"/>
          <w:kern w:val="0"/>
          <w:sz w:val="24"/>
          <w:szCs w:val="24"/>
          <w:highlight w:val="none"/>
        </w:rPr>
        <w:t>12.2</w:t>
      </w:r>
      <w:r>
        <w:rPr>
          <w:rFonts w:hint="default" w:cs="宋体" w:asciiTheme="minorAscii" w:hAnsiTheme="minorAscii" w:eastAsiaTheme="minorEastAsia"/>
          <w:caps w:val="0"/>
          <w:color w:val="auto"/>
          <w:kern w:val="0"/>
          <w:sz w:val="24"/>
          <w:szCs w:val="24"/>
          <w:highlight w:val="none"/>
          <w:lang w:val="en-US" w:eastAsia="zh-CN"/>
        </w:rPr>
        <w:t>乙方违约责任</w:t>
      </w:r>
    </w:p>
    <w:p w14:paraId="1C2E8A16">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12.2</w:t>
      </w:r>
      <w:r>
        <w:rPr>
          <w:rFonts w:hint="default" w:cs="宋体" w:asciiTheme="minorAscii" w:hAnsiTheme="minorAscii" w:eastAsiaTheme="minorEastAsia"/>
          <w:caps w:val="0"/>
          <w:color w:val="auto"/>
          <w:kern w:val="0"/>
          <w:sz w:val="24"/>
          <w:szCs w:val="24"/>
          <w:highlight w:val="none"/>
          <w:lang w:val="en-US" w:eastAsia="zh-CN"/>
        </w:rPr>
        <w:t>.1</w:t>
      </w:r>
      <w:r>
        <w:rPr>
          <w:rFonts w:hint="default" w:cs="宋体" w:asciiTheme="minorAscii" w:hAnsiTheme="minorAscii" w:eastAsiaTheme="minorEastAsia"/>
          <w:caps w:val="0"/>
          <w:color w:val="auto"/>
          <w:kern w:val="0"/>
          <w:sz w:val="24"/>
          <w:szCs w:val="24"/>
          <w:highlight w:val="none"/>
        </w:rPr>
        <w:t>乙方逾期完工的，按逾期的日期天数每日向甲方支付1‰的违约金。逾期完工超过15日的，甲方有权解除本合同，并要求乙方承担赔偿责任。</w:t>
      </w:r>
    </w:p>
    <w:p w14:paraId="7E5ACAA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12.2</w:t>
      </w:r>
      <w:r>
        <w:rPr>
          <w:rFonts w:hint="default" w:cs="宋体" w:asciiTheme="minorAscii" w:hAnsiTheme="minorAscii" w:eastAsiaTheme="minorEastAsia"/>
          <w:caps w:val="0"/>
          <w:color w:val="auto"/>
          <w:kern w:val="0"/>
          <w:sz w:val="24"/>
          <w:szCs w:val="24"/>
          <w:highlight w:val="none"/>
          <w:lang w:val="en-US" w:eastAsia="zh-CN"/>
        </w:rPr>
        <w:t>.2</w:t>
      </w:r>
      <w:r>
        <w:rPr>
          <w:rFonts w:hint="default" w:cs="宋体" w:asciiTheme="minorAscii" w:hAnsiTheme="minorAscii" w:eastAsiaTheme="minorEastAsia"/>
          <w:caps w:val="0"/>
          <w:color w:val="auto"/>
          <w:kern w:val="0"/>
          <w:sz w:val="24"/>
          <w:szCs w:val="24"/>
          <w:highlight w:val="none"/>
        </w:rPr>
        <w:t>未经甲方同意，乙方不得将工程转包、分包给其他施工单位或个人，否则甲方有权单方解除本合同，且乙方应赔偿由此给甲方造成的经济损失。</w:t>
      </w:r>
    </w:p>
    <w:p w14:paraId="003791BA">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12.2</w:t>
      </w:r>
      <w:r>
        <w:rPr>
          <w:rFonts w:hint="default" w:cs="宋体" w:asciiTheme="minorAscii" w:hAnsiTheme="minorAscii" w:eastAsiaTheme="minorEastAsia"/>
          <w:caps w:val="0"/>
          <w:color w:val="auto"/>
          <w:kern w:val="0"/>
          <w:sz w:val="24"/>
          <w:szCs w:val="24"/>
          <w:highlight w:val="none"/>
          <w:lang w:val="en-US" w:eastAsia="zh-CN"/>
        </w:rPr>
        <w:t>.3</w:t>
      </w:r>
      <w:r>
        <w:rPr>
          <w:rFonts w:hint="default" w:cs="宋体" w:asciiTheme="minorAscii" w:hAnsiTheme="minorAscii" w:eastAsiaTheme="minorEastAsia"/>
          <w:caps w:val="0"/>
          <w:color w:val="auto"/>
          <w:kern w:val="0"/>
          <w:sz w:val="24"/>
          <w:szCs w:val="24"/>
          <w:highlight w:val="none"/>
        </w:rPr>
        <w:t>乙方不履行其合同义务或工程质量不能满足要求，乙方承担违约责任，应赔偿因其违约给甲方造成的经济损失，且甲方有权终止合同。</w:t>
      </w:r>
    </w:p>
    <w:p w14:paraId="1E4FA048">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lang w:val="en-US" w:eastAsia="zh-CN"/>
        </w:rPr>
        <w:t>12.3</w:t>
      </w:r>
      <w:r>
        <w:rPr>
          <w:rFonts w:hint="default" w:cs="宋体" w:asciiTheme="minorAscii" w:hAnsiTheme="minorAscii" w:eastAsiaTheme="minorEastAsia"/>
          <w:caps w:val="0"/>
          <w:color w:val="auto"/>
          <w:kern w:val="0"/>
          <w:sz w:val="24"/>
          <w:szCs w:val="24"/>
          <w:highlight w:val="none"/>
        </w:rPr>
        <w:t>任何一方因不可抗力致使合同不能履行时，遭受不可抗力的一方于该不可抗力发生后，2日内通知对方，并出具有法律效力的证明文件，合同履行期可按该不可抗力因素影响时间顺延。</w:t>
      </w:r>
    </w:p>
    <w:p w14:paraId="0C2371EB">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lang w:val="en-US" w:eastAsia="zh-CN"/>
        </w:rPr>
        <w:t>12.</w:t>
      </w:r>
      <w:r>
        <w:rPr>
          <w:rFonts w:hint="default" w:cs="宋体" w:asciiTheme="minorAscii" w:hAnsiTheme="minorAscii" w:eastAsiaTheme="minorEastAsia"/>
          <w:caps w:val="0"/>
          <w:color w:val="auto"/>
          <w:kern w:val="0"/>
          <w:sz w:val="24"/>
          <w:szCs w:val="24"/>
          <w:highlight w:val="none"/>
        </w:rPr>
        <w:t>4双方违约责任法律依据：</w:t>
      </w:r>
    </w:p>
    <w:p w14:paraId="7414D3A3">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（1）《民法典》第五百八十五条的规定；</w:t>
      </w:r>
    </w:p>
    <w:p w14:paraId="0D2B79EF">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（2）《建设工程工程量清单计价规范GB50500-2013(09)》；</w:t>
      </w:r>
    </w:p>
    <w:p w14:paraId="20B863F6">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（3）《陕西省建设工程工程量清单计价规则  2009》；</w:t>
      </w:r>
    </w:p>
    <w:p w14:paraId="73B949E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（4）《建设工程施工合同》；</w:t>
      </w:r>
    </w:p>
    <w:p w14:paraId="69F8A4C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（5）其他相关法律规定。</w:t>
      </w:r>
    </w:p>
    <w:p w14:paraId="70768354">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十三、</w:t>
      </w:r>
      <w:r>
        <w:rPr>
          <w:rFonts w:hint="default" w:cs="宋体" w:asciiTheme="minorAscii" w:hAnsiTheme="minorAscii" w:eastAsiaTheme="minorEastAsia"/>
          <w:b/>
          <w:bCs/>
          <w:caps w:val="0"/>
          <w:color w:val="auto"/>
          <w:kern w:val="0"/>
          <w:sz w:val="24"/>
          <w:szCs w:val="24"/>
          <w:highlight w:val="none"/>
        </w:rPr>
        <w:t>合同争议的解决</w:t>
      </w:r>
    </w:p>
    <w:p w14:paraId="77EC4991">
      <w:pPr>
        <w:snapToGrid w:val="0"/>
        <w:spacing w:line="360" w:lineRule="auto"/>
        <w:ind w:firstLine="480" w:firstLineChars="200"/>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本合同执行过程中发生纠纷，双方应及时协商解决。协商不成时，由当地建设行政主管部门调解；调解不成时，双方同意向甲方住所地有管辖权的人民法院提起诉讼。</w:t>
      </w:r>
    </w:p>
    <w:p w14:paraId="497274F2">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十四、</w:t>
      </w:r>
      <w:r>
        <w:rPr>
          <w:rFonts w:hint="default" w:cs="宋体" w:asciiTheme="minorAscii" w:hAnsiTheme="minorAscii" w:eastAsiaTheme="minorEastAsia"/>
          <w:b/>
          <w:bCs/>
          <w:caps w:val="0"/>
          <w:color w:val="auto"/>
          <w:kern w:val="0"/>
          <w:sz w:val="24"/>
          <w:szCs w:val="24"/>
          <w:highlight w:val="none"/>
        </w:rPr>
        <w:t>合同的生效、终止</w:t>
      </w:r>
      <w:r>
        <w:rPr>
          <w:rFonts w:hint="default" w:cs="宋体" w:asciiTheme="minorAscii" w:hAnsiTheme="minorAscii" w:eastAsiaTheme="minorEastAsia"/>
          <w:b/>
          <w:caps w:val="0"/>
          <w:color w:val="auto"/>
          <w:sz w:val="24"/>
          <w:szCs w:val="24"/>
          <w:highlight w:val="none"/>
        </w:rPr>
        <w:t xml:space="preserve"> </w:t>
      </w:r>
    </w:p>
    <w:p w14:paraId="1089E465">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14.1合同经双方法定代表人（或委托代理人）签字盖章后生效。工程完工，双方结算并付清全部工程款后，合同自行终止。</w:t>
      </w:r>
    </w:p>
    <w:p w14:paraId="0B307F14">
      <w:pPr>
        <w:snapToGrid w:val="0"/>
        <w:spacing w:line="360" w:lineRule="auto"/>
        <w:ind w:firstLine="480" w:firstLineChars="200"/>
        <w:rPr>
          <w:rFonts w:hint="default" w:cs="宋体" w:asciiTheme="minorAscii" w:hAnsiTheme="minorAscii" w:eastAsiaTheme="minorEastAsia"/>
          <w:caps w:val="0"/>
          <w:color w:val="auto"/>
          <w:kern w:val="0"/>
          <w:sz w:val="24"/>
          <w:szCs w:val="24"/>
          <w:highlight w:val="none"/>
        </w:rPr>
      </w:pPr>
      <w:r>
        <w:rPr>
          <w:rFonts w:hint="default" w:cs="宋体" w:asciiTheme="minorAscii" w:hAnsiTheme="minorAscii" w:eastAsiaTheme="minorEastAsia"/>
          <w:caps w:val="0"/>
          <w:color w:val="auto"/>
          <w:kern w:val="0"/>
          <w:sz w:val="24"/>
          <w:szCs w:val="24"/>
          <w:highlight w:val="none"/>
        </w:rPr>
        <w:t>14.2本合同正本贰份，双方各执壹份；副本</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rPr>
        <w:t>份，发包人执</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rPr>
        <w:t>份，承包人执</w:t>
      </w:r>
      <w:r>
        <w:rPr>
          <w:rFonts w:hint="default" w:cs="宋体" w:asciiTheme="minorAscii" w:hAnsiTheme="minorAscii" w:eastAsiaTheme="minorEastAsia"/>
          <w:caps w:val="0"/>
          <w:color w:val="auto"/>
          <w:kern w:val="0"/>
          <w:sz w:val="24"/>
          <w:szCs w:val="24"/>
          <w:highlight w:val="none"/>
          <w:u w:val="single"/>
          <w:lang w:val="en-US" w:eastAsia="zh-CN"/>
        </w:rPr>
        <w:t xml:space="preserve">   </w:t>
      </w:r>
      <w:r>
        <w:rPr>
          <w:rFonts w:hint="default" w:cs="宋体" w:asciiTheme="minorAscii" w:hAnsiTheme="minorAscii" w:eastAsiaTheme="minorEastAsia"/>
          <w:caps w:val="0"/>
          <w:color w:val="auto"/>
          <w:kern w:val="0"/>
          <w:sz w:val="24"/>
          <w:szCs w:val="24"/>
          <w:highlight w:val="none"/>
        </w:rPr>
        <w:t>份，具有同等法律效力。</w:t>
      </w:r>
    </w:p>
    <w:p w14:paraId="36551590">
      <w:pPr>
        <w:snapToGrid w:val="0"/>
        <w:spacing w:line="360" w:lineRule="auto"/>
        <w:ind w:firstLine="482" w:firstLineChars="200"/>
        <w:rPr>
          <w:rFonts w:hint="default" w:cs="宋体" w:asciiTheme="minorAscii" w:hAnsiTheme="minorAscii" w:eastAsiaTheme="minorEastAsia"/>
          <w:b/>
          <w:caps w:val="0"/>
          <w:color w:val="auto"/>
          <w:sz w:val="24"/>
          <w:szCs w:val="24"/>
          <w:highlight w:val="none"/>
        </w:rPr>
      </w:pPr>
      <w:r>
        <w:rPr>
          <w:rFonts w:hint="default" w:cs="宋体" w:asciiTheme="minorAscii" w:hAnsiTheme="minorAscii" w:eastAsiaTheme="minorEastAsia"/>
          <w:b/>
          <w:caps w:val="0"/>
          <w:color w:val="auto"/>
          <w:sz w:val="24"/>
          <w:szCs w:val="24"/>
          <w:highlight w:val="none"/>
        </w:rPr>
        <w:t>十五、</w:t>
      </w:r>
      <w:r>
        <w:rPr>
          <w:rFonts w:hint="default" w:cs="宋体" w:asciiTheme="minorAscii" w:hAnsiTheme="minorAscii" w:eastAsiaTheme="minorEastAsia"/>
          <w:b/>
          <w:caps w:val="0"/>
          <w:color w:val="auto"/>
          <w:kern w:val="0"/>
          <w:sz w:val="24"/>
          <w:szCs w:val="24"/>
          <w:highlight w:val="none"/>
        </w:rPr>
        <w:t>其它</w:t>
      </w:r>
    </w:p>
    <w:p w14:paraId="5FF760FD">
      <w:pPr>
        <w:snapToGrid w:val="0"/>
        <w:spacing w:line="360" w:lineRule="auto"/>
        <w:ind w:firstLine="480" w:firstLineChars="200"/>
        <w:rPr>
          <w:rFonts w:hint="default"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kern w:val="0"/>
          <w:sz w:val="24"/>
          <w:szCs w:val="24"/>
          <w:highlight w:val="none"/>
        </w:rPr>
        <w:t>本合同未尽事宜，双方另行签订补充协议。补充协议与本合同具有同等法律效力。</w:t>
      </w:r>
    </w:p>
    <w:tbl>
      <w:tblPr>
        <w:tblStyle w:val="7"/>
        <w:tblpPr w:leftFromText="180" w:rightFromText="180" w:vertAnchor="text" w:horzAnchor="page" w:tblpX="1711" w:tblpY="52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2"/>
        <w:gridCol w:w="4007"/>
      </w:tblGrid>
      <w:tr w14:paraId="4E3F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032C4D3B">
            <w:pPr>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br w:type="page"/>
            </w:r>
            <w:r>
              <w:rPr>
                <w:rFonts w:hint="default" w:cs="宋体" w:asciiTheme="minorAscii" w:hAnsiTheme="minorAscii" w:eastAsiaTheme="minorEastAsia"/>
                <w:caps w:val="0"/>
                <w:color w:val="auto"/>
                <w:sz w:val="24"/>
                <w:szCs w:val="24"/>
                <w:highlight w:val="none"/>
                <w:lang w:val="en-US" w:eastAsia="zh-CN"/>
              </w:rPr>
              <w:t>发包方（</w:t>
            </w:r>
            <w:r>
              <w:rPr>
                <w:rFonts w:hint="default" w:cs="宋体" w:asciiTheme="minorAscii" w:hAnsiTheme="minorAscii" w:eastAsiaTheme="minorEastAsia"/>
                <w:caps w:val="0"/>
                <w:color w:val="auto"/>
                <w:sz w:val="24"/>
                <w:szCs w:val="24"/>
                <w:highlight w:val="none"/>
              </w:rPr>
              <w:t>甲方</w:t>
            </w:r>
            <w:r>
              <w:rPr>
                <w:rFonts w:hint="default" w:cs="宋体" w:asciiTheme="minorAscii" w:hAnsiTheme="minorAscii" w:eastAsiaTheme="minorEastAsia"/>
                <w:caps w:val="0"/>
                <w:color w:val="auto"/>
                <w:sz w:val="24"/>
                <w:szCs w:val="24"/>
                <w:highlight w:val="none"/>
                <w:lang w:val="en-US" w:eastAsia="zh-CN"/>
              </w:rPr>
              <w:t>）</w:t>
            </w:r>
            <w:r>
              <w:rPr>
                <w:rFonts w:hint="default" w:cs="宋体" w:asciiTheme="minorAscii" w:hAnsiTheme="minorAscii" w:eastAsiaTheme="minorEastAsia"/>
                <w:caps w:val="0"/>
                <w:color w:val="auto"/>
                <w:sz w:val="24"/>
                <w:szCs w:val="24"/>
                <w:highlight w:val="none"/>
              </w:rPr>
              <w:t>：</w:t>
            </w:r>
          </w:p>
        </w:tc>
        <w:tc>
          <w:tcPr>
            <w:tcW w:w="2351" w:type="pct"/>
            <w:noWrap/>
            <w:vAlign w:val="center"/>
          </w:tcPr>
          <w:p w14:paraId="03C6E42D">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lang w:val="en-US" w:eastAsia="zh-CN"/>
              </w:rPr>
              <w:t>承包方（</w:t>
            </w:r>
            <w:r>
              <w:rPr>
                <w:rFonts w:hint="default" w:cs="宋体" w:asciiTheme="minorAscii" w:hAnsiTheme="minorAscii" w:eastAsiaTheme="minorEastAsia"/>
                <w:caps w:val="0"/>
                <w:color w:val="auto"/>
                <w:sz w:val="24"/>
                <w:szCs w:val="24"/>
                <w:highlight w:val="none"/>
              </w:rPr>
              <w:t>乙方</w:t>
            </w:r>
            <w:r>
              <w:rPr>
                <w:rFonts w:hint="default" w:cs="宋体" w:asciiTheme="minorAscii" w:hAnsiTheme="minorAscii" w:eastAsiaTheme="minorEastAsia"/>
                <w:caps w:val="0"/>
                <w:color w:val="auto"/>
                <w:sz w:val="24"/>
                <w:szCs w:val="24"/>
                <w:highlight w:val="none"/>
                <w:lang w:val="en-US" w:eastAsia="zh-CN"/>
              </w:rPr>
              <w:t>）</w:t>
            </w:r>
            <w:r>
              <w:rPr>
                <w:rFonts w:hint="default" w:cs="宋体" w:asciiTheme="minorAscii" w:hAnsiTheme="minorAscii" w:eastAsiaTheme="minorEastAsia"/>
                <w:caps w:val="0"/>
                <w:color w:val="auto"/>
                <w:sz w:val="24"/>
                <w:szCs w:val="24"/>
                <w:highlight w:val="none"/>
              </w:rPr>
              <w:t>：</w:t>
            </w:r>
          </w:p>
        </w:tc>
      </w:tr>
      <w:tr w14:paraId="6EE5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19A76CB">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地　址：</w:t>
            </w:r>
          </w:p>
        </w:tc>
        <w:tc>
          <w:tcPr>
            <w:tcW w:w="2351" w:type="pct"/>
            <w:noWrap/>
            <w:vAlign w:val="center"/>
          </w:tcPr>
          <w:p w14:paraId="11336E82">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地　址：</w:t>
            </w:r>
          </w:p>
        </w:tc>
      </w:tr>
      <w:tr w14:paraId="7E05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ED00F7F">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代理人：　</w:t>
            </w:r>
          </w:p>
        </w:tc>
        <w:tc>
          <w:tcPr>
            <w:tcW w:w="2351" w:type="pct"/>
            <w:noWrap/>
            <w:vAlign w:val="center"/>
          </w:tcPr>
          <w:p w14:paraId="75AEF6CE">
            <w:pPr>
              <w:tabs>
                <w:tab w:val="left" w:pos="5355"/>
              </w:tabs>
              <w:spacing w:line="500" w:lineRule="exact"/>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代理人</w:t>
            </w:r>
          </w:p>
        </w:tc>
      </w:tr>
      <w:tr w14:paraId="0834E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357976C3">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联系电话：</w:t>
            </w:r>
          </w:p>
        </w:tc>
        <w:tc>
          <w:tcPr>
            <w:tcW w:w="2351" w:type="pct"/>
            <w:noWrap/>
            <w:vAlign w:val="center"/>
          </w:tcPr>
          <w:p w14:paraId="02A739EB">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联系电话：</w:t>
            </w:r>
          </w:p>
        </w:tc>
      </w:tr>
      <w:tr w14:paraId="01BD8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646F721D">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开户行：</w:t>
            </w:r>
          </w:p>
        </w:tc>
        <w:tc>
          <w:tcPr>
            <w:tcW w:w="2351" w:type="pct"/>
            <w:noWrap/>
            <w:vAlign w:val="center"/>
          </w:tcPr>
          <w:p w14:paraId="46C59EED">
            <w:pPr>
              <w:tabs>
                <w:tab w:val="left" w:pos="5355"/>
              </w:tabs>
              <w:spacing w:line="500" w:lineRule="exact"/>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开户行：</w:t>
            </w:r>
          </w:p>
        </w:tc>
      </w:tr>
      <w:tr w14:paraId="47466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49A990FD">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账号：</w:t>
            </w:r>
          </w:p>
        </w:tc>
        <w:tc>
          <w:tcPr>
            <w:tcW w:w="2351" w:type="pct"/>
            <w:noWrap/>
            <w:vAlign w:val="center"/>
          </w:tcPr>
          <w:p w14:paraId="587DC56A">
            <w:pPr>
              <w:tabs>
                <w:tab w:val="left" w:pos="5355"/>
              </w:tabs>
              <w:spacing w:line="500" w:lineRule="exact"/>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账号：</w:t>
            </w:r>
          </w:p>
        </w:tc>
      </w:tr>
      <w:tr w14:paraId="6994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27684E4D">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日期：</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年</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月</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日</w:t>
            </w:r>
          </w:p>
        </w:tc>
        <w:tc>
          <w:tcPr>
            <w:tcW w:w="2351" w:type="pct"/>
            <w:noWrap/>
            <w:vAlign w:val="center"/>
          </w:tcPr>
          <w:p w14:paraId="6CD5402A">
            <w:pPr>
              <w:spacing w:line="348" w:lineRule="auto"/>
              <w:rPr>
                <w:rFonts w:hint="default" w:cs="宋体" w:asciiTheme="minorAscii" w:hAnsiTheme="minorAscii" w:eastAsiaTheme="minorEastAsia"/>
                <w:caps w:val="0"/>
                <w:color w:val="auto"/>
                <w:sz w:val="24"/>
                <w:szCs w:val="24"/>
                <w:highlight w:val="none"/>
              </w:rPr>
            </w:pPr>
            <w:r>
              <w:rPr>
                <w:rFonts w:hint="default" w:cs="宋体" w:asciiTheme="minorAscii" w:hAnsiTheme="minorAscii" w:eastAsiaTheme="minorEastAsia"/>
                <w:caps w:val="0"/>
                <w:color w:val="auto"/>
                <w:sz w:val="24"/>
                <w:szCs w:val="24"/>
                <w:highlight w:val="none"/>
              </w:rPr>
              <w:t>日期：</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年</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月</w:t>
            </w:r>
            <w:r>
              <w:rPr>
                <w:rFonts w:hint="default" w:cs="宋体" w:asciiTheme="minorAscii" w:hAnsiTheme="minorAscii" w:eastAsiaTheme="minorEastAsia"/>
                <w:caps w:val="0"/>
                <w:color w:val="auto"/>
                <w:sz w:val="24"/>
                <w:szCs w:val="24"/>
                <w:highlight w:val="none"/>
                <w:lang w:val="en-US" w:eastAsia="zh-CN"/>
              </w:rPr>
              <w:t xml:space="preserve">  </w:t>
            </w:r>
            <w:r>
              <w:rPr>
                <w:rFonts w:hint="default" w:cs="宋体" w:asciiTheme="minorAscii" w:hAnsiTheme="minorAscii" w:eastAsiaTheme="minorEastAsia"/>
                <w:caps w:val="0"/>
                <w:color w:val="auto"/>
                <w:sz w:val="24"/>
                <w:szCs w:val="24"/>
                <w:highlight w:val="none"/>
              </w:rPr>
              <w:t>日</w:t>
            </w:r>
          </w:p>
        </w:tc>
      </w:tr>
    </w:tbl>
    <w:p w14:paraId="5FFC950F">
      <w:pPr>
        <w:pStyle w:val="6"/>
        <w:rPr>
          <w:rFonts w:hint="default" w:asciiTheme="minorAscii" w:hAnsiTheme="minorAscii" w:eastAsiaTheme="minorEastAsia"/>
          <w:caps w:val="0"/>
          <w:smallCaps w:val="0"/>
          <w:color w:val="auto"/>
          <w:sz w:val="24"/>
          <w:szCs w:val="24"/>
          <w:highlight w:val="none"/>
          <w:lang w:val="en-US" w:eastAsia="zh-CN"/>
        </w:rPr>
      </w:pPr>
    </w:p>
    <w:p w14:paraId="3DD74930">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7844CB"/>
    <w:rsid w:val="3E78060F"/>
    <w:rsid w:val="425A58DE"/>
    <w:rsid w:val="49357497"/>
    <w:rsid w:val="4D711EBE"/>
    <w:rsid w:val="512448C6"/>
    <w:rsid w:val="54773FDF"/>
    <w:rsid w:val="59633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jc w:val="center"/>
      <w:textAlignment w:val="baseline"/>
      <w:outlineLvl w:val="0"/>
    </w:pPr>
    <w:rPr>
      <w:rFonts w:ascii="Tahoma" w:hAnsi="Tahoma"/>
      <w:b/>
      <w:bCs/>
      <w:kern w:val="44"/>
      <w:sz w:val="44"/>
      <w:szCs w:val="44"/>
    </w:rPr>
  </w:style>
  <w:style w:type="paragraph" w:styleId="4">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kern w:val="0"/>
      <w:sz w:val="24"/>
      <w:szCs w:val="20"/>
    </w:rPr>
  </w:style>
  <w:style w:type="paragraph" w:styleId="5">
    <w:name w:val="List 2"/>
    <w:basedOn w:val="1"/>
    <w:unhideWhenUsed/>
    <w:qFormat/>
    <w:uiPriority w:val="99"/>
    <w:pPr>
      <w:ind w:left="100" w:leftChars="200" w:hanging="200" w:hangingChars="200"/>
    </w:pPr>
  </w:style>
  <w:style w:type="paragraph" w:styleId="6">
    <w:name w:val="toc 1"/>
    <w:basedOn w:val="1"/>
    <w:next w:val="1"/>
    <w:qFormat/>
    <w:uiPriority w:val="39"/>
    <w:pPr>
      <w:tabs>
        <w:tab w:val="right" w:leader="dot" w:pos="9344"/>
      </w:tabs>
      <w:spacing w:before="120" w:after="120" w:line="360" w:lineRule="auto"/>
      <w:jc w:val="left"/>
    </w:pPr>
    <w:rPr>
      <w:rFonts w:ascii="宋体"/>
      <w:b/>
      <w:bCs/>
      <w:caps/>
      <w:sz w:val="24"/>
      <w:szCs w:val="20"/>
    </w:rPr>
  </w:style>
  <w:style w:type="paragraph" w:customStyle="1"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3909</Words>
  <Characters>4157</Characters>
  <Lines>0</Lines>
  <Paragraphs>0</Paragraphs>
  <TotalTime>4</TotalTime>
  <ScaleCrop>false</ScaleCrop>
  <LinksUpToDate>false</LinksUpToDate>
  <CharactersWithSpaces>4429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2025-07-23T03:08:19Z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59DBAC68937B4A538F3B699CB21B07AE_12</vt:lpwstr>
  </property>
  <property fmtid="{D5CDD505-2E9C-101B-9397-08002B2CF9AE}" pid="4" name="KSOTemplateDocerSaveRecord">
    <vt:lpwstr>eyJoZGlkIjoiNTRiN2YxNjhiMWY2MjU3ZTk1NTcyNzUwOWE2ZjIyNTQiLCJ1c2VySWQiOiIyMDIwODMyODIifQ==</vt:lpwstr>
  </property>
</Properties>
</file>