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版本号：HGMHCG-2025-6720250730001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2025年数字校园设备购置项目采购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HGMHCG-2025-67</w:t>
      </w:r>
      <w:r>
        <w:br/>
      </w:r>
      <w:r>
        <w:br/>
      </w:r>
      <w:r>
        <w:br/>
      </w:r>
    </w:p>
    <w:p>
      <w:pPr>
        <w:pStyle w:val="null3"/>
        <w:jc w:val="center"/>
        <w:outlineLvl w:val="2"/>
      </w:pPr>
      <w:r>
        <w:rPr>
          <w:rFonts w:ascii="仿宋_GB2312" w:hAnsi="仿宋_GB2312" w:cs="仿宋_GB2312" w:eastAsia="仿宋_GB2312"/>
          <w:sz w:val="28"/>
          <w:b/>
        </w:rPr>
        <w:t>铜川市金谟小学</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铜川市金谟小学</w:t>
      </w:r>
      <w:r>
        <w:rPr>
          <w:rFonts w:ascii="仿宋_GB2312" w:hAnsi="仿宋_GB2312" w:cs="仿宋_GB2312" w:eastAsia="仿宋_GB2312"/>
        </w:rPr>
        <w:t>委托，拟对</w:t>
      </w:r>
      <w:r>
        <w:rPr>
          <w:rFonts w:ascii="仿宋_GB2312" w:hAnsi="仿宋_GB2312" w:cs="仿宋_GB2312" w:eastAsia="仿宋_GB2312"/>
        </w:rPr>
        <w:t>2025年数字校园设备购置项目采购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2025年数字校园设备购置项目采购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2025年数字校园设备购置项目采购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4、依法缴纳税收和社会保障资金相关材料（磋商截止日前6个月任意一个月）：依法缴纳税收和社会保障资金相关材料（磋商截止日前6个月任意一个月）。</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4、依法缴纳税收和社会保障资金相关材料（磋商截止日前6个月任意一个月）：依法缴纳税收和社会保障资金相关材料（磋商截止日前6个月任意一个月）。</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铜川市金谟小学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陕西省铜川市新区金谟东路11号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13509199038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铜川市金谟小学</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铜川市金谟小学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地址：陕西省铜川市新区长虹南路山水雅庭3幢1单元10901室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2025年数字校园设备购置项目采购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275"/>
              <w:gridCol w:w="1706"/>
              <w:gridCol w:w="207"/>
              <w:gridCol w:w="224"/>
            </w:tblGrid>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一、微机室</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货物名称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技术参数</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学生机</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1、处理器：国产处理器，≥8核，主频≥2.7GHz；</w:t>
                  </w:r>
                  <w:r>
                    <w:br/>
                  </w:r>
                  <w:r>
                    <w:rPr>
                      <w:rFonts w:ascii="仿宋_GB2312" w:hAnsi="仿宋_GB2312" w:cs="仿宋_GB2312" w:eastAsia="仿宋_GB2312"/>
                      <w:sz w:val="21"/>
                      <w:color w:val="000000"/>
                    </w:rPr>
                    <w:t xml:space="preserve"> 2、内存：≥8GB DDR4</w:t>
                  </w:r>
                  <w:r>
                    <w:br/>
                  </w:r>
                  <w:r>
                    <w:rPr>
                      <w:rFonts w:ascii="仿宋_GB2312" w:hAnsi="仿宋_GB2312" w:cs="仿宋_GB2312" w:eastAsia="仿宋_GB2312"/>
                      <w:sz w:val="21"/>
                      <w:color w:val="000000"/>
                    </w:rPr>
                    <w:t xml:space="preserve"> 3、显卡：集显</w:t>
                  </w:r>
                  <w:r>
                    <w:br/>
                  </w:r>
                  <w:r>
                    <w:rPr>
                      <w:rFonts w:ascii="仿宋_GB2312" w:hAnsi="仿宋_GB2312" w:cs="仿宋_GB2312" w:eastAsia="仿宋_GB2312"/>
                      <w:sz w:val="21"/>
                      <w:color w:val="000000"/>
                    </w:rPr>
                    <w:t xml:space="preserve"> 4、硬盘：≥512G M.2 SSD固态硬盘</w:t>
                  </w:r>
                  <w:r>
                    <w:br/>
                  </w:r>
                  <w:r>
                    <w:rPr>
                      <w:rFonts w:ascii="仿宋_GB2312" w:hAnsi="仿宋_GB2312" w:cs="仿宋_GB2312" w:eastAsia="仿宋_GB2312"/>
                      <w:sz w:val="21"/>
                      <w:color w:val="000000"/>
                    </w:rPr>
                    <w:t xml:space="preserve"> 5、显示器：≥23.8英寸 刷新率≥75Hz 分辨率≥1920x1080</w:t>
                  </w:r>
                  <w:r>
                    <w:br/>
                  </w:r>
                  <w:r>
                    <w:rPr>
                      <w:rFonts w:ascii="仿宋_GB2312" w:hAnsi="仿宋_GB2312" w:cs="仿宋_GB2312" w:eastAsia="仿宋_GB2312"/>
                      <w:sz w:val="21"/>
                      <w:color w:val="000000"/>
                    </w:rPr>
                    <w:t xml:space="preserve"> 6、接口：整机USB接口≥10个（其中USB3.0≥6个，USB 2.0,≥4个），原生显示接口≥3个（支持视频接口1个HDMI，1个DP，1个VGA）；</w:t>
                  </w:r>
                  <w:r>
                    <w:br/>
                  </w:r>
                  <w:r>
                    <w:rPr>
                      <w:rFonts w:ascii="仿宋_GB2312" w:hAnsi="仿宋_GB2312" w:cs="仿宋_GB2312" w:eastAsia="仿宋_GB2312"/>
                      <w:sz w:val="21"/>
                      <w:color w:val="000000"/>
                    </w:rPr>
                    <w:t xml:space="preserve"> 7、扩展：≥2个PCIE</w:t>
                  </w:r>
                  <w:r>
                    <w:br/>
                  </w:r>
                  <w:r>
                    <w:rPr>
                      <w:rFonts w:ascii="仿宋_GB2312" w:hAnsi="仿宋_GB2312" w:cs="仿宋_GB2312" w:eastAsia="仿宋_GB2312"/>
                      <w:sz w:val="21"/>
                      <w:color w:val="000000"/>
                    </w:rPr>
                    <w:t xml:space="preserve"> 8、键鼠：与主机同品牌键盘鼠标；</w:t>
                  </w:r>
                  <w:r>
                    <w:br/>
                  </w:r>
                  <w:r>
                    <w:rPr>
                      <w:rFonts w:ascii="仿宋_GB2312" w:hAnsi="仿宋_GB2312" w:cs="仿宋_GB2312" w:eastAsia="仿宋_GB2312"/>
                      <w:sz w:val="21"/>
                      <w:color w:val="000000"/>
                    </w:rPr>
                    <w:t xml:space="preserve"> 9、网卡：集成千兆网卡；</w:t>
                  </w:r>
                  <w:r>
                    <w:br/>
                  </w:r>
                  <w:r>
                    <w:rPr>
                      <w:rFonts w:ascii="仿宋_GB2312" w:hAnsi="仿宋_GB2312" w:cs="仿宋_GB2312" w:eastAsia="仿宋_GB2312"/>
                      <w:sz w:val="21"/>
                      <w:color w:val="000000"/>
                    </w:rPr>
                    <w:t xml:space="preserve"> 10、电源：主机电源≥200W；</w:t>
                  </w:r>
                  <w:r>
                    <w:br/>
                  </w:r>
                  <w:r>
                    <w:rPr>
                      <w:rFonts w:ascii="仿宋_GB2312" w:hAnsi="仿宋_GB2312" w:cs="仿宋_GB2312" w:eastAsia="仿宋_GB2312"/>
                      <w:sz w:val="21"/>
                      <w:color w:val="000000"/>
                    </w:rPr>
                    <w:t xml:space="preserve"> 11、机箱≥10L标准立式机箱</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教师机</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1、处理器：国产处理器，≥8核，主频≥2.7GHz； </w:t>
                  </w:r>
                  <w:r>
                    <w:br/>
                  </w:r>
                  <w:r>
                    <w:rPr>
                      <w:rFonts w:ascii="仿宋_GB2312" w:hAnsi="仿宋_GB2312" w:cs="仿宋_GB2312" w:eastAsia="仿宋_GB2312"/>
                      <w:sz w:val="21"/>
                      <w:color w:val="000000"/>
                    </w:rPr>
                    <w:t xml:space="preserve"> 2、内存：≥16GB DDR4</w:t>
                  </w:r>
                  <w:r>
                    <w:br/>
                  </w:r>
                  <w:r>
                    <w:rPr>
                      <w:rFonts w:ascii="仿宋_GB2312" w:hAnsi="仿宋_GB2312" w:cs="仿宋_GB2312" w:eastAsia="仿宋_GB2312"/>
                      <w:sz w:val="21"/>
                      <w:color w:val="000000"/>
                    </w:rPr>
                    <w:t xml:space="preserve"> 3、显卡：集显</w:t>
                  </w:r>
                  <w:r>
                    <w:br/>
                  </w:r>
                  <w:r>
                    <w:rPr>
                      <w:rFonts w:ascii="仿宋_GB2312" w:hAnsi="仿宋_GB2312" w:cs="仿宋_GB2312" w:eastAsia="仿宋_GB2312"/>
                      <w:sz w:val="21"/>
                      <w:color w:val="000000"/>
                    </w:rPr>
                    <w:t xml:space="preserve"> 4、硬盘：≥512G M.2 SSD固态硬盘</w:t>
                  </w:r>
                  <w:r>
                    <w:br/>
                  </w:r>
                  <w:r>
                    <w:rPr>
                      <w:rFonts w:ascii="仿宋_GB2312" w:hAnsi="仿宋_GB2312" w:cs="仿宋_GB2312" w:eastAsia="仿宋_GB2312"/>
                      <w:sz w:val="21"/>
                      <w:color w:val="000000"/>
                    </w:rPr>
                    <w:t xml:space="preserve"> 5、显示器：≥23.8英寸 刷新率≥75Hz 分辨率≥1920x1080</w:t>
                  </w:r>
                  <w:r>
                    <w:br/>
                  </w:r>
                  <w:r>
                    <w:rPr>
                      <w:rFonts w:ascii="仿宋_GB2312" w:hAnsi="仿宋_GB2312" w:cs="仿宋_GB2312" w:eastAsia="仿宋_GB2312"/>
                      <w:sz w:val="21"/>
                      <w:color w:val="000000"/>
                    </w:rPr>
                    <w:t xml:space="preserve"> 6、接口：整机USB接口≥10个（其中USB3.0≥6个，USB 2.0,≥4个），原生显示接口≥3个（支持视频接口1个HDMI，1个DP，1个VGA）；</w:t>
                  </w:r>
                  <w:r>
                    <w:br/>
                  </w:r>
                  <w:r>
                    <w:rPr>
                      <w:rFonts w:ascii="仿宋_GB2312" w:hAnsi="仿宋_GB2312" w:cs="仿宋_GB2312" w:eastAsia="仿宋_GB2312"/>
                      <w:sz w:val="21"/>
                      <w:color w:val="000000"/>
                    </w:rPr>
                    <w:t xml:space="preserve"> 7、扩展：≥2个PCIE</w:t>
                  </w:r>
                  <w:r>
                    <w:br/>
                  </w:r>
                  <w:r>
                    <w:rPr>
                      <w:rFonts w:ascii="仿宋_GB2312" w:hAnsi="仿宋_GB2312" w:cs="仿宋_GB2312" w:eastAsia="仿宋_GB2312"/>
                      <w:sz w:val="21"/>
                      <w:color w:val="000000"/>
                    </w:rPr>
                    <w:t xml:space="preserve"> 8、键鼠：与主机同品牌键盘鼠标；</w:t>
                  </w:r>
                  <w:r>
                    <w:br/>
                  </w:r>
                  <w:r>
                    <w:rPr>
                      <w:rFonts w:ascii="仿宋_GB2312" w:hAnsi="仿宋_GB2312" w:cs="仿宋_GB2312" w:eastAsia="仿宋_GB2312"/>
                      <w:sz w:val="21"/>
                      <w:color w:val="000000"/>
                    </w:rPr>
                    <w:t xml:space="preserve"> 9、网卡：集成千兆网卡；</w:t>
                  </w:r>
                  <w:r>
                    <w:br/>
                  </w:r>
                  <w:r>
                    <w:rPr>
                      <w:rFonts w:ascii="仿宋_GB2312" w:hAnsi="仿宋_GB2312" w:cs="仿宋_GB2312" w:eastAsia="仿宋_GB2312"/>
                      <w:sz w:val="21"/>
                      <w:color w:val="000000"/>
                    </w:rPr>
                    <w:t xml:space="preserve"> 10、电源：主机电源≥200W；</w:t>
                  </w:r>
                  <w:r>
                    <w:br/>
                  </w:r>
                  <w:r>
                    <w:rPr>
                      <w:rFonts w:ascii="仿宋_GB2312" w:hAnsi="仿宋_GB2312" w:cs="仿宋_GB2312" w:eastAsia="仿宋_GB2312"/>
                      <w:sz w:val="21"/>
                      <w:color w:val="000000"/>
                    </w:rPr>
                    <w:t xml:space="preserve"> 11、机箱≥10L标准立式机箱</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操作系统</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预装国产化操作系统</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管理服务器</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处理器： 国产处理器 (≥8核/16线程/3.0 GHz）</w:t>
                  </w:r>
                  <w:r>
                    <w:br/>
                  </w:r>
                  <w:r>
                    <w:rPr>
                      <w:rFonts w:ascii="仿宋_GB2312" w:hAnsi="仿宋_GB2312" w:cs="仿宋_GB2312" w:eastAsia="仿宋_GB2312"/>
                      <w:sz w:val="21"/>
                      <w:color w:val="000000"/>
                    </w:rPr>
                    <w:t xml:space="preserve"> 内存： ≥32 GB，</w:t>
                  </w:r>
                  <w:r>
                    <w:br/>
                  </w:r>
                  <w:r>
                    <w:rPr>
                      <w:rFonts w:ascii="仿宋_GB2312" w:hAnsi="仿宋_GB2312" w:cs="仿宋_GB2312" w:eastAsia="仿宋_GB2312"/>
                      <w:sz w:val="21"/>
                      <w:color w:val="000000"/>
                    </w:rPr>
                    <w:t xml:space="preserve"> SSD硬盘： ≥1T  M.2 SSD</w:t>
                  </w:r>
                  <w:r>
                    <w:br/>
                  </w:r>
                  <w:r>
                    <w:rPr>
                      <w:rFonts w:ascii="仿宋_GB2312" w:hAnsi="仿宋_GB2312" w:cs="仿宋_GB2312" w:eastAsia="仿宋_GB2312"/>
                      <w:sz w:val="21"/>
                      <w:color w:val="000000"/>
                    </w:rPr>
                    <w:t xml:space="preserve"> 显卡：≥2 GB 独立显卡，视频接口 ≥1个HDMI， ≥1个VGA</w:t>
                  </w:r>
                  <w:r>
                    <w:br/>
                  </w:r>
                  <w:r>
                    <w:rPr>
                      <w:rFonts w:ascii="仿宋_GB2312" w:hAnsi="仿宋_GB2312" w:cs="仿宋_GB2312" w:eastAsia="仿宋_GB2312"/>
                      <w:sz w:val="21"/>
                      <w:color w:val="000000"/>
                    </w:rPr>
                    <w:t xml:space="preserve"> 机箱大小：≥10L</w:t>
                  </w:r>
                  <w:r>
                    <w:br/>
                  </w:r>
                  <w:r>
                    <w:rPr>
                      <w:rFonts w:ascii="仿宋_GB2312" w:hAnsi="仿宋_GB2312" w:cs="仿宋_GB2312" w:eastAsia="仿宋_GB2312"/>
                      <w:sz w:val="21"/>
                      <w:color w:val="000000"/>
                    </w:rPr>
                    <w:t xml:space="preserve"> 电源：≥200 W</w:t>
                  </w:r>
                  <w:r>
                    <w:br/>
                  </w:r>
                  <w:r>
                    <w:rPr>
                      <w:rFonts w:ascii="仿宋_GB2312" w:hAnsi="仿宋_GB2312" w:cs="仿宋_GB2312" w:eastAsia="仿宋_GB2312"/>
                      <w:sz w:val="21"/>
                      <w:color w:val="000000"/>
                    </w:rPr>
                    <w:t xml:space="preserve"> 显示器：≥22英寸，分辨率 ≥1920x1080</w:t>
                  </w:r>
                  <w:r>
                    <w:br/>
                  </w:r>
                  <w:r>
                    <w:rPr>
                      <w:rFonts w:ascii="仿宋_GB2312" w:hAnsi="仿宋_GB2312" w:cs="仿宋_GB2312" w:eastAsia="仿宋_GB2312"/>
                      <w:sz w:val="21"/>
                      <w:color w:val="000000"/>
                    </w:rPr>
                    <w:t xml:space="preserve"> 网络接口：≥1个RJ45 千 兆以太网口</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2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虚拟化桌面软件</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1. 1台服务器支持管理≥1000个终端。</w:t>
                  </w:r>
                  <w:r>
                    <w:br/>
                  </w:r>
                  <w:r>
                    <w:rPr>
                      <w:rFonts w:ascii="仿宋_GB2312" w:hAnsi="仿宋_GB2312" w:cs="仿宋_GB2312" w:eastAsia="仿宋_GB2312"/>
                      <w:sz w:val="21"/>
                      <w:color w:val="000000"/>
                    </w:rPr>
                    <w:t xml:space="preserve"> 2. 管理平台支持跨网段对终端进行远程开关机、远程协助、模板分发操作。</w:t>
                  </w:r>
                  <w:r>
                    <w:br/>
                  </w:r>
                  <w:r>
                    <w:rPr>
                      <w:rFonts w:ascii="仿宋_GB2312" w:hAnsi="仿宋_GB2312" w:cs="仿宋_GB2312" w:eastAsia="仿宋_GB2312"/>
                      <w:sz w:val="21"/>
                      <w:color w:val="000000"/>
                    </w:rPr>
                    <w:t xml:space="preserve"> 3. 管理平台支持批量选择终端进行一键还原清理桌面操作。</w:t>
                  </w:r>
                  <w:r>
                    <w:br/>
                  </w:r>
                  <w:r>
                    <w:rPr>
                      <w:rFonts w:ascii="仿宋_GB2312" w:hAnsi="仿宋_GB2312" w:cs="仿宋_GB2312" w:eastAsia="仿宋_GB2312"/>
                      <w:sz w:val="21"/>
                      <w:color w:val="000000"/>
                    </w:rPr>
                    <w:t xml:space="preserve"> 4. 支持在概览界面查看终端分组情况、服务端运行情况、镜像空间、模板和镜像文件；终端分组情况包括终端总数、终端在线数、终端离线数信息；服务端运行情况包括服务器运行状态、型号、CPU、运行时间，运行时间“天-小时-分钟”格式展示；镜像空间以柱状图格式查看镜像占用空间大小；模板和镜像文件支持查看模板的名称及是否可用状态、模板操作系统版本、系统盘以及数据盘存储容量。</w:t>
                  </w:r>
                  <w:r>
                    <w:br/>
                  </w:r>
                  <w:r>
                    <w:rPr>
                      <w:rFonts w:ascii="仿宋_GB2312" w:hAnsi="仿宋_GB2312" w:cs="仿宋_GB2312" w:eastAsia="仿宋_GB2312"/>
                      <w:sz w:val="21"/>
                      <w:color w:val="000000"/>
                    </w:rPr>
                    <w:t xml:space="preserve"> 5. 支持点击概览页面“终端管理”按钮跳转至终端管理详情页，可查看各分组内终端的详细信息，包括终端名称、终端型号、序列号、终端在线/离线状态、位置编号等。</w:t>
                  </w:r>
                  <w:r>
                    <w:br/>
                  </w:r>
                  <w:r>
                    <w:rPr>
                      <w:rFonts w:ascii="仿宋_GB2312" w:hAnsi="仿宋_GB2312" w:cs="仿宋_GB2312" w:eastAsia="仿宋_GB2312"/>
                      <w:sz w:val="21"/>
                      <w:color w:val="000000"/>
                    </w:rPr>
                    <w:t xml:space="preserve"> 6. 支持在概览界面对服务器进行重启或者关机</w:t>
                  </w:r>
                  <w:r>
                    <w:br/>
                  </w:r>
                  <w:r>
                    <w:rPr>
                      <w:rFonts w:ascii="仿宋_GB2312" w:hAnsi="仿宋_GB2312" w:cs="仿宋_GB2312" w:eastAsia="仿宋_GB2312"/>
                      <w:sz w:val="21"/>
                      <w:color w:val="000000"/>
                    </w:rPr>
                    <w:t xml:space="preserve"> 7. 支持在终端管理模块按照分组查看终端详细信息，包括包含终端型号、序列号、主板、CPU、内存、硬盘、声卡、网卡、显卡、显示器，可查看硬件具体数量，支持批量选中终端进行分组调整。</w:t>
                  </w:r>
                  <w:r>
                    <w:br/>
                  </w:r>
                  <w:r>
                    <w:rPr>
                      <w:rFonts w:ascii="仿宋_GB2312" w:hAnsi="仿宋_GB2312" w:cs="仿宋_GB2312" w:eastAsia="仿宋_GB2312"/>
                      <w:sz w:val="21"/>
                      <w:color w:val="000000"/>
                    </w:rPr>
                    <w:t xml:space="preserve"> 8. 支持手动开启/关闭终端管控功能和终端位置展示功能</w:t>
                  </w:r>
                  <w:r>
                    <w:br/>
                  </w:r>
                  <w:r>
                    <w:rPr>
                      <w:rFonts w:ascii="仿宋_GB2312" w:hAnsi="仿宋_GB2312" w:cs="仿宋_GB2312" w:eastAsia="仿宋_GB2312"/>
                      <w:sz w:val="21"/>
                      <w:color w:val="000000"/>
                    </w:rPr>
                    <w:t xml:space="preserve"> 9. 支持默认启动设置，可设置终端默认启动系统为引导系统或具体的桌面系统</w:t>
                  </w:r>
                  <w:r>
                    <w:br/>
                  </w:r>
                  <w:r>
                    <w:rPr>
                      <w:rFonts w:ascii="仿宋_GB2312" w:hAnsi="仿宋_GB2312" w:cs="仿宋_GB2312" w:eastAsia="仿宋_GB2312"/>
                      <w:sz w:val="21"/>
                      <w:color w:val="000000"/>
                    </w:rPr>
                    <w:t xml:space="preserve"> 10. 支持网络配置功能，可手动配置终端的IP以及DNS服务器信息</w:t>
                  </w:r>
                  <w:r>
                    <w:br/>
                  </w:r>
                  <w:r>
                    <w:rPr>
                      <w:rFonts w:ascii="仿宋_GB2312" w:hAnsi="仿宋_GB2312" w:cs="仿宋_GB2312" w:eastAsia="仿宋_GB2312"/>
                      <w:sz w:val="21"/>
                      <w:color w:val="000000"/>
                    </w:rPr>
                    <w:t xml:space="preserve"> 11. 支持批量选中并导出Excel格式终端信息，包含终端名称、终端型号、序列号、IP地址、位置编号、系统信息、客户端版本、在线状态、开机时间、分组名称信息</w:t>
                  </w:r>
                  <w:r>
                    <w:br/>
                  </w:r>
                  <w:r>
                    <w:rPr>
                      <w:rFonts w:ascii="仿宋_GB2312" w:hAnsi="仿宋_GB2312" w:cs="仿宋_GB2312" w:eastAsia="仿宋_GB2312"/>
                      <w:sz w:val="21"/>
                      <w:color w:val="000000"/>
                    </w:rPr>
                    <w:t xml:space="preserve"> 12. 支持分区设置，可对在线终端进行分区，包括添加和编辑分区，支持选择NTFS、FAT32、EXT4等分区格式和系统分区、数据分区的分区类型。</w:t>
                  </w:r>
                  <w:r>
                    <w:br/>
                  </w:r>
                  <w:r>
                    <w:rPr>
                      <w:rFonts w:ascii="仿宋_GB2312" w:hAnsi="仿宋_GB2312" w:cs="仿宋_GB2312" w:eastAsia="仿宋_GB2312"/>
                      <w:sz w:val="21"/>
                      <w:color w:val="000000"/>
                    </w:rPr>
                    <w:t xml:space="preserve"> 13. 支持在制作模板时，选择开启/关闭远程连接确认功能，远程连接确认功能开启后，管理平台远程连接模板分发的桌面时，需要终端确认接受后才能远程</w:t>
                  </w:r>
                  <w:r>
                    <w:br/>
                  </w:r>
                  <w:r>
                    <w:br/>
                  </w:r>
                  <w:r>
                    <w:rPr>
                      <w:rFonts w:ascii="仿宋_GB2312" w:hAnsi="仿宋_GB2312" w:cs="仿宋_GB2312" w:eastAsia="仿宋_GB2312"/>
                    </w:rPr>
                    <w:t xml:space="preserve">  </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5"/>
                  <w:vMerge/>
                  <w:tcBorders>
                    <w:top w:val="single" w:color="000000" w:sz="4"/>
                    <w:left w:val="single" w:color="000000" w:sz="4"/>
                    <w:bottom w:val="single" w:color="000000" w:sz="4"/>
                    <w:right w:val="single" w:color="000000" w:sz="4"/>
                  </w:tcBorders>
                </w:tcP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14. 支持自定义扩展存储空间，支持模板分发功能，可选择一个或多个分组内的终端进行分发模板操作。</w:t>
                  </w:r>
                  <w:r>
                    <w:br/>
                  </w:r>
                  <w:r>
                    <w:rPr>
                      <w:rFonts w:ascii="仿宋_GB2312" w:hAnsi="仿宋_GB2312" w:cs="仿宋_GB2312" w:eastAsia="仿宋_GB2312"/>
                      <w:sz w:val="21"/>
                      <w:color w:val="000000"/>
                    </w:rPr>
                    <w:t xml:space="preserve"> 15. 支持镜像管理，可通过拖拽镜像压缩包文件至管理平台指定位置进行上传，支持镜像下载。 </w:t>
                  </w:r>
                  <w:r>
                    <w:br/>
                  </w:r>
                  <w:r>
                    <w:rPr>
                      <w:rFonts w:ascii="仿宋_GB2312" w:hAnsi="仿宋_GB2312" w:cs="仿宋_GB2312" w:eastAsia="仿宋_GB2312"/>
                      <w:sz w:val="21"/>
                      <w:color w:val="000000"/>
                    </w:rPr>
                    <w:t xml:space="preserve"> 16. 支持网络管理功能，可开启/关闭PXE服务、DHCP服务；开启DHCP服务后，支持设置终端可分配的IP地址段，分发桌面时，终端可按顺序依次获取IP地址。</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 xml:space="preserve"> 17. 支持在终端引导系统配置终端的位置编号，并自动同步至管理平台。</w:t>
                  </w:r>
                  <w:r>
                    <w:br/>
                  </w:r>
                  <w:r>
                    <w:rPr>
                      <w:rFonts w:ascii="仿宋_GB2312" w:hAnsi="仿宋_GB2312" w:cs="仿宋_GB2312" w:eastAsia="仿宋_GB2312"/>
                      <w:sz w:val="21"/>
                      <w:color w:val="000000"/>
                    </w:rPr>
                    <w:t xml:space="preserve"> 18. 支持在终端引导系统配置是否重启还原，支持设置开机启动默认模板，支持删除本地模板，支持更新模板自动上传至管理平台。</w:t>
                  </w:r>
                  <w:r>
                    <w:br/>
                  </w:r>
                  <w:r>
                    <w:rPr>
                      <w:rFonts w:ascii="仿宋_GB2312" w:hAnsi="仿宋_GB2312" w:cs="仿宋_GB2312" w:eastAsia="仿宋_GB2312"/>
                      <w:sz w:val="21"/>
                      <w:color w:val="000000"/>
                    </w:rPr>
                    <w:t xml:space="preserve"> 19. 管理员账号登陆后，可在引导系统界面配置本地终端的镜像、分区、网络等功能。</w:t>
                  </w:r>
                  <w:r>
                    <w:br/>
                  </w:r>
                  <w:r>
                    <w:rPr>
                      <w:rFonts w:ascii="仿宋_GB2312" w:hAnsi="仿宋_GB2312" w:cs="仿宋_GB2312" w:eastAsia="仿宋_GB2312"/>
                      <w:sz w:val="21"/>
                      <w:color w:val="000000"/>
                    </w:rPr>
                    <w:t xml:space="preserve"> 20. 支持网络设置，可选择DHCP自动分配或者手动指定IP地址，并可配置服务器IP地址。</w:t>
                  </w:r>
                  <w:r>
                    <w:br/>
                  </w:r>
                  <w:r>
                    <w:rPr>
                      <w:rFonts w:ascii="仿宋_GB2312" w:hAnsi="仿宋_GB2312" w:cs="仿宋_GB2312" w:eastAsia="仿宋_GB2312"/>
                      <w:sz w:val="21"/>
                      <w:color w:val="000000"/>
                    </w:rPr>
                    <w:t xml:space="preserve"> 21. 支持从终端引导系统导出模板至U盘等外部设备；支持在引导系统对本地终端分区进行管理，包括系统分区和数据分区。</w:t>
                  </w:r>
                  <w:r>
                    <w:br/>
                  </w:r>
                  <w:r>
                    <w:rPr>
                      <w:rFonts w:ascii="仿宋_GB2312" w:hAnsi="仿宋_GB2312" w:cs="仿宋_GB2312" w:eastAsia="仿宋_GB2312"/>
                      <w:sz w:val="21"/>
                      <w:color w:val="000000"/>
                    </w:rPr>
                    <w:t xml:space="preserve"> 22. 终端支持不少于4个不同类型的模板镜像</w:t>
                  </w: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2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课堂管理系统</w:t>
                  </w:r>
                </w:p>
              </w:tc>
              <w:tc>
                <w:tcPr>
                  <w:tcW w:type="dxa" w:w="1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屏幕广播：将教师机屏幕和教师讲话实时广播给单一、部分或全体学生，可选择全屏或窗口方式。窗口模式下或教师机与学生机分辨率不同情况下，学生机可以以不同的窗口方式接收广播。屏幕广播时支持多种画面质量的调节，根据网络的不同选择最好的效果进行教学。</w:t>
                  </w:r>
                  <w:r>
                    <w:br/>
                  </w:r>
                  <w:r>
                    <w:rPr>
                      <w:rFonts w:ascii="仿宋_GB2312" w:hAnsi="仿宋_GB2312" w:cs="仿宋_GB2312" w:eastAsia="仿宋_GB2312"/>
                      <w:sz w:val="21"/>
                      <w:color w:val="000000"/>
                    </w:rPr>
                    <w:t xml:space="preserve"> 2 屏幕笔：支持教师通过屏幕笔进行教学辅助功能，具体工具包括插入文本、线条和图形，添加批注，设置线条粗细、画笔颜色等。</w:t>
                  </w:r>
                  <w:r>
                    <w:br/>
                  </w:r>
                  <w:r>
                    <w:rPr>
                      <w:rFonts w:ascii="仿宋_GB2312" w:hAnsi="仿宋_GB2312" w:cs="仿宋_GB2312" w:eastAsia="仿宋_GB2312"/>
                      <w:sz w:val="21"/>
                      <w:color w:val="000000"/>
                    </w:rPr>
                    <w:t xml:space="preserve"> 3 学生演示：支持教师选定一台学生电脑作为示范展示或多台学生电脑进行同屏演示，可选择向所有学生、选定的学生或选定的组进行演示。</w:t>
                  </w:r>
                  <w:r>
                    <w:br/>
                  </w:r>
                  <w:r>
                    <w:rPr>
                      <w:rFonts w:ascii="仿宋_GB2312" w:hAnsi="仿宋_GB2312" w:cs="仿宋_GB2312" w:eastAsia="仿宋_GB2312"/>
                      <w:sz w:val="21"/>
                      <w:color w:val="000000"/>
                    </w:rPr>
                    <w:t xml:space="preserve"> 4 网络影院：采用流媒体技术，可实现教师电脑播放的视频同步无延时广播到学生电脑，学生无需下载该文件，教师也无需共享该文件。支持VCD、DVD、AVI等主流文件格式，支持720p、1080p高清视频。</w:t>
                  </w:r>
                  <w:r>
                    <w:br/>
                  </w:r>
                  <w:r>
                    <w:rPr>
                      <w:rFonts w:ascii="仿宋_GB2312" w:hAnsi="仿宋_GB2312" w:cs="仿宋_GB2312" w:eastAsia="仿宋_GB2312"/>
                      <w:sz w:val="21"/>
                      <w:color w:val="000000"/>
                    </w:rPr>
                    <w:t xml:space="preserve"> 5 共享白板：支持教师共享白板、桌面或图片与选定的学生共同完成相同的学习任务或绘画作品，可提供多种不同的工具，如画笔、图形等供教师和学生绘制时使用。支持教师邀请学生在同一块画布上进行绘制或各自在自己画布上进行绘制，在学生单独绘制时，教师可监看学生的画布，并选择一个学生的绘制画面演示给其他学生。</w:t>
                  </w:r>
                  <w:r>
                    <w:br/>
                  </w:r>
                  <w:r>
                    <w:rPr>
                      <w:rFonts w:ascii="仿宋_GB2312" w:hAnsi="仿宋_GB2312" w:cs="仿宋_GB2312" w:eastAsia="仿宋_GB2312"/>
                      <w:sz w:val="21"/>
                      <w:color w:val="000000"/>
                    </w:rPr>
                    <w:t xml:space="preserve"> 6 讨论：支持教师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21"/>
                      <w:color w:val="000000"/>
                    </w:rPr>
                    <w:t xml:space="preserve"> 7 文件分发：支持教师将教师电脑不同盘符中的目录或文件一起发送至生机的某目录下，目录不存在自动新建此目录；盘符不存在或路径非法不允许分发；文件已存在选择自动覆盖或保留原始文件。</w:t>
                  </w:r>
                  <w:r>
                    <w:br/>
                  </w:r>
                  <w:r>
                    <w:rPr>
                      <w:rFonts w:ascii="仿宋_GB2312" w:hAnsi="仿宋_GB2312" w:cs="仿宋_GB2312" w:eastAsia="仿宋_GB2312"/>
                      <w:sz w:val="21"/>
                      <w:color w:val="000000"/>
                    </w:rPr>
                    <w:t xml:space="preserve"> 8 文件收集：支持学生把做好的作业直接提交到教师电脑，方便教师批改作业要收取的麻烦。通过特殊设置，学生提交作业时必需经过教师审批通过后才可提交，教师可以选择接收和拒绝学生提交的文件；并且教师可以限制学生提交文件的数目和大小。</w:t>
                  </w:r>
                  <w:r>
                    <w:br/>
                  </w:r>
                  <w:r>
                    <w:rPr>
                      <w:rFonts w:ascii="仿宋_GB2312" w:hAnsi="仿宋_GB2312" w:cs="仿宋_GB2312" w:eastAsia="仿宋_GB2312"/>
                      <w:sz w:val="21"/>
                      <w:color w:val="000000"/>
                    </w:rPr>
                    <w:t xml:space="preserve"> 9 快速考试：支持教师使用快速答题卡用于学生作答，输入考试名称、考试时间、试题类型、试题数量和试题分数即可快速发起考试，试题类型包含选择题、判断题、填空题、论述题和手写题。</w:t>
                  </w:r>
                  <w:r>
                    <w:br/>
                  </w:r>
                  <w:r>
                    <w:rPr>
                      <w:rFonts w:ascii="仿宋_GB2312" w:hAnsi="仿宋_GB2312" w:cs="仿宋_GB2312" w:eastAsia="仿宋_GB2312"/>
                      <w:sz w:val="21"/>
                      <w:color w:val="000000"/>
                    </w:rPr>
                    <w:t xml:space="preserve"> 10 试卷编辑：支持教师通过答题卡编辑器插入图片，直接生成答题卡用于学生作答，试题类型包含选择题、判断题、填空题、论述题和手写题。教师可在答题卡中为客观题设置正确答案，为主观题设置参考答案。</w:t>
                  </w:r>
                  <w:r>
                    <w:br/>
                  </w:r>
                  <w:r>
                    <w:rPr>
                      <w:rFonts w:ascii="仿宋_GB2312" w:hAnsi="仿宋_GB2312" w:cs="仿宋_GB2312" w:eastAsia="仿宋_GB2312"/>
                      <w:sz w:val="21"/>
                      <w:color w:val="000000"/>
                    </w:rPr>
                    <w:t xml:space="preserve"> 11 自定义考试：支持教师使用自定义答题卡，将通过答题卡编辑器创建的答题卡导入试卷，分发给学生即可开始考试。开始考试后，教师可查看学生的答题进度。</w:t>
                  </w:r>
                  <w:r>
                    <w:br/>
                  </w:r>
                  <w:r>
                    <w:rPr>
                      <w:rFonts w:ascii="仿宋_GB2312" w:hAnsi="仿宋_GB2312" w:cs="仿宋_GB2312" w:eastAsia="仿宋_GB2312"/>
                      <w:sz w:val="21"/>
                      <w:color w:val="000000"/>
                    </w:rPr>
                    <w:t xml:space="preserve"> 12 阅卷评分：支持考试结束后自动弹出评分界面，客观题可自动评分，教师只需对主观题进行手动评分，支持将考试评分结果发送给相应的学生，并支持将考试评分结果以网页形式导出到本地。</w:t>
                  </w:r>
                  <w:r>
                    <w:br/>
                  </w:r>
                  <w:r>
                    <w:rPr>
                      <w:rFonts w:ascii="仿宋_GB2312" w:hAnsi="仿宋_GB2312" w:cs="仿宋_GB2312" w:eastAsia="仿宋_GB2312"/>
                      <w:sz w:val="21"/>
                      <w:color w:val="000000"/>
                    </w:rPr>
                    <w:t xml:space="preserve"> 13 调查：支持教师启动快速的单题考试或随堂调查，限定考试时间，学生答题后立即给出结果，结果显示学生答案柱状图分析和答题时间，可作为抢答依据。</w:t>
                  </w:r>
                  <w:r>
                    <w:br/>
                  </w:r>
                  <w:r>
                    <w:rPr>
                      <w:rFonts w:ascii="仿宋_GB2312" w:hAnsi="仿宋_GB2312" w:cs="仿宋_GB2312" w:eastAsia="仿宋_GB2312"/>
                      <w:sz w:val="21"/>
                      <w:color w:val="000000"/>
                    </w:rPr>
                    <w:t xml:space="preserve"> 14 抢答竞赛：支持教师发起任意题目请学生作答，学生抢答时只需按下按钮即可。</w:t>
                  </w:r>
                  <w:r>
                    <w:br/>
                  </w:r>
                  <w:r>
                    <w:rPr>
                      <w:rFonts w:ascii="仿宋_GB2312" w:hAnsi="仿宋_GB2312" w:cs="仿宋_GB2312" w:eastAsia="仿宋_GB2312"/>
                      <w:sz w:val="21"/>
                      <w:color w:val="000000"/>
                    </w:rPr>
                    <w:t xml:space="preserve"> 15 学生签到：提供学生名单管理工具，为软件和考试模块提供实名验证。提供点名功能，支持保留学生多次登录记录、考勤统计、签到信息的导出与对比。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1"/>
                      <w:color w:val="000000"/>
                    </w:rPr>
                    <w:t xml:space="preserve"> 16 班级模型：支持通过单独的管理界面，实现对班级模型的统一管理，并能够导入、导出，调用不同网络教室中的班级模型。</w:t>
                  </w:r>
                  <w:r>
                    <w:br/>
                  </w:r>
                  <w:r>
                    <w:rPr>
                      <w:rFonts w:ascii="仿宋_GB2312" w:hAnsi="仿宋_GB2312" w:cs="仿宋_GB2312" w:eastAsia="仿宋_GB2312"/>
                      <w:sz w:val="21"/>
                      <w:color w:val="000000"/>
                    </w:rPr>
                    <w:t xml:space="preserve"> 17 屏幕监看：支持通过教师电脑监视单一、部分、全体学生电脑的屏幕，教师电脑每屏可监视多个学生屏幕（1、4、9、16、25、36画面）；支持控制教师电脑监控的同屏幕各窗口间、屏幕与屏幕间的切换速度，并可手动或自动循环监视。</w:t>
                  </w:r>
                  <w:r>
                    <w:br/>
                  </w:r>
                  <w:r>
                    <w:rPr>
                      <w:rFonts w:ascii="仿宋_GB2312" w:hAnsi="仿宋_GB2312" w:cs="仿宋_GB2312" w:eastAsia="仿宋_GB2312"/>
                      <w:sz w:val="21"/>
                      <w:color w:val="000000"/>
                    </w:rPr>
                    <w:t xml:space="preserve"> 18 网络快照：支持教师在监看学生的时候，对学生画面进行拍快照，保存学生画面截图等操作。</w:t>
                  </w:r>
                  <w:r>
                    <w:br/>
                  </w:r>
                  <w:r>
                    <w:rPr>
                      <w:rFonts w:ascii="仿宋_GB2312" w:hAnsi="仿宋_GB2312" w:cs="仿宋_GB2312" w:eastAsia="仿宋_GB2312"/>
                      <w:sz w:val="21"/>
                      <w:color w:val="000000"/>
                    </w:rPr>
                    <w:t xml:space="preserve"> 19 U盘限制：支持对U盘访问权限的设定（全部开放、只读、完全阻止），有效控制学生使用U盘，防止资料的流失和病毒的引入。</w:t>
                  </w:r>
                  <w:r>
                    <w:br/>
                  </w:r>
                  <w:r>
                    <w:rPr>
                      <w:rFonts w:ascii="仿宋_GB2312" w:hAnsi="仿宋_GB2312" w:cs="仿宋_GB2312" w:eastAsia="仿宋_GB2312"/>
                      <w:sz w:val="21"/>
                      <w:color w:val="000000"/>
                    </w:rPr>
                    <w:t xml:space="preserve"> 20 网页限制：支持设定学生访问网站的黑名单或白名单，对学生可以访问的Internet站点进行管理，并支持多浏览器限制。</w:t>
                  </w:r>
                  <w:r>
                    <w:br/>
                  </w:r>
                  <w:r>
                    <w:rPr>
                      <w:rFonts w:ascii="仿宋_GB2312" w:hAnsi="仿宋_GB2312" w:cs="仿宋_GB2312" w:eastAsia="仿宋_GB2312"/>
                      <w:sz w:val="21"/>
                      <w:color w:val="000000"/>
                    </w:rPr>
                    <w:t xml:space="preserve"> 21 黑屏肃静：支持教师对单一、部分、全体学生执行或解除黑屏操作，教师可自定义黑屏的内容与图片。</w:t>
                  </w:r>
                  <w:r>
                    <w:br/>
                  </w:r>
                  <w:r>
                    <w:rPr>
                      <w:rFonts w:ascii="仿宋_GB2312" w:hAnsi="仿宋_GB2312" w:cs="仿宋_GB2312" w:eastAsia="仿宋_GB2312"/>
                      <w:sz w:val="21"/>
                      <w:color w:val="000000"/>
                    </w:rPr>
                    <w:t xml:space="preserve"> 22 禁用键鼠：支持教师对单一、部分、全体学生禁用键鼠操作，禁用时学生端鼠标和键盘被锁定，学生无法进行任何操作。</w:t>
                  </w:r>
                  <w:r>
                    <w:br/>
                  </w:r>
                  <w:r>
                    <w:rPr>
                      <w:rFonts w:ascii="仿宋_GB2312" w:hAnsi="仿宋_GB2312" w:cs="仿宋_GB2312" w:eastAsia="仿宋_GB2312"/>
                      <w:sz w:val="21"/>
                      <w:color w:val="000000"/>
                    </w:rPr>
                    <w:t xml:space="preserve"> 23 分组管理：支持教师新建、删除、重命名分组，添加和删除分组中的成员，设置小组长；分组信息随班级模型永久保存，下次上课可以直接使用保存的分组。</w:t>
                  </w:r>
                  <w:r>
                    <w:br/>
                  </w:r>
                  <w:r>
                    <w:rPr>
                      <w:rFonts w:ascii="仿宋_GB2312" w:hAnsi="仿宋_GB2312" w:cs="仿宋_GB2312" w:eastAsia="仿宋_GB2312"/>
                      <w:sz w:val="21"/>
                      <w:color w:val="000000"/>
                    </w:rPr>
                    <w:t xml:space="preserve"> 24 断线锁屏：独有的断线保护自动锁屏技术，通过网卡的是否激活来锁定屏幕，避免学生拔掉网线违反纪律。</w:t>
                  </w:r>
                  <w:r>
                    <w:br/>
                  </w:r>
                  <w:r>
                    <w:rPr>
                      <w:rFonts w:ascii="仿宋_GB2312" w:hAnsi="仿宋_GB2312" w:cs="仿宋_GB2312" w:eastAsia="仿宋_GB2312"/>
                      <w:sz w:val="21"/>
                      <w:color w:val="000000"/>
                    </w:rPr>
                    <w:t xml:space="preserve"> 25 防杀进程：为安全起见，学生端程序运行后，防止学生通过任务管理器结束学生端程序进程来逃脱教师控制。</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122</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vMerge/>
                  <w:tcBorders>
                    <w:top w:val="single" w:color="000000" w:sz="4"/>
                    <w:left w:val="single" w:color="000000" w:sz="4"/>
                    <w:bottom w:val="single" w:color="000000" w:sz="4"/>
                    <w:right w:val="single" w:color="000000" w:sz="4"/>
                  </w:tcBorders>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2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数据分析管理平台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1 管理平台采用B/S云架构设计，无需本地部署服务器，即可实现对教学信息化设备进行管理、远程控制，实现对设备的运行数据监测。</w:t>
                  </w:r>
                  <w:r>
                    <w:br/>
                  </w:r>
                  <w:r>
                    <w:rPr>
                      <w:rFonts w:ascii="仿宋_GB2312" w:hAnsi="仿宋_GB2312" w:cs="仿宋_GB2312" w:eastAsia="仿宋_GB2312"/>
                      <w:sz w:val="21"/>
                      <w:color w:val="000000"/>
                    </w:rPr>
                    <w:t xml:space="preserve"> 2 支持多终端登录平台操作，支持在Windows、Linux操作系统通过网页浏览器登录，支持通过ios、Android客户端登录操作，提供多种登录方式：支持账号密码登录，支持微信扫码登录等方式。</w:t>
                  </w:r>
                  <w:r>
                    <w:br/>
                  </w:r>
                  <w:r>
                    <w:rPr>
                      <w:rFonts w:ascii="仿宋_GB2312" w:hAnsi="仿宋_GB2312" w:cs="仿宋_GB2312" w:eastAsia="仿宋_GB2312"/>
                      <w:sz w:val="21"/>
                      <w:color w:val="000000"/>
                    </w:rPr>
                    <w:t xml:space="preserve"> 3 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1"/>
                      <w:color w:val="000000"/>
                    </w:rPr>
                    <w:t xml:space="preserve"> 4 支持查看所有设备状态，包括Windows设备及整体设备的在/离线状态、屏幕锁定状态、当前设备正在使用的信号源等信息；</w:t>
                  </w:r>
                  <w:r>
                    <w:br/>
                  </w:r>
                  <w:r>
                    <w:rPr>
                      <w:rFonts w:ascii="仿宋_GB2312" w:hAnsi="仿宋_GB2312" w:cs="仿宋_GB2312" w:eastAsia="仿宋_GB2312"/>
                      <w:sz w:val="21"/>
                      <w:color w:val="000000"/>
                    </w:rPr>
                    <w:t xml:space="preserve"> 5 支持查看每台的设备的详细信息，包含设备所在位置，安卓和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1"/>
                      <w:color w:val="000000"/>
                    </w:rPr>
                    <w:t xml:space="preserve"> 6 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1"/>
                      <w:color w:val="000000"/>
                    </w:rPr>
                    <w:t xml:space="preserve"> 7 支持批量或逐个对选定的整机设备进行声音模式进行调整，声音模式包含标准、会议、教室、电影院模式，支持远程调整设备音量；</w:t>
                  </w:r>
                  <w:r>
                    <w:br/>
                  </w:r>
                  <w:r>
                    <w:rPr>
                      <w:rFonts w:ascii="仿宋_GB2312" w:hAnsi="仿宋_GB2312" w:cs="仿宋_GB2312" w:eastAsia="仿宋_GB2312"/>
                      <w:sz w:val="21"/>
                      <w:color w:val="000000"/>
                    </w:rPr>
                    <w:t xml:space="preserve"> 8 支持批量或逐个对选定的整机设备进行显示模式进行调整，显示模式包含标准、明亮、鲜艳、柔和；</w:t>
                  </w:r>
                  <w:r>
                    <w:br/>
                  </w:r>
                  <w:r>
                    <w:rPr>
                      <w:rFonts w:ascii="仿宋_GB2312" w:hAnsi="仿宋_GB2312" w:cs="仿宋_GB2312" w:eastAsia="仿宋_GB2312"/>
                      <w:sz w:val="21"/>
                      <w:color w:val="000000"/>
                    </w:rPr>
                    <w:t xml:space="preserve"> 9 管理员可远程对大屏进行息屏/亮屏操作、屏幕触控锁定/解锁、切换信号源等操作</w:t>
                  </w:r>
                  <w:r>
                    <w:br/>
                  </w:r>
                  <w:r>
                    <w:rPr>
                      <w:rFonts w:ascii="仿宋_GB2312" w:hAnsi="仿宋_GB2312" w:cs="仿宋_GB2312" w:eastAsia="仿宋_GB2312"/>
                      <w:sz w:val="21"/>
                      <w:color w:val="000000"/>
                    </w:rPr>
                    <w:t xml:space="preserve"> 10 平台需支持对多厂家的教学平板内置电脑设备进行集中管控，并提供对Windows设备的相关控制功能，包括：Windows设备关机/重启、文件下发、软件下发、信息发布、实时画面抓图、远程开启关闭冰点还原等；</w:t>
                  </w:r>
                  <w:r>
                    <w:br/>
                  </w:r>
                  <w:r>
                    <w:rPr>
                      <w:rFonts w:ascii="仿宋_GB2312" w:hAnsi="仿宋_GB2312" w:cs="仿宋_GB2312" w:eastAsia="仿宋_GB2312"/>
                      <w:sz w:val="21"/>
                      <w:color w:val="000000"/>
                    </w:rPr>
                    <w:t xml:space="preserve"> 11 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5"/>
                  <w:vMerge/>
                  <w:tcBorders>
                    <w:top w:val="single" w:color="000000" w:sz="4"/>
                    <w:left w:val="single" w:color="000000" w:sz="4"/>
                    <w:bottom w:val="single" w:color="000000" w:sz="4"/>
                    <w:right w:val="single" w:color="000000" w:sz="4"/>
                  </w:tcBorders>
                </w:tcP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实现巡课督导；</w:t>
                  </w:r>
                  <w:r>
                    <w:br/>
                  </w:r>
                  <w:r>
                    <w:rPr>
                      <w:rFonts w:ascii="仿宋_GB2312" w:hAnsi="仿宋_GB2312" w:cs="仿宋_GB2312" w:eastAsia="仿宋_GB2312"/>
                      <w:sz w:val="21"/>
                      <w:color w:val="000000"/>
                    </w:rPr>
                    <w:t xml:space="preserve"> 12 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1"/>
                      <w:color w:val="000000"/>
                    </w:rPr>
                    <w:t xml:space="preserve"> 13 支持远程对整机Android集控软件、内置电脑的Windows集控软件进行升级操作，支持服务端远程自动完成对集控软件进行升级；</w:t>
                  </w:r>
                  <w:r>
                    <w:br/>
                  </w:r>
                  <w:r>
                    <w:rPr>
                      <w:rFonts w:ascii="仿宋_GB2312" w:hAnsi="仿宋_GB2312" w:cs="仿宋_GB2312" w:eastAsia="仿宋_GB2312"/>
                      <w:sz w:val="21"/>
                      <w:color w:val="000000"/>
                    </w:rPr>
                    <w:t xml:space="preserve"> 14 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1"/>
                      <w:color w:val="000000"/>
                    </w:rPr>
                    <w:t xml:space="preserve"> 15 支持查看Windows和安卓的CPU使用率、内存使用率，设备的连续使用时长、温度，管理平台实时显示教育平板设备异常的告警提示；</w:t>
                  </w:r>
                  <w:r>
                    <w:br/>
                  </w:r>
                  <w:r>
                    <w:rPr>
                      <w:rFonts w:ascii="仿宋_GB2312" w:hAnsi="仿宋_GB2312" w:cs="仿宋_GB2312" w:eastAsia="仿宋_GB2312"/>
                      <w:sz w:val="21"/>
                      <w:color w:val="000000"/>
                    </w:rPr>
                    <w:t xml:space="preserve"> 16 信息发布：管理平台可远程对指定的教学楼场地的教育平板设备推送紧急通知，需支持选择安卓或Windows设备通道，在Windows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1"/>
                      <w:color w:val="000000"/>
                    </w:rPr>
                    <w:t xml:space="preserve"> 17 支持在教学平板设备集控软件上查看设备基本信息，如：设备名称、设备品牌、所在场地、Windows系统、CPU、显卡、内存、硬盘、屏幕尺寸、网卡等信息。</w:t>
                  </w:r>
                  <w:r>
                    <w:br/>
                  </w:r>
                  <w:r>
                    <w:rPr>
                      <w:rFonts w:ascii="仿宋_GB2312" w:hAnsi="仿宋_GB2312" w:cs="仿宋_GB2312" w:eastAsia="仿宋_GB2312"/>
                      <w:sz w:val="21"/>
                      <w:color w:val="000000"/>
                    </w:rPr>
                    <w:t xml:space="preserve"> 18 支持在平台远程启用教学平板设备倒计时功能，并支持设定3个倒计日截止日期；</w:t>
                  </w:r>
                  <w:r>
                    <w:br/>
                  </w:r>
                  <w:r>
                    <w:rPr>
                      <w:rFonts w:ascii="仿宋_GB2312" w:hAnsi="仿宋_GB2312" w:cs="仿宋_GB2312" w:eastAsia="仿宋_GB2312"/>
                      <w:sz w:val="21"/>
                      <w:color w:val="000000"/>
                    </w:rPr>
                    <w:t xml:space="preserve"> 19 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1"/>
                      <w:color w:val="000000"/>
                    </w:rPr>
                    <w:t xml:space="preserve"> 20 支持在设备上控制物联教室智慧照明灯具，可实现不同照明模式间的快速切换，例如上课模式、休息模式、投影模式。点击详情可查看空气质量、温度值、湿度值、PM2.5值、甲醛值、TVOC值，可对异常信息进行管理，生成报警记录，实现校园智能化的管理运维</w:t>
                  </w:r>
                  <w:r>
                    <w:br/>
                  </w:r>
                  <w:r>
                    <w:rPr>
                      <w:rFonts w:ascii="仿宋_GB2312" w:hAnsi="仿宋_GB2312" w:cs="仿宋_GB2312" w:eastAsia="仿宋_GB2312"/>
                      <w:sz w:val="21"/>
                      <w:color w:val="000000"/>
                    </w:rPr>
                    <w:t xml:space="preserve"> 21 支持在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w:t>
                  </w: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5"/>
                  <w:vMerge/>
                  <w:tcBorders>
                    <w:top w:val="single" w:color="000000" w:sz="4"/>
                    <w:left w:val="single" w:color="000000" w:sz="4"/>
                    <w:bottom w:val="single" w:color="000000" w:sz="4"/>
                    <w:right w:val="single" w:color="000000" w:sz="4"/>
                  </w:tcBorders>
                </w:tcPr>
                <w:p/>
              </w:tc>
              <w:tc>
                <w:tcPr>
                  <w:tcW w:type="dxa" w:w="1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CPU占用过高等问题</w:t>
                  </w:r>
                  <w:r>
                    <w:br/>
                  </w:r>
                  <w:r>
                    <w:rPr>
                      <w:rFonts w:ascii="仿宋_GB2312" w:hAnsi="仿宋_GB2312" w:cs="仿宋_GB2312" w:eastAsia="仿宋_GB2312"/>
                      <w:sz w:val="21"/>
                      <w:color w:val="000000"/>
                    </w:rPr>
                    <w:t xml:space="preserve"> 22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w:t>
                  </w:r>
                  <w:r>
                    <w:br/>
                  </w:r>
                  <w:r>
                    <w:rPr>
                      <w:rFonts w:ascii="仿宋_GB2312" w:hAnsi="仿宋_GB2312" w:cs="仿宋_GB2312" w:eastAsia="仿宋_GB2312"/>
                      <w:sz w:val="21"/>
                      <w:color w:val="000000"/>
                    </w:rPr>
                    <w:t xml:space="preserve"> 23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r>
                    <w:rPr>
                      <w:rFonts w:ascii="仿宋_GB2312" w:hAnsi="仿宋_GB2312" w:cs="仿宋_GB2312" w:eastAsia="仿宋_GB2312"/>
                      <w:sz w:val="21"/>
                      <w:color w:val="000000"/>
                    </w:rPr>
                    <w:t xml:space="preserve"> 24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br/>
                  </w:r>
                  <w:r>
                    <w:rPr>
                      <w:rFonts w:ascii="仿宋_GB2312" w:hAnsi="仿宋_GB2312" w:cs="仿宋_GB2312" w:eastAsia="仿宋_GB2312"/>
                      <w:sz w:val="21"/>
                      <w:color w:val="000000"/>
                    </w:rPr>
                    <w:t xml:space="preserve"> 25无需用户手动操作升级，软件可在后台自动检测更新新版本，在空闲时间自动下载新版本进行覆盖升级。</w:t>
                  </w:r>
                  <w:r>
                    <w:br/>
                  </w:r>
                  <w:r>
                    <w:rPr>
                      <w:rFonts w:ascii="仿宋_GB2312" w:hAnsi="仿宋_GB2312" w:cs="仿宋_GB2312" w:eastAsia="仿宋_GB2312"/>
                      <w:sz w:val="21"/>
                      <w:color w:val="000000"/>
                    </w:rPr>
                    <w:t xml:space="preserve"> 26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1"/>
                      <w:color w:val="000000"/>
                    </w:rPr>
                    <w:t xml:space="preserve"> 27物联管控功能：点击详情可查看空气质量、温度值、湿度值、PM2.5值、甲醛值、TVOC值，可对异常信息进行管理，生成报警记录，实现校园智能化的管理运维。</w:t>
                  </w:r>
                  <w:r>
                    <w:br/>
                  </w:r>
                  <w:r>
                    <w:rPr>
                      <w:rFonts w:ascii="仿宋_GB2312" w:hAnsi="仿宋_GB2312" w:cs="仿宋_GB2312" w:eastAsia="仿宋_GB2312"/>
                      <w:sz w:val="21"/>
                      <w:color w:val="000000"/>
                    </w:rPr>
                    <w:t xml:space="preserve"> 28支持在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1"/>
                      <w:color w:val="000000"/>
                    </w:rPr>
                    <w:t xml:space="preserve"> 29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r>
                    <w:rPr>
                      <w:rFonts w:ascii="仿宋_GB2312" w:hAnsi="仿宋_GB2312" w:cs="仿宋_GB2312" w:eastAsia="仿宋_GB2312"/>
                      <w:sz w:val="21"/>
                      <w:color w:val="000000"/>
                    </w:rPr>
                    <w:t xml:space="preserve"> 30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br/>
                  </w:r>
                  <w:r>
                    <w:rPr>
                      <w:rFonts w:ascii="仿宋_GB2312" w:hAnsi="仿宋_GB2312" w:cs="仿宋_GB2312" w:eastAsia="仿宋_GB2312"/>
                      <w:sz w:val="21"/>
                      <w:color w:val="000000"/>
                    </w:rPr>
                    <w:t xml:space="preserve"> 31支持使用移动端扫码解锁屏幕，需同时支持APP及微信扫码解锁，仅支持本校教师扫码解锁。</w:t>
                  </w: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vMerge/>
                  <w:tcBorders>
                    <w:top w:val="single" w:color="000000" w:sz="4"/>
                    <w:left w:val="single" w:color="000000" w:sz="4"/>
                    <w:bottom w:val="single" w:color="000000" w:sz="4"/>
                    <w:right w:val="single" w:color="000000" w:sz="4"/>
                  </w:tcBorders>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视频展台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1.设备应采用壁挂式安装方式，壁挂箱体采用铝合金外壳，美观耐用，四周无锐角无利边设计。</w:t>
                  </w:r>
                  <w:r>
                    <w:br/>
                  </w:r>
                  <w:r>
                    <w:rPr>
                      <w:rFonts w:ascii="仿宋_GB2312" w:hAnsi="仿宋_GB2312" w:cs="仿宋_GB2312" w:eastAsia="仿宋_GB2312"/>
                      <w:sz w:val="21"/>
                      <w:color w:val="000000"/>
                    </w:rPr>
                    <w:t xml:space="preserve"> 2.设备具有折叠开合式托板，托板展开后可调节为A3或A4面积。</w:t>
                  </w:r>
                  <w:r>
                    <w:br/>
                  </w:r>
                  <w:r>
                    <w:rPr>
                      <w:rFonts w:ascii="仿宋_GB2312" w:hAnsi="仿宋_GB2312" w:cs="仿宋_GB2312" w:eastAsia="仿宋_GB2312"/>
                      <w:sz w:val="21"/>
                      <w:color w:val="000000"/>
                    </w:rPr>
                    <w:t xml:space="preserve"> 3.采用 USB 高速接口，单根 USB 线实现供电、高清数据传输；</w:t>
                  </w:r>
                  <w:r>
                    <w:br/>
                  </w:r>
                  <w:r>
                    <w:rPr>
                      <w:rFonts w:ascii="仿宋_GB2312" w:hAnsi="仿宋_GB2312" w:cs="仿宋_GB2312" w:eastAsia="仿宋_GB2312"/>
                      <w:sz w:val="21"/>
                      <w:color w:val="000000"/>
                    </w:rPr>
                    <w:t xml:space="preserve"> 4.USB线缆支持左、右、底部出现，适应不同位置安装需求；</w:t>
                  </w:r>
                  <w:r>
                    <w:br/>
                  </w:r>
                  <w:r>
                    <w:rPr>
                      <w:rFonts w:ascii="仿宋_GB2312" w:hAnsi="仿宋_GB2312" w:cs="仿宋_GB2312" w:eastAsia="仿宋_GB2312"/>
                      <w:sz w:val="21"/>
                      <w:color w:val="000000"/>
                    </w:rPr>
                    <w:t xml:space="preserve"> 5.设备应配有不少于10颗补光灯，支持三档调节触摸开关，补光灯色温不小于5000K。</w:t>
                  </w:r>
                  <w:r>
                    <w:br/>
                  </w:r>
                  <w:r>
                    <w:rPr>
                      <w:rFonts w:ascii="仿宋_GB2312" w:hAnsi="仿宋_GB2312" w:cs="仿宋_GB2312" w:eastAsia="仿宋_GB2312"/>
                      <w:sz w:val="21"/>
                      <w:color w:val="000000"/>
                    </w:rPr>
                    <w:t xml:space="preserve"> 6.具备全向MIC，可录制10米以内的声音。</w:t>
                  </w:r>
                  <w:r>
                    <w:br/>
                  </w:r>
                  <w:r>
                    <w:rPr>
                      <w:rFonts w:ascii="仿宋_GB2312" w:hAnsi="仿宋_GB2312" w:cs="仿宋_GB2312" w:eastAsia="仿宋_GB2312"/>
                      <w:sz w:val="21"/>
                      <w:color w:val="000000"/>
                    </w:rPr>
                    <w:t xml:space="preserve"> 7.具备不少于2个USB-Type C接口，支持即插即用。</w:t>
                  </w:r>
                  <w:r>
                    <w:br/>
                  </w:r>
                  <w:r>
                    <w:rPr>
                      <w:rFonts w:ascii="仿宋_GB2312" w:hAnsi="仿宋_GB2312" w:cs="仿宋_GB2312" w:eastAsia="仿宋_GB2312"/>
                      <w:sz w:val="21"/>
                      <w:color w:val="000000"/>
                    </w:rPr>
                    <w:t xml:space="preserve"> 8.支持不少于6个功能按键，分别为补光灯调节、A3/A4切换、放大、缩小、拍照、逆时针旋转90°。</w:t>
                  </w:r>
                  <w:r>
                    <w:br/>
                  </w:r>
                  <w:r>
                    <w:rPr>
                      <w:rFonts w:ascii="仿宋_GB2312" w:hAnsi="仿宋_GB2312" w:cs="仿宋_GB2312" w:eastAsia="仿宋_GB2312"/>
                      <w:sz w:val="21"/>
                      <w:color w:val="000000"/>
                    </w:rPr>
                    <w:t xml:space="preserve"> 9.具备设备工作指示灯，当音视频取流时指示灯常亮，音视频不取流时指示灯灭。</w:t>
                  </w:r>
                  <w:r>
                    <w:br/>
                  </w:r>
                  <w:r>
                    <w:rPr>
                      <w:rFonts w:ascii="仿宋_GB2312" w:hAnsi="仿宋_GB2312" w:cs="仿宋_GB2312" w:eastAsia="仿宋_GB2312"/>
                      <w:sz w:val="21"/>
                      <w:color w:val="000000"/>
                    </w:rPr>
                    <w:t xml:space="preserve"> 10.支持抬杆自动出图，在抬起摇臂时自动显示视频画面。</w:t>
                  </w:r>
                  <w:r>
                    <w:br/>
                  </w:r>
                  <w:r>
                    <w:rPr>
                      <w:rFonts w:ascii="仿宋_GB2312" w:hAnsi="仿宋_GB2312" w:cs="仿宋_GB2312" w:eastAsia="仿宋_GB2312"/>
                      <w:sz w:val="21"/>
                      <w:color w:val="000000"/>
                    </w:rPr>
                    <w:t xml:space="preserve"> 11.支持A3/A4自动切换：在开盖状态下，根据展台的拓展板是否打开，自动切换匹配A3/A4大小的视频画面分辨率。</w:t>
                  </w:r>
                  <w:r>
                    <w:br/>
                  </w:r>
                  <w:r>
                    <w:rPr>
                      <w:rFonts w:ascii="仿宋_GB2312" w:hAnsi="仿宋_GB2312" w:cs="仿宋_GB2312" w:eastAsia="仿宋_GB2312"/>
                      <w:sz w:val="21"/>
                      <w:color w:val="000000"/>
                    </w:rPr>
                    <w:t xml:space="preserve"> 整机采用高清摄像头设计，不小于1300万像素定焦镜头。</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核心交换机</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二层网管交换机，交换容量336Gbps，包转发率108Mpps，24个10/100/1000Mbps自适应电口交换机，固化4个SFP+万兆光口，支持VLAN、ACL、端口镜像、端口聚合等功能</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路由器</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6000M双频全千兆Wi-Fi6无线路由器，四核2.0GGHz旗舰主芯片配置，支持双WAN/双LAN叠加，推荐带机100台终端，无线：双频6000Mbps；有线：1个2.5G端口+4个千兆端口，8根高增益天线，信号强劲</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学生桌椅</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桌子参数</w:t>
                  </w:r>
                  <w:r>
                    <w:br/>
                  </w:r>
                  <w:r>
                    <w:rPr>
                      <w:rFonts w:ascii="仿宋_GB2312" w:hAnsi="仿宋_GB2312" w:cs="仿宋_GB2312" w:eastAsia="仿宋_GB2312"/>
                      <w:sz w:val="21"/>
                      <w:color w:val="000000"/>
                    </w:rPr>
                    <w:t xml:space="preserve"> 1、桌子尺寸：≤1200m*600mm*750m。</w:t>
                  </w:r>
                  <w:r>
                    <w:br/>
                  </w:r>
                  <w:r>
                    <w:rPr>
                      <w:rFonts w:ascii="仿宋_GB2312" w:hAnsi="仿宋_GB2312" w:cs="仿宋_GB2312" w:eastAsia="仿宋_GB2312"/>
                      <w:sz w:val="21"/>
                      <w:color w:val="000000"/>
                    </w:rPr>
                    <w:t xml:space="preserve"> 2、材料：桌面板材采用优质中密度板，厚度≥25m；主要支撑部件采用优质冷轧钢板冲压成型，钢板厚度≥0.6mm，桌子档板为优质钢板冲压成型</w:t>
                  </w:r>
                  <w:r>
                    <w:br/>
                  </w:r>
                  <w:r>
                    <w:rPr>
                      <w:rFonts w:ascii="仿宋_GB2312" w:hAnsi="仿宋_GB2312" w:cs="仿宋_GB2312" w:eastAsia="仿宋_GB2312"/>
                      <w:sz w:val="21"/>
                      <w:color w:val="000000"/>
                    </w:rPr>
                    <w:t xml:space="preserve"> 凳子参数</w:t>
                  </w:r>
                  <w:r>
                    <w:br/>
                  </w:r>
                  <w:r>
                    <w:rPr>
                      <w:rFonts w:ascii="仿宋_GB2312" w:hAnsi="仿宋_GB2312" w:cs="仿宋_GB2312" w:eastAsia="仿宋_GB2312"/>
                      <w:sz w:val="21"/>
                      <w:color w:val="000000"/>
                    </w:rPr>
                    <w:t xml:space="preserve"> 1：≤340mm*240mm*420mm</w:t>
                  </w:r>
                  <w:r>
                    <w:br/>
                  </w:r>
                  <w:r>
                    <w:rPr>
                      <w:rFonts w:ascii="仿宋_GB2312" w:hAnsi="仿宋_GB2312" w:cs="仿宋_GB2312" w:eastAsia="仿宋_GB2312"/>
                      <w:sz w:val="21"/>
                      <w:color w:val="000000"/>
                    </w:rPr>
                    <w:t xml:space="preserve"> 2、材料：板材采用中密度环保饰面板，厚度≥25mm；主要支撑部件采用优质冷轧钢板冲压成型，钢板厚度≥0.8mm，钢体结构小方凳，采用全钢架构焊接，凳子面用防火材质木板固定在钢架中间，质量可靠，耐用，美观大方。</w:t>
                  </w:r>
                  <w:r>
                    <w:br/>
                  </w:r>
                  <w:r>
                    <w:rPr>
                      <w:rFonts w:ascii="仿宋_GB2312" w:hAnsi="仿宋_GB2312" w:cs="仿宋_GB2312" w:eastAsia="仿宋_GB2312"/>
                      <w:sz w:val="21"/>
                      <w:color w:val="000000"/>
                    </w:rPr>
                    <w:t xml:space="preserve"> 3、脚垫采用塑料静音防滑胶垫。</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教师桌椅</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1、桌子尺寸：≤1400mm *600mm*750mm。</w:t>
                  </w:r>
                  <w:r>
                    <w:br/>
                  </w:r>
                  <w:r>
                    <w:rPr>
                      <w:rFonts w:ascii="仿宋_GB2312" w:hAnsi="仿宋_GB2312" w:cs="仿宋_GB2312" w:eastAsia="仿宋_GB2312"/>
                      <w:sz w:val="21"/>
                      <w:color w:val="000000"/>
                    </w:rPr>
                    <w:t xml:space="preserve"> 2、桌面：板材采用优质三聚氰胺板，厚度≥25mm；主要支撑部件采用优质40*20扁管，厚度≥1.0 mm, 蝴蝶腿造型，左侧带有主机拖，板材厚度≥0.7mm。</w:t>
                  </w:r>
                  <w:r>
                    <w:br/>
                  </w:r>
                  <w:r>
                    <w:rPr>
                      <w:rFonts w:ascii="仿宋_GB2312" w:hAnsi="仿宋_GB2312" w:cs="仿宋_GB2312" w:eastAsia="仿宋_GB2312"/>
                      <w:sz w:val="21"/>
                      <w:color w:val="000000"/>
                    </w:rPr>
                    <w:t xml:space="preserve"> 五轮转椅参数</w:t>
                  </w:r>
                  <w:r>
                    <w:br/>
                  </w:r>
                  <w:r>
                    <w:rPr>
                      <w:rFonts w:ascii="仿宋_GB2312" w:hAnsi="仿宋_GB2312" w:cs="仿宋_GB2312" w:eastAsia="仿宋_GB2312"/>
                      <w:sz w:val="21"/>
                      <w:color w:val="000000"/>
                    </w:rPr>
                    <w:t xml:space="preserve"> 高级透气网布,亲肤透气耐磨座布,高透气网布靠背,高密度定型海棉带座壳,回弹性好且不易变形,PP加纤扶手。</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网线</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六类国标网线</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箱</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机柜</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22U</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辅材</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所需PVC线槽、线管、胀管、螺丝、插板等</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安装调试</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设备安装以及调试</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254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二、笔记本电脑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货物名称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技术参数</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笔记本电脑</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CPU：配置1颗国产化CPU，八核，最高主频≥2.7GHz</w:t>
                  </w:r>
                  <w:r>
                    <w:br/>
                  </w:r>
                  <w:r>
                    <w:rPr>
                      <w:rFonts w:ascii="仿宋_GB2312" w:hAnsi="仿宋_GB2312" w:cs="仿宋_GB2312" w:eastAsia="仿宋_GB2312"/>
                      <w:sz w:val="21"/>
                      <w:color w:val="000000"/>
                    </w:rPr>
                    <w:t xml:space="preserve"> 内存：≥16GB DDR4</w:t>
                  </w:r>
                  <w:r>
                    <w:br/>
                  </w:r>
                  <w:r>
                    <w:rPr>
                      <w:rFonts w:ascii="仿宋_GB2312" w:hAnsi="仿宋_GB2312" w:cs="仿宋_GB2312" w:eastAsia="仿宋_GB2312"/>
                      <w:sz w:val="21"/>
                      <w:color w:val="000000"/>
                    </w:rPr>
                    <w:t xml:space="preserve"> 硬盘：≥1TB SSD</w:t>
                  </w:r>
                  <w:r>
                    <w:br/>
                  </w:r>
                  <w:r>
                    <w:rPr>
                      <w:rFonts w:ascii="仿宋_GB2312" w:hAnsi="仿宋_GB2312" w:cs="仿宋_GB2312" w:eastAsia="仿宋_GB2312"/>
                      <w:sz w:val="21"/>
                      <w:color w:val="000000"/>
                    </w:rPr>
                    <w:t xml:space="preserve"> 显卡：集成显卡</w:t>
                  </w:r>
                  <w:r>
                    <w:br/>
                  </w:r>
                  <w:r>
                    <w:rPr>
                      <w:rFonts w:ascii="仿宋_GB2312" w:hAnsi="仿宋_GB2312" w:cs="仿宋_GB2312" w:eastAsia="仿宋_GB2312"/>
                      <w:sz w:val="21"/>
                      <w:color w:val="000000"/>
                    </w:rPr>
                    <w:t xml:space="preserve"> 接口：不低于USB 3.0x3（数据传输/对外5V 3A充电）/Type - C x 2/HDMI x 1/集成音频设备, 麦克风, 扬声器, 标配3.5mm二合一接口。</w:t>
                  </w:r>
                  <w:r>
                    <w:br/>
                  </w:r>
                  <w:r>
                    <w:rPr>
                      <w:rFonts w:ascii="仿宋_GB2312" w:hAnsi="仿宋_GB2312" w:cs="仿宋_GB2312" w:eastAsia="仿宋_GB2312"/>
                      <w:sz w:val="21"/>
                      <w:color w:val="000000"/>
                    </w:rPr>
                    <w:t xml:space="preserve"> 显示：≥14英寸，16:10 IPS屏，分辨率标配可支持1920 × 1200。</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操作系统</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预装国产化操作系统</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鼠标</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国产鼠标</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r>
            <w:tr>
              <w:tc>
                <w:tcPr>
                  <w:tcW w:type="dxa" w:w="2548"/>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三、AI教学</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货物名称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技术参数</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基础平台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设计架构：系统采用模块化的架构设计B/S架构，通过浏览器打开并用微信扫码登录、账号密码登录和微信授权登录完成鉴权，即可使用数字校园产品的各项功能模块。</w:t>
                  </w:r>
                  <w:r>
                    <w:br/>
                  </w:r>
                  <w:r>
                    <w:rPr>
                      <w:rFonts w:ascii="仿宋_GB2312" w:hAnsi="仿宋_GB2312" w:cs="仿宋_GB2312" w:eastAsia="仿宋_GB2312"/>
                      <w:sz w:val="21"/>
                      <w:color w:val="000000"/>
                    </w:rPr>
                    <w:t xml:space="preserve"> 2. 登录认证：基于Web浏览器，提供用户统一登录认证功能，包括：手机号码注册、登录、忘记密码、扫码登录、账号管理功能。</w:t>
                  </w:r>
                  <w:r>
                    <w:br/>
                  </w:r>
                  <w:r>
                    <w:rPr>
                      <w:rFonts w:ascii="仿宋_GB2312" w:hAnsi="仿宋_GB2312" w:cs="仿宋_GB2312" w:eastAsia="仿宋_GB2312"/>
                      <w:sz w:val="21"/>
                      <w:color w:val="000000"/>
                    </w:rPr>
                    <w:t xml:space="preserve"> 3. 模块化设计：为满足学校教学管理的需求，教学平台采用一体化设计，集教学与管理模块于一体，包括教学教研、学生评价、校园安全、设备管理、应用工具、以及基础信息模块，满足用户一站式教学教研管理体验。</w:t>
                  </w:r>
                  <w:r>
                    <w:br/>
                  </w:r>
                  <w:r>
                    <w:rPr>
                      <w:rFonts w:ascii="仿宋_GB2312" w:hAnsi="仿宋_GB2312" w:cs="仿宋_GB2312" w:eastAsia="仿宋_GB2312"/>
                      <w:sz w:val="21"/>
                      <w:color w:val="000000"/>
                    </w:rPr>
                    <w:t xml:space="preserve"> 4. 通知中心：支持聚合平台所有通知消息，方便用户统一查看，处理来自各个应用的通知。</w:t>
                  </w:r>
                  <w:r>
                    <w:br/>
                  </w:r>
                  <w:r>
                    <w:rPr>
                      <w:rFonts w:ascii="仿宋_GB2312" w:hAnsi="仿宋_GB2312" w:cs="仿宋_GB2312" w:eastAsia="仿宋_GB2312"/>
                      <w:sz w:val="21"/>
                      <w:color w:val="000000"/>
                    </w:rPr>
                    <w:t xml:space="preserve"> 5. 待办中心：支持通过待办中心处理用户待处理的工作，待办中心数据来自各个应用，处理完毕的待办事项会消失在待办中心。</w:t>
                  </w:r>
                  <w:r>
                    <w:br/>
                  </w:r>
                  <w:r>
                    <w:rPr>
                      <w:rFonts w:ascii="仿宋_GB2312" w:hAnsi="仿宋_GB2312" w:cs="仿宋_GB2312" w:eastAsia="仿宋_GB2312"/>
                      <w:sz w:val="21"/>
                      <w:color w:val="000000"/>
                    </w:rPr>
                    <w:t xml:space="preserve"> 6. 新闻公告：支持查看来自校园宣传应用的新闻公告，点击以弹窗的形式展示文字，图片，视频等公告消息。</w:t>
                  </w:r>
                  <w:r>
                    <w:br/>
                  </w:r>
                  <w:r>
                    <w:rPr>
                      <w:rFonts w:ascii="仿宋_GB2312" w:hAnsi="仿宋_GB2312" w:cs="仿宋_GB2312" w:eastAsia="仿宋_GB2312"/>
                      <w:sz w:val="21"/>
                      <w:color w:val="000000"/>
                    </w:rPr>
                    <w:t xml:space="preserve"> 7. 工作台配置：针对不同的客户诉求，提供个性化工作台自定义功能，在工作台配置页面，可通过拖拉拽可视化配置组件的方式，完成个性化工作台的配置；工作台可配置组件数量不小于20个；支持给每个工作台配置不同的使用角色，默认预设全员工作台和分别仅电教主任，德育主任，教研主任查看的工作台，对应的角色才能看到对应的工作台；同时工作台支持启用和停用管理。</w:t>
                  </w:r>
                  <w:r>
                    <w:br/>
                  </w:r>
                  <w:r>
                    <w:rPr>
                      <w:rFonts w:ascii="仿宋_GB2312" w:hAnsi="仿宋_GB2312" w:cs="仿宋_GB2312" w:eastAsia="仿宋_GB2312"/>
                      <w:sz w:val="21"/>
                      <w:color w:val="000000"/>
                    </w:rPr>
                    <w:t xml:space="preserve"> 8. 系统管理员：提供组织管理员管理功能，包括：管理员添加、移除和转移，同时支持设置管理员的管理权限，包括：组织管理，系统管理员管理，角色权限，工作台配置，应用管理，区域语言和操作日志。</w:t>
                  </w:r>
                  <w:r>
                    <w:br/>
                  </w:r>
                  <w:r>
                    <w:rPr>
                      <w:rFonts w:ascii="仿宋_GB2312" w:hAnsi="仿宋_GB2312" w:cs="仿宋_GB2312" w:eastAsia="仿宋_GB2312"/>
                      <w:sz w:val="21"/>
                      <w:color w:val="000000"/>
                    </w:rPr>
                    <w:t xml:space="preserve"> 9. 应用管理：提供应用中心应用管理功能，包含网页端和移动端的应用管理，包括应用安装、应用卸载、自定义分类、移动应用分类。</w:t>
                  </w:r>
                  <w:r>
                    <w:br/>
                  </w:r>
                  <w:r>
                    <w:rPr>
                      <w:rFonts w:ascii="仿宋_GB2312" w:hAnsi="仿宋_GB2312" w:cs="仿宋_GB2312" w:eastAsia="仿宋_GB2312"/>
                      <w:sz w:val="21"/>
                      <w:color w:val="000000"/>
                    </w:rPr>
                    <w:t xml:space="preserve"> 10. 操作日志；提供统一的日志查询功能，支持通过对日志进行筛选，筛选条件包括：日志模块，操作人，操作时间；支持查询最近6个月内的操作记录；支持针对每条日志查看日志详情。</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数据中心</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自定义数据看板：支持定制功能，通过拖拽数据组件的方式，完成自定义数据中心；支持配置数据中心可见角色，支持设置多个可见角色；支持学校自定义不少于6个看板，默认支持配置教育治理，教师发展，学生成长看板；支持嵌入第三方数据看板，通过自定义网页组件填写第三方数据看板链接，即可融合各类数据看板在一个数据中心。</w:t>
                  </w:r>
                  <w:r>
                    <w:br/>
                  </w:r>
                  <w:r>
                    <w:rPr>
                      <w:rFonts w:ascii="仿宋_GB2312" w:hAnsi="仿宋_GB2312" w:cs="仿宋_GB2312" w:eastAsia="仿宋_GB2312"/>
                      <w:sz w:val="21"/>
                      <w:color w:val="000000"/>
                    </w:rPr>
                    <w:t xml:space="preserve"> 2. 基础数据：支持展示学校名称，logo，教职工，班级，学生数据概览；支持展示设备总数，云课件总数，教师研修时长，教研活动总数，人均点评数。</w:t>
                  </w:r>
                  <w:r>
                    <w:br/>
                  </w:r>
                  <w:r>
                    <w:rPr>
                      <w:rFonts w:ascii="仿宋_GB2312" w:hAnsi="仿宋_GB2312" w:cs="仿宋_GB2312" w:eastAsia="仿宋_GB2312"/>
                      <w:sz w:val="21"/>
                      <w:color w:val="000000"/>
                    </w:rPr>
                    <w:t xml:space="preserve"> 3. 设备治理数据：支持展示学校绑定的教育装备，包括智能交互平板，云屏，班牌，学生平板数，支持实时查看在线的智能交互平板，点击可进入巡视界面。</w:t>
                  </w:r>
                  <w:r>
                    <w:br/>
                  </w:r>
                  <w:r>
                    <w:rPr>
                      <w:rFonts w:ascii="仿宋_GB2312" w:hAnsi="仿宋_GB2312" w:cs="仿宋_GB2312" w:eastAsia="仿宋_GB2312"/>
                      <w:sz w:val="21"/>
                      <w:color w:val="000000"/>
                    </w:rPr>
                    <w:t xml:space="preserve"> 4. 资源建设数：支持展示学校资源数据，包括课件，教案数据，以及教师课件分享和获取情况数据。</w:t>
                  </w:r>
                  <w:r>
                    <w:br/>
                  </w:r>
                  <w:r>
                    <w:rPr>
                      <w:rFonts w:ascii="仿宋_GB2312" w:hAnsi="仿宋_GB2312" w:cs="仿宋_GB2312" w:eastAsia="仿宋_GB2312"/>
                      <w:sz w:val="21"/>
                      <w:color w:val="000000"/>
                    </w:rPr>
                    <w:t xml:space="preserve"> 5. 教研活动数据：支持展示学校集体备课，评价讨论，授课和听课次数，支持查看集体备课排行榜。</w:t>
                  </w:r>
                  <w:r>
                    <w:br/>
                  </w:r>
                  <w:r>
                    <w:rPr>
                      <w:rFonts w:ascii="仿宋_GB2312" w:hAnsi="仿宋_GB2312" w:cs="仿宋_GB2312" w:eastAsia="仿宋_GB2312"/>
                      <w:sz w:val="21"/>
                      <w:color w:val="000000"/>
                    </w:rPr>
                    <w:t xml:space="preserve"> 6. 综合育人数据：支持查看学校班级评比数据，支持多维度雷达图展示；支持查看学生评比数据，支持多维度雷达图展示。</w:t>
                  </w:r>
                  <w:r>
                    <w:br/>
                  </w:r>
                  <w:r>
                    <w:rPr>
                      <w:rFonts w:ascii="仿宋_GB2312" w:hAnsi="仿宋_GB2312" w:cs="仿宋_GB2312" w:eastAsia="仿宋_GB2312"/>
                      <w:sz w:val="21"/>
                      <w:color w:val="000000"/>
                    </w:rPr>
                    <w:t xml:space="preserve"> 7. 教师研修数据：支持查看学校教师研修数据，包括老师备课时长，老师在线学习时长，以及和省平均值的对比情况。</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组织中心</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教职工管理：支持管理员手动添加教职工，教职工信息包括：教工号，姓名，手机号码，角色，管理范围；添加方式包括：Excel批量导入，批量复制，手动添加；支持导出，查询，删除教职工；教职工支持设置部门组织架构，支持多级组织架构，支持在组织架构节点上导入用户。</w:t>
                  </w:r>
                  <w:r>
                    <w:br/>
                  </w:r>
                  <w:r>
                    <w:rPr>
                      <w:rFonts w:ascii="仿宋_GB2312" w:hAnsi="仿宋_GB2312" w:cs="仿宋_GB2312" w:eastAsia="仿宋_GB2312"/>
                      <w:sz w:val="21"/>
                      <w:color w:val="000000"/>
                    </w:rPr>
                    <w:t xml:space="preserve"> 2. 场地管理：支持添加建筑物，并且在建筑物下面手动添加或者批量导入场地，场地信息包括：名称，楼层，容纳人数，面积，班级，类别，照片；支持设置场地是否支持预约，以及选择可预约的时间。</w:t>
                  </w:r>
                  <w:r>
                    <w:br/>
                  </w:r>
                  <w:r>
                    <w:rPr>
                      <w:rFonts w:ascii="仿宋_GB2312" w:hAnsi="仿宋_GB2312" w:cs="仿宋_GB2312" w:eastAsia="仿宋_GB2312"/>
                      <w:sz w:val="21"/>
                      <w:color w:val="000000"/>
                    </w:rPr>
                    <w:t xml:space="preserve"> 3. 班级学生：支持手动或者批量添加行政班组织架构，支持创建不少于4级目录；支持批量导入学生信息，包括学号，姓名，联系方式，家长信息。</w:t>
                  </w:r>
                  <w:r>
                    <w:br/>
                  </w:r>
                  <w:r>
                    <w:rPr>
                      <w:rFonts w:ascii="仿宋_GB2312" w:hAnsi="仿宋_GB2312" w:cs="仿宋_GB2312" w:eastAsia="仿宋_GB2312"/>
                      <w:sz w:val="21"/>
                      <w:color w:val="000000"/>
                    </w:rPr>
                    <w:t xml:space="preserve"> 4. 课表管理：支持创建排课计划，支持设置排课计划名称，开始日期，结束日期，课表结构；支持对排课计划启用，编辑，停用，调课；支持通过表格导入排课计划。</w:t>
                  </w:r>
                  <w:r>
                    <w:br/>
                  </w:r>
                  <w:r>
                    <w:rPr>
                      <w:rFonts w:ascii="仿宋_GB2312" w:hAnsi="仿宋_GB2312" w:cs="仿宋_GB2312" w:eastAsia="仿宋_GB2312"/>
                      <w:sz w:val="21"/>
                      <w:color w:val="000000"/>
                    </w:rPr>
                    <w:t xml:space="preserve"> 5. 校园通行证：支持批量导入校园通行证信息，包括：一卡通，智能校徽，智能手环，人脸识别库。</w:t>
                  </w:r>
                  <w:r>
                    <w:br/>
                  </w:r>
                  <w:r>
                    <w:rPr>
                      <w:rFonts w:ascii="仿宋_GB2312" w:hAnsi="仿宋_GB2312" w:cs="仿宋_GB2312" w:eastAsia="仿宋_GB2312"/>
                      <w:sz w:val="21"/>
                      <w:color w:val="000000"/>
                    </w:rPr>
                    <w:t xml:space="preserve"> 6. 角色权限：支持学校自定义角色组，针对角色可设置功能权限；支持自定义角色下对应成员的管理范围。</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教研工作台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数据组件：通过数据概览组件，支持按周/月/学期查看备课活跃人数，集体备课活跃人数，评课活跃人数，校本研修活跃人数；通过教师备课组件，支持查看老师备课排行榜，按照时间查看备课活跃趋势图；支持通过教师研讨组件，支持分学科查看老师集体备课次数，研讨字数，研讨次数；通过教师研讨组件，支持查看集备研讨排行榜，按照发起次数，研讨次数进行排序；听过听课评课组件，支持按照学科查看听课评课次数，查看老师评课排行榜，查看优秀评课课例；通过教学资源组件，支持按照课件教案，上传校本资源数，影响老师数查看教师教学资源排行榜；通过教师研修组件，支持查看教师研修学习时长，人均时长，教研活动参与人数，按照周一到周天查看在线学习时长，查看研修活动排行榜。</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2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AI备课</w:t>
                  </w:r>
                </w:p>
              </w:tc>
              <w:tc>
                <w:tcPr>
                  <w:tcW w:type="dxa" w:w="1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1.课件目标生成：支持输入课件主题，运用教学大模型自建的教学知识库，能够检索与创作主题相关的专业知识，并生成对应的课件目标。生成过程支持深度思考模式。</w:t>
                  </w:r>
                  <w:r>
                    <w:br/>
                  </w:r>
                  <w:r>
                    <w:rPr>
                      <w:rFonts w:ascii="仿宋_GB2312" w:hAnsi="仿宋_GB2312" w:cs="仿宋_GB2312" w:eastAsia="仿宋_GB2312"/>
                      <w:sz w:val="21"/>
                      <w:color w:val="000000"/>
                    </w:rPr>
                    <w:t xml:space="preserve"> 2.课件目标编辑：支持添加、删除、修改教学目标，支持手动编辑输入或人工智能生成对应的教学目标；支持通过人工智能把教学目标生成对应的教学大纲。</w:t>
                  </w:r>
                  <w:r>
                    <w:br/>
                  </w:r>
                  <w:r>
                    <w:rPr>
                      <w:rFonts w:ascii="仿宋_GB2312" w:hAnsi="仿宋_GB2312" w:cs="仿宋_GB2312" w:eastAsia="仿宋_GB2312"/>
                      <w:sz w:val="21"/>
                      <w:color w:val="000000"/>
                    </w:rPr>
                    <w:t xml:space="preserve"> 3.教学大纲生成：支持根据已明确的课件目标，以思维导图形式生成至少三个层级主题的教学大纲，教学大纲内容可根据教学设计自动匹配课堂活动、思维导图和学科工具等互动工具。</w:t>
                  </w:r>
                  <w:r>
                    <w:br/>
                  </w:r>
                  <w:r>
                    <w:rPr>
                      <w:rFonts w:ascii="仿宋_GB2312" w:hAnsi="仿宋_GB2312" w:cs="仿宋_GB2312" w:eastAsia="仿宋_GB2312"/>
                      <w:sz w:val="21"/>
                      <w:color w:val="000000"/>
                    </w:rPr>
                    <w:t xml:space="preserve"> 4.智能生成课件：基于生成的教学大纲，生成完整的教学课件；支持智能扩展单页课件，允许手动输入描述和根据上下文智能推荐内容；支持对大纲节点进行编辑并同步生成更新课件；支持对生成的文字进行润色、扩写、精简三种操作模式；支持修改、删除课件文字;支持替换课件生成的图片；支持通过拖动方式调整文字的布局；支持一键更换课件主题风格，演示预览课件，分享课件，一键复制教学设计；</w:t>
                  </w:r>
                  <w:r>
                    <w:br/>
                  </w:r>
                  <w:r>
                    <w:rPr>
                      <w:rFonts w:ascii="仿宋_GB2312" w:hAnsi="仿宋_GB2312" w:cs="仿宋_GB2312" w:eastAsia="仿宋_GB2312"/>
                      <w:sz w:val="21"/>
                      <w:color w:val="000000"/>
                    </w:rPr>
                    <w:t xml:space="preserve"> 5.教学大纲编辑：可个性化对教学大纲进行编辑，包括添加二级、三级主题以及对课件内容进行编辑；支持 AI 拓展和优化，提供智能拓展、跨学科、新课标等三种拓展方式，以及互动、吸引等优化方式。当新增二级主题后，可输入内容，输入后点击智能拓展、跨学科、新课标等选项，会根据输入的内容主题进一步生成大纲。修改后，支持撤回修改的功能；</w:t>
                  </w:r>
                  <w:r>
                    <w:br/>
                  </w:r>
                  <w:r>
                    <w:rPr>
                      <w:rFonts w:ascii="仿宋_GB2312" w:hAnsi="仿宋_GB2312" w:cs="仿宋_GB2312" w:eastAsia="仿宋_GB2312"/>
                      <w:sz w:val="21"/>
                      <w:color w:val="000000"/>
                    </w:rPr>
                    <w:t xml:space="preserve"> 6.生成教学设计：生成的教学设计，涵盖教学目标、教学重难点、教学过程，在教学过程中，会提供教学设计示意图。教学设计会与课件授课内容对应。</w:t>
                  </w:r>
                  <w:r>
                    <w:br/>
                  </w:r>
                  <w:r>
                    <w:rPr>
                      <w:rFonts w:ascii="仿宋_GB2312" w:hAnsi="仿宋_GB2312" w:cs="仿宋_GB2312" w:eastAsia="仿宋_GB2312"/>
                      <w:sz w:val="21"/>
                      <w:color w:val="000000"/>
                    </w:rPr>
                    <w:t xml:space="preserve"> 7.课件智能编辑：支持课件页自动排版，可一键更换布局或挑选更多的智能布局模板。</w:t>
                  </w:r>
                  <w:r>
                    <w:br/>
                  </w:r>
                  <w:r>
                    <w:rPr>
                      <w:rFonts w:ascii="仿宋_GB2312" w:hAnsi="仿宋_GB2312" w:cs="仿宋_GB2312" w:eastAsia="仿宋_GB2312"/>
                      <w:sz w:val="21"/>
                      <w:color w:val="000000"/>
                    </w:rPr>
                    <w:t xml:space="preserve"> 8.智能生成图片：支持一键配图，可输入图片提示词生成对应图片。</w:t>
                  </w:r>
                  <w:r>
                    <w:br/>
                  </w:r>
                  <w:r>
                    <w:rPr>
                      <w:rFonts w:ascii="仿宋_GB2312" w:hAnsi="仿宋_GB2312" w:cs="仿宋_GB2312" w:eastAsia="仿宋_GB2312"/>
                      <w:sz w:val="21"/>
                      <w:color w:val="000000"/>
                    </w:rPr>
                    <w:t xml:space="preserve"> 9.精品图库搜索：支持图库搜索，搜索列表会自动识别图片标签推荐内容。</w:t>
                  </w:r>
                  <w:r>
                    <w:br/>
                  </w:r>
                  <w:r>
                    <w:rPr>
                      <w:rFonts w:ascii="仿宋_GB2312" w:hAnsi="仿宋_GB2312" w:cs="仿宋_GB2312" w:eastAsia="仿宋_GB2312"/>
                      <w:sz w:val="21"/>
                      <w:color w:val="000000"/>
                    </w:rPr>
                    <w:t xml:space="preserve"> 10.视频在线播放：粘贴视频网页链接可一键解析视频，插入课件页后支持在线播放；支持本地上传视频插入课件页播放。</w:t>
                  </w:r>
                  <w:r>
                    <w:br/>
                  </w:r>
                  <w:r>
                    <w:rPr>
                      <w:rFonts w:ascii="仿宋_GB2312" w:hAnsi="仿宋_GB2312" w:cs="仿宋_GB2312" w:eastAsia="仿宋_GB2312"/>
                      <w:sz w:val="21"/>
                      <w:color w:val="000000"/>
                    </w:rPr>
                    <w:t xml:space="preserve"> 11.生成对话智能体：支持基于课件上下文实时生成对话智能体，包含智能体形象生成和选择，智能体对话话题生成。智能体支持在一体机、PC上输入、输出语音进</w:t>
                  </w:r>
                  <w:r>
                    <w:br/>
                  </w:r>
                  <w:r>
                    <w:rPr>
                      <w:rFonts w:ascii="仿宋_GB2312" w:hAnsi="仿宋_GB2312" w:cs="仿宋_GB2312" w:eastAsia="仿宋_GB2312"/>
                      <w:sz w:val="21"/>
                      <w:color w:val="000000"/>
                    </w:rPr>
                    <w:t xml:space="preserve"> 行问答，语音将自动转为文本显示。</w:t>
                  </w:r>
                  <w:r>
                    <w:br/>
                  </w:r>
                  <w:r>
                    <w:rPr>
                      <w:rFonts w:ascii="仿宋_GB2312" w:hAnsi="仿宋_GB2312" w:cs="仿宋_GB2312" w:eastAsia="仿宋_GB2312"/>
                      <w:sz w:val="21"/>
                      <w:color w:val="000000"/>
                    </w:rPr>
                    <w:t xml:space="preserve"> 12.生成课堂活动：支持基于课件上下文实时生成课堂活动，包括趣味分类、超级分类、选词填空、知识配对、分组竞争、判断对错、趣味选择等形式。</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vMerge/>
                  <w:tcBorders>
                    <w:top w:val="single" w:color="000000" w:sz="4"/>
                    <w:left w:val="single" w:color="000000" w:sz="4"/>
                    <w:bottom w:val="single" w:color="000000" w:sz="4"/>
                    <w:right w:val="single" w:color="000000" w:sz="4"/>
                  </w:tcBorders>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AI工具</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1.教学智能体：内置教学设计、奖状制作、学生评语、教学反思、项目式学习、家校沟通等10个智能体，结合大模型给老师生成符合教学和管理要求的内容。</w:t>
                  </w:r>
                  <w:r>
                    <w:br/>
                  </w:r>
                  <w:r>
                    <w:rPr>
                      <w:rFonts w:ascii="仿宋_GB2312" w:hAnsi="仿宋_GB2312" w:cs="仿宋_GB2312" w:eastAsia="仿宋_GB2312"/>
                      <w:sz w:val="21"/>
                      <w:color w:val="000000"/>
                    </w:rPr>
                    <w:t xml:space="preserve"> 2.自由对话：支持输入内容进行自由对话，结合深度思考生成符合教学要求的内容。</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集体备课</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发起集备：支持在PC端选择教案、课件、胶囊资源上传发起集备研讨，支持设置多重访问权限，通过手机号搜索即可邀请外校老师，可用于跨校教研场景。</w:t>
                  </w:r>
                  <w:r>
                    <w:br/>
                  </w:r>
                  <w:r>
                    <w:rPr>
                      <w:rFonts w:ascii="仿宋_GB2312" w:hAnsi="仿宋_GB2312" w:cs="仿宋_GB2312" w:eastAsia="仿宋_GB2312"/>
                      <w:sz w:val="21"/>
                      <w:color w:val="000000"/>
                    </w:rPr>
                    <w:t xml:space="preserve"> 2. 进入集备：支持搜索集备名称/老师昵称，或按照学科/学段/年级/教材章节，我参与的/我发起的几个维度进行筛选查看，支持手机端/PC端进入集备页面。</w:t>
                  </w:r>
                  <w:r>
                    <w:br/>
                  </w:r>
                  <w:r>
                    <w:rPr>
                      <w:rFonts w:ascii="仿宋_GB2312" w:hAnsi="仿宋_GB2312" w:cs="仿宋_GB2312" w:eastAsia="仿宋_GB2312"/>
                      <w:sz w:val="21"/>
                      <w:color w:val="000000"/>
                    </w:rPr>
                    <w:t xml:space="preserve"> 2.集备研讨：参备成员可通过评论区发表观点，通过评论回复，点赞等功能营造浓厚的研讨氛围，评论消息支持实时提醒，支持图片的上传;</w:t>
                  </w:r>
                  <w:r>
                    <w:br/>
                  </w:r>
                  <w:r>
                    <w:rPr>
                      <w:rFonts w:ascii="仿宋_GB2312" w:hAnsi="仿宋_GB2312" w:cs="仿宋_GB2312" w:eastAsia="仿宋_GB2312"/>
                      <w:sz w:val="21"/>
                      <w:color w:val="000000"/>
                    </w:rPr>
                    <w:t xml:space="preserve"> 3.在线批注：参备人在电脑端及手机端都可在线对教案进行随文式批注，追加批注，回复以及查看实时批注消息。支持对课件进行打点式的批注，通过批注快速定位研讨内容，完成协同备课。</w:t>
                  </w:r>
                  <w:r>
                    <w:br/>
                  </w:r>
                  <w:r>
                    <w:rPr>
                      <w:rFonts w:ascii="仿宋_GB2312" w:hAnsi="仿宋_GB2312" w:cs="仿宋_GB2312" w:eastAsia="仿宋_GB2312"/>
                      <w:sz w:val="21"/>
                      <w:color w:val="000000"/>
                    </w:rPr>
                    <w:t xml:space="preserve"> 4.稿件对比：可对集备中多稿的课件/教案/胶囊进行内容的横向对比，支持批注研讨过程数据对比回溯。</w:t>
                  </w:r>
                  <w:r>
                    <w:br/>
                  </w:r>
                  <w:r>
                    <w:rPr>
                      <w:rFonts w:ascii="仿宋_GB2312" w:hAnsi="仿宋_GB2312" w:cs="仿宋_GB2312" w:eastAsia="仿宋_GB2312"/>
                      <w:sz w:val="21"/>
                      <w:color w:val="000000"/>
                    </w:rPr>
                    <w:t xml:space="preserve"> 5.获取稿件：参备成员可以随时获取和下载每一稿中的集备稿件到云课件，进行编辑或引用。</w:t>
                  </w:r>
                  <w:r>
                    <w:br/>
                  </w:r>
                  <w:r>
                    <w:rPr>
                      <w:rFonts w:ascii="仿宋_GB2312" w:hAnsi="仿宋_GB2312" w:cs="仿宋_GB2312" w:eastAsia="仿宋_GB2312"/>
                      <w:sz w:val="21"/>
                      <w:color w:val="000000"/>
                    </w:rPr>
                    <w:t xml:space="preserve"> 6.完成集备：完成研讨后，可以生成集体备课报告。集备终稿会自动上传到校本资源库，主备人可自定义上传目录，参备人即可前往校本资源库获取集备终稿。</w:t>
                  </w:r>
                  <w:r>
                    <w:br/>
                  </w:r>
                  <w:r>
                    <w:rPr>
                      <w:rFonts w:ascii="仿宋_GB2312" w:hAnsi="仿宋_GB2312" w:cs="仿宋_GB2312" w:eastAsia="仿宋_GB2312"/>
                      <w:sz w:val="21"/>
                      <w:color w:val="000000"/>
                    </w:rPr>
                    <w:t xml:space="preserve"> 7.生成集备报告：支持在PC端或手机端生成集备报告，报告生成后，参备人员可以在电脑或是手机端查看具体报告内容和在交互式备授课软件下载集备报告。报告内包含“集备信息”、“数据统计”、“研讨记录”等的具体内容。</w:t>
                  </w:r>
                  <w:r>
                    <w:br/>
                  </w:r>
                  <w:r>
                    <w:rPr>
                      <w:rFonts w:ascii="仿宋_GB2312" w:hAnsi="仿宋_GB2312" w:cs="仿宋_GB2312" w:eastAsia="仿宋_GB2312"/>
                      <w:sz w:val="21"/>
                      <w:color w:val="000000"/>
                    </w:rPr>
                    <w:t xml:space="preserve"> 8. 集体备课记录：支持查看集备名称，主备人、所属学科、年级、参备老师数、稿数、浏览数、评论数、批注数、评论点赞数、集备状态和创建时间等数据。管理员可随时查看学校集备详情，查看集备的详细内容并给予指导评论，同时支持管理员删除集备活动和导出集体备课记录数据表格。</w:t>
                  </w:r>
                  <w:r>
                    <w:br/>
                  </w:r>
                  <w:r>
                    <w:rPr>
                      <w:rFonts w:ascii="仿宋_GB2312" w:hAnsi="仿宋_GB2312" w:cs="仿宋_GB2312" w:eastAsia="仿宋_GB2312"/>
                      <w:sz w:val="21"/>
                      <w:color w:val="000000"/>
                    </w:rPr>
                    <w:t xml:space="preserve"> 9.教师集备记录：支持查看以老师维度统计的集备记录，查看老师所属学段学科、发起次数、参备次数、评论数、批注数、最近集备时间等数据。支持管理员导出教师集备记录数据表格。</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AI集备</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1.文字研讨摘要：支持对评论批注研讨的内容生成智能总结摘要，支持对不同发言人生成对应角色摘要。</w:t>
                  </w:r>
                  <w:r>
                    <w:br/>
                  </w:r>
                  <w:r>
                    <w:rPr>
                      <w:rFonts w:ascii="仿宋_GB2312" w:hAnsi="仿宋_GB2312" w:cs="仿宋_GB2312" w:eastAsia="仿宋_GB2312"/>
                      <w:sz w:val="21"/>
                      <w:color w:val="000000"/>
                    </w:rPr>
                    <w:t xml:space="preserve"> 2.单元集备：支持以单元的形式开展多课时的集体备课，通过脑图的形式构建单元结构，脑图节点支持添加课时集备任务，支持分配课时集备的主备人和参备人的权限范围，课时主备人或参备人可邀请校外的老师共同参与；课时集备主备人可编辑所负责的集备，可以在课时集备中进行文件上传、评论批注、多稿打磨与音视频集备。</w:t>
                  </w:r>
                  <w:r>
                    <w:br/>
                  </w:r>
                  <w:r>
                    <w:rPr>
                      <w:rFonts w:ascii="仿宋_GB2312" w:hAnsi="仿宋_GB2312" w:cs="仿宋_GB2312" w:eastAsia="仿宋_GB2312"/>
                      <w:sz w:val="21"/>
                      <w:color w:val="000000"/>
                    </w:rPr>
                    <w:t xml:space="preserve"> 3.视频研讨：支持在线发起多人视频研讨，研讨过程中可邀请校内外老师共同参与，会议主持人可对会议进行参会人员的管理，包括邀请发言/开启禁言，共享屏幕等操作，系统自动录制视频研讨全过程，会议结束后可自动形成视频回放记录。</w:t>
                  </w:r>
                  <w:r>
                    <w:br/>
                  </w:r>
                  <w:r>
                    <w:rPr>
                      <w:rFonts w:ascii="仿宋_GB2312" w:hAnsi="仿宋_GB2312" w:cs="仿宋_GB2312" w:eastAsia="仿宋_GB2312"/>
                      <w:sz w:val="21"/>
                      <w:color w:val="000000"/>
                    </w:rPr>
                    <w:t xml:space="preserve"> 4.集备妙记：支持语音及视频会议记录， 为音视频回放自动生成字幕，对音视频研讨过程中的关键词和对话进行智能提炼，支持倍速播放，回溯研讨内容。</w:t>
                  </w:r>
                  <w:r>
                    <w:br/>
                  </w:r>
                  <w:r>
                    <w:rPr>
                      <w:rFonts w:ascii="仿宋_GB2312" w:hAnsi="仿宋_GB2312" w:cs="仿宋_GB2312" w:eastAsia="仿宋_GB2312"/>
                      <w:sz w:val="21"/>
                      <w:color w:val="000000"/>
                    </w:rPr>
                    <w:t xml:space="preserve"> 5.视频研讨摘要：支持对视频内容生成智能总结摘要，支持对不同发言人生成对应角色摘要。</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听课评课</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1.听课记录：支持老师在评课过程中做文字记录，按时间节点加评价维度对执教者课堂教学情况初步分析和评价。听课记录支持一键同步至听课交流区，加强教师间的交流与协作。支持听课记录导出为word文档。</w:t>
                  </w:r>
                  <w:r>
                    <w:br/>
                  </w:r>
                  <w:r>
                    <w:rPr>
                      <w:rFonts w:ascii="仿宋_GB2312" w:hAnsi="仿宋_GB2312" w:cs="仿宋_GB2312" w:eastAsia="仿宋_GB2312"/>
                      <w:sz w:val="21"/>
                      <w:color w:val="000000"/>
                    </w:rPr>
                    <w:t xml:space="preserve"> 2.听课交流：支持发表文字、快捷表情、上传图片以及截屏，记录与分享听课想法。点击交流区发表的评论可对该评论进行点赞送花，复制评论或定位到视频的时间点。</w:t>
                  </w:r>
                  <w:r>
                    <w:br/>
                  </w:r>
                  <w:r>
                    <w:rPr>
                      <w:rFonts w:ascii="仿宋_GB2312" w:hAnsi="仿宋_GB2312" w:cs="仿宋_GB2312" w:eastAsia="仿宋_GB2312"/>
                      <w:sz w:val="21"/>
                      <w:color w:val="000000"/>
                    </w:rPr>
                    <w:t xml:space="preserve"> 3. 课程评价记录：支持查看以课程维度的评价记录，包括课件名称、授课老师、所属学科、本节课的评课人数、总评价平均分及授课时间，通过点击操作“详情”可查看和导出具体评价报告，支持管理员删除评价记录和导出课程评价记录数据表格。</w:t>
                  </w:r>
                  <w:r>
                    <w:br/>
                  </w:r>
                  <w:r>
                    <w:rPr>
                      <w:rFonts w:ascii="仿宋_GB2312" w:hAnsi="仿宋_GB2312" w:cs="仿宋_GB2312" w:eastAsia="仿宋_GB2312"/>
                      <w:sz w:val="21"/>
                      <w:color w:val="000000"/>
                    </w:rPr>
                    <w:t xml:space="preserve"> 4.评课报告：点击课程详情可以查看评课报告，查看该课程的总分和各板块得分，支持导出为PDF文件。</w:t>
                  </w:r>
                  <w:r>
                    <w:br/>
                  </w:r>
                  <w:r>
                    <w:rPr>
                      <w:rFonts w:ascii="仿宋_GB2312" w:hAnsi="仿宋_GB2312" w:cs="仿宋_GB2312" w:eastAsia="仿宋_GB2312"/>
                      <w:sz w:val="21"/>
                      <w:color w:val="000000"/>
                    </w:rPr>
                    <w:t xml:space="preserve"> 5.老师评课明细：支持查看课程下所有老师的评课表，可以批量导出为WORD文件。</w:t>
                  </w:r>
                  <w:r>
                    <w:br/>
                  </w:r>
                  <w:r>
                    <w:rPr>
                      <w:rFonts w:ascii="仿宋_GB2312" w:hAnsi="仿宋_GB2312" w:cs="仿宋_GB2312" w:eastAsia="仿宋_GB2312"/>
                      <w:sz w:val="21"/>
                      <w:color w:val="000000"/>
                    </w:rPr>
                    <w:t xml:space="preserve"> 6.管理员发起评课：支持管理员在管理后台创建评课并指定授课老师，统筹学校内的评课活动。创建评课支持选择评课表，邀请听课老师，并上传课程所需资料。</w:t>
                  </w:r>
                  <w:r>
                    <w:br/>
                  </w:r>
                  <w:r>
                    <w:rPr>
                      <w:rFonts w:ascii="仿宋_GB2312" w:hAnsi="仿宋_GB2312" w:cs="仿宋_GB2312" w:eastAsia="仿宋_GB2312"/>
                      <w:sz w:val="21"/>
                      <w:color w:val="000000"/>
                    </w:rPr>
                    <w:t xml:space="preserve"> 7.听课记录：支持老师在评课过程中做文字记录，按时间节点加评价维度对执教者课堂教学情况初步分析和评价。听课记录支持一键同步至听课交流区，加强教师间的交流与协作。支持听课记录导出为word文档。</w:t>
                  </w:r>
                  <w:r>
                    <w:br/>
                  </w:r>
                  <w:r>
                    <w:rPr>
                      <w:rFonts w:ascii="仿宋_GB2312" w:hAnsi="仿宋_GB2312" w:cs="仿宋_GB2312" w:eastAsia="仿宋_GB2312"/>
                      <w:sz w:val="21"/>
                      <w:color w:val="000000"/>
                    </w:rPr>
                    <w:t xml:space="preserve"> 8.管理员发起评课：支持管理员在管理后台创建评课并指定授课老师，统筹学校内的评课活动。创建评课支持选择评课表，邀请听课老师，并上传课程所需资料。</w:t>
                  </w:r>
                  <w:r>
                    <w:br/>
                  </w:r>
                  <w:r>
                    <w:rPr>
                      <w:rFonts w:ascii="仿宋_GB2312" w:hAnsi="仿宋_GB2312" w:cs="仿宋_GB2312" w:eastAsia="仿宋_GB2312"/>
                      <w:sz w:val="21"/>
                      <w:color w:val="000000"/>
                    </w:rPr>
                    <w:t xml:space="preserve"> 9. 评课表管理：支持自定义设置学校专属评课表，系统预置中央电教馆“一师一优课，一课一名师”、“教师通用评课表-评分制”模板供使用。点评支持评分和主观题评价及拍照上传图片功能，支持发布多张评课表。支持发布多张评课表。评课表支持在线预览和设置权限，权限可选择公开、无需登录、需要登录用户账号、绑定本校且需登录用户账号选项。</w:t>
                  </w:r>
                  <w:r>
                    <w:br/>
                  </w:r>
                  <w:r>
                    <w:rPr>
                      <w:rFonts w:ascii="仿宋_GB2312" w:hAnsi="仿宋_GB2312" w:cs="仿宋_GB2312" w:eastAsia="仿宋_GB2312"/>
                      <w:sz w:val="21"/>
                      <w:color w:val="000000"/>
                    </w:rPr>
                    <w:t xml:space="preserve"> 10.AI课堂数据分析：支持视频评课，系统自动生成AI课堂分析报告，支持一览课堂重要数据，分析视频内容生成高频词云，提炼师生互动生成课堂问答。分析报告内容包含:视频时长、讲授时长、讲授字数、平均语速、字幕、问答实录切片、章节总览、问题提炼、教学时间分配、课堂时序分析、弗兰德斯互动分析、布鲁姆问题分析。</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资源中心</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个人资源管理：</w:t>
                  </w:r>
                  <w:r>
                    <w:br/>
                  </w:r>
                  <w:r>
                    <w:rPr>
                      <w:rFonts w:ascii="仿宋_GB2312" w:hAnsi="仿宋_GB2312" w:cs="仿宋_GB2312" w:eastAsia="仿宋_GB2312"/>
                      <w:sz w:val="21"/>
                      <w:color w:val="000000"/>
                    </w:rPr>
                    <w:t xml:space="preserve"> 1.个人资源：文档列表支持新建文件夹，允许本地上传ppt、word、pdf等文件格式，支持资源预览及下载，支持显示文件名称、大小、更新时间，可切换列表显示或缩略图显示模式</w:t>
                  </w:r>
                  <w:r>
                    <w:br/>
                  </w:r>
                  <w:r>
                    <w:rPr>
                      <w:rFonts w:ascii="仿宋_GB2312" w:hAnsi="仿宋_GB2312" w:cs="仿宋_GB2312" w:eastAsia="仿宋_GB2312"/>
                      <w:sz w:val="21"/>
                      <w:color w:val="000000"/>
                    </w:rPr>
                    <w:t xml:space="preserve"> 校本资源建设：</w:t>
                  </w:r>
                  <w:r>
                    <w:br/>
                  </w:r>
                  <w:r>
                    <w:rPr>
                      <w:rFonts w:ascii="仿宋_GB2312" w:hAnsi="仿宋_GB2312" w:cs="仿宋_GB2312" w:eastAsia="仿宋_GB2312"/>
                      <w:sz w:val="21"/>
                      <w:color w:val="000000"/>
                    </w:rPr>
                    <w:t xml:space="preserve"> 1.搭建目录框架：校本资源库提供学科目录模板/教材目录模板，便于管理者快速搭建校本资源目录框架，以文件夹的形式进行分组，方便各年级学科的资源管理。</w:t>
                  </w:r>
                  <w:r>
                    <w:br/>
                  </w:r>
                  <w:r>
                    <w:rPr>
                      <w:rFonts w:ascii="仿宋_GB2312" w:hAnsi="仿宋_GB2312" w:cs="仿宋_GB2312" w:eastAsia="仿宋_GB2312"/>
                      <w:sz w:val="21"/>
                      <w:color w:val="000000"/>
                    </w:rPr>
                    <w:t xml:space="preserve"> 2.权限设置：支持以文件夹的维度进行权限设置，设置某个文件夹仅有权限的部门或者老师可见，同时支持按文件夹的维度进行课件的批量移动、删除。</w:t>
                  </w:r>
                  <w:r>
                    <w:br/>
                  </w:r>
                  <w:r>
                    <w:rPr>
                      <w:rFonts w:ascii="仿宋_GB2312" w:hAnsi="仿宋_GB2312" w:cs="仿宋_GB2312" w:eastAsia="仿宋_GB2312"/>
                      <w:sz w:val="21"/>
                      <w:color w:val="000000"/>
                    </w:rPr>
                    <w:t xml:space="preserve"> 3.支持校本资源库根据资源树形目录呈现资源内容，可切换列表显示或缩略图显示模式，允许资源预览及获取，支持资源名称的模糊搜索；</w:t>
                  </w:r>
                  <w:r>
                    <w:br/>
                  </w:r>
                  <w:r>
                    <w:rPr>
                      <w:rFonts w:ascii="仿宋_GB2312" w:hAnsi="仿宋_GB2312" w:cs="仿宋_GB2312" w:eastAsia="仿宋_GB2312"/>
                      <w:sz w:val="21"/>
                      <w:color w:val="000000"/>
                    </w:rPr>
                    <w:t xml:space="preserve"> 4.查看及预览：支持查看资源文件夹的创建者，资源的上传作者，更新时间、校本容量等数据。校本资源支持在线预览，方便资源的检查。</w:t>
                  </w:r>
                  <w:r>
                    <w:br/>
                  </w:r>
                  <w:r>
                    <w:rPr>
                      <w:rFonts w:ascii="仿宋_GB2312" w:hAnsi="仿宋_GB2312" w:cs="仿宋_GB2312" w:eastAsia="仿宋_GB2312"/>
                      <w:sz w:val="21"/>
                      <w:color w:val="000000"/>
                    </w:rPr>
                    <w:t xml:space="preserve"> 校本资源管理：</w:t>
                  </w:r>
                  <w:r>
                    <w:br/>
                  </w:r>
                  <w:r>
                    <w:rPr>
                      <w:rFonts w:ascii="仿宋_GB2312" w:hAnsi="仿宋_GB2312" w:cs="仿宋_GB2312" w:eastAsia="仿宋_GB2312"/>
                      <w:sz w:val="21"/>
                      <w:color w:val="000000"/>
                    </w:rPr>
                    <w:t xml:space="preserve"> 1.视频AI总结：针对视频资源有AI总结，智能分析视频内容，根据视频内容进行知识切片，可点击定位视频位置；</w:t>
                  </w:r>
                  <w:r>
                    <w:br/>
                  </w:r>
                  <w:r>
                    <w:rPr>
                      <w:rFonts w:ascii="仿宋_GB2312" w:hAnsi="仿宋_GB2312" w:cs="仿宋_GB2312" w:eastAsia="仿宋_GB2312"/>
                      <w:sz w:val="21"/>
                      <w:color w:val="000000"/>
                    </w:rPr>
                    <w:t xml:space="preserve"> 2.资源关联：上传到校本资源库中的资源，支持查看资源信息包括获取次数、访问人数及访问次数。同时支持关联信息的查看，包括打磨次数，关联的云教案，胶囊、集备及参备人、听评课；</w:t>
                  </w:r>
                  <w:r>
                    <w:br/>
                  </w:r>
                  <w:r>
                    <w:rPr>
                      <w:rFonts w:ascii="仿宋_GB2312" w:hAnsi="仿宋_GB2312" w:cs="仿宋_GB2312" w:eastAsia="仿宋_GB2312"/>
                      <w:sz w:val="21"/>
                      <w:color w:val="000000"/>
                    </w:rPr>
                    <w:t xml:space="preserve"> 3.资源审核：支持管理者对上传的资源进行审核设置，指定审核人、审核范围。审核人对上传的资源进行审核，审核通过的资源即可录入校本资源库。</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套/校/年</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其他服务</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含3年运维服务以及软件安装调试</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r>
            <w:tr>
              <w:tc>
                <w:tcPr>
                  <w:tcW w:type="dxa" w:w="2548"/>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四、智慧黑板</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货物名称</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技术参数</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智慧黑板</w:t>
                  </w:r>
                </w:p>
              </w:tc>
              <w:tc>
                <w:tcPr>
                  <w:tcW w:type="dxa" w:w="1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一、整机硬件：</w:t>
                  </w:r>
                  <w:r>
                    <w:br/>
                  </w:r>
                  <w:r>
                    <w:rPr>
                      <w:rFonts w:ascii="仿宋_GB2312" w:hAnsi="仿宋_GB2312" w:cs="仿宋_GB2312" w:eastAsia="仿宋_GB2312"/>
                      <w:sz w:val="21"/>
                      <w:color w:val="000000"/>
                    </w:rPr>
                    <w:t xml:space="preserve"> 1.整机采用全金属外壳，三拼接平面一体化设计；整机外观尺寸高度≥1200mm，宽度≥4200mm，厚度≤120mm；主屏需采用≥86英寸UHD超高清LED液晶显示器，且液晶屏的质量标准为A规级别的合格品；显示比例：16:9，分辨率≥3840×2160。</w:t>
                  </w:r>
                  <w:r>
                    <w:br/>
                  </w:r>
                  <w:r>
                    <w:rPr>
                      <w:rFonts w:ascii="仿宋_GB2312" w:hAnsi="仿宋_GB2312" w:cs="仿宋_GB2312" w:eastAsia="仿宋_GB2312"/>
                      <w:sz w:val="21"/>
                      <w:color w:val="000000"/>
                    </w:rPr>
                    <w:t xml:space="preserve"> 2.为达到护眼舒适度，色彩需要丰富真实，NTSC色域覆盖率≥72%，灰度等级≥256级，在sRGB模式下可做到高色准△E≤1。</w:t>
                  </w:r>
                  <w:r>
                    <w:br/>
                  </w:r>
                  <w:r>
                    <w:rPr>
                      <w:rFonts w:ascii="仿宋_GB2312" w:hAnsi="仿宋_GB2312" w:cs="仿宋_GB2312" w:eastAsia="仿宋_GB2312"/>
                      <w:sz w:val="21"/>
                      <w:color w:val="000000"/>
                    </w:rPr>
                    <w:t xml:space="preserve"> 3.整机书写面板采用防眩光全钢化防爆玻璃面板，玻璃厚度≤3mm，防划防撞耐磨，具备防眩光功能；面板的碎片状态、抗冲击性、霰弹袋冲击性能、耐热冲击性能均通过国家强制玻璃标准，钢化玻璃表面硬度≥9H。</w:t>
                  </w:r>
                  <w:r>
                    <w:br/>
                  </w:r>
                  <w:r>
                    <w:rPr>
                      <w:rFonts w:ascii="仿宋_GB2312" w:hAnsi="仿宋_GB2312" w:cs="仿宋_GB2312" w:eastAsia="仿宋_GB2312"/>
                      <w:sz w:val="21"/>
                      <w:color w:val="000000"/>
                    </w:rPr>
                    <w:t xml:space="preserve"> 4.整机采用红外触控方式，支持Windows系统及Android系统中各进行40点或以上触控。</w:t>
                  </w:r>
                  <w:r>
                    <w:br/>
                  </w:r>
                  <w:r>
                    <w:rPr>
                      <w:rFonts w:ascii="仿宋_GB2312" w:hAnsi="仿宋_GB2312" w:cs="仿宋_GB2312" w:eastAsia="仿宋_GB2312"/>
                      <w:sz w:val="21"/>
                      <w:color w:val="000000"/>
                    </w:rPr>
                    <w:t xml:space="preserve"> 5.书写触控延迟≤25ms，支持提笔书写，在Windows系统下可实现无需点击任意功能入口，当检测到触控笔笔尖接触屏幕时，自动进入书写模式。</w:t>
                  </w:r>
                  <w:r>
                    <w:br/>
                  </w:r>
                  <w:r>
                    <w:rPr>
                      <w:rFonts w:ascii="仿宋_GB2312" w:hAnsi="仿宋_GB2312" w:cs="仿宋_GB2312" w:eastAsia="仿宋_GB2312"/>
                      <w:sz w:val="21"/>
                      <w:color w:val="000000"/>
                    </w:rPr>
                    <w:t xml:space="preserve"> 6.整机采用硬件低蓝光背光技术，在源头减少有害蓝光波段能量，蓝光占比（有害蓝光415～455nm能量综合）/（整体蓝光400～500能量综合）＜50%，低蓝光保护显示不偏色、不泛黄，且通过由中国标准化研究院制定的视觉舒适度（VICO）评价体系测试，并达到视觉舒适度A级或以上标准。</w:t>
                  </w:r>
                  <w:r>
                    <w:br/>
                  </w:r>
                  <w:r>
                    <w:rPr>
                      <w:rFonts w:ascii="仿宋_GB2312" w:hAnsi="仿宋_GB2312" w:cs="仿宋_GB2312" w:eastAsia="仿宋_GB2312"/>
                      <w:sz w:val="21"/>
                      <w:color w:val="000000"/>
                    </w:rPr>
                    <w:t xml:space="preserve"> 7.整机侧置输入接口需具备≥2路HDMI，前置输入接口需具备≥2路USB接口、≥1路Type-C（支持通过不带转换转置的外部线缆，实现外接电脑HDMI信号的接入显示）。</w:t>
                  </w:r>
                  <w:r>
                    <w:br/>
                  </w:r>
                  <w:r>
                    <w:rPr>
                      <w:rFonts w:ascii="仿宋_GB2312" w:hAnsi="仿宋_GB2312" w:cs="仿宋_GB2312" w:eastAsia="仿宋_GB2312"/>
                      <w:sz w:val="21"/>
                      <w:color w:val="000000"/>
                    </w:rPr>
                    <w:t xml:space="preserve"> 8.整机具备不少于6个前置按键，包含教师常用开关机、调出中控菜单、音量+/-、护眼、录屏操作按键；电源键采用三合一功能设计，同一电源物理按键完成Android系统和Windows系统的开机、节能熄屏、关机操作；关机状态下按按键开机；开机状态下按按键实现节能熄屏/唤醒，长按按键实现关机。</w:t>
                  </w:r>
                  <w:r>
                    <w:br/>
                  </w:r>
                  <w:r>
                    <w:rPr>
                      <w:rFonts w:ascii="仿宋_GB2312" w:hAnsi="仿宋_GB2312" w:cs="仿宋_GB2312" w:eastAsia="仿宋_GB2312"/>
                      <w:sz w:val="21"/>
                      <w:color w:val="000000"/>
                    </w:rPr>
                    <w:t xml:space="preserve"> 9.整机全通道支持经典护眼模式，可通过前置面板物理功能按键一键启用经典护眼模式；纸质护眼模式下，显示画面各像素点灰度不规则，可实现画面纹理的实时调整；支持纸质纹理：牛皮纸、素描纸、宣纸、水彩纸、水纹纸。</w:t>
                  </w:r>
                  <w:r>
                    <w:br/>
                  </w:r>
                  <w:r>
                    <w:rPr>
                      <w:rFonts w:ascii="仿宋_GB2312" w:hAnsi="仿宋_GB2312" w:cs="仿宋_GB2312" w:eastAsia="仿宋_GB2312"/>
                      <w:sz w:val="21"/>
                      <w:color w:val="000000"/>
                    </w:rPr>
                    <w:t xml:space="preserve"> 10.整机内置2.2声道扬声器，高音扬声器≥2个，中低音扬声器≥2个，额定总功率≥60W；内置非独立外扩展的8阵列麦克风，拾音角度≥180°，可用于对教室环境音频进行采集，拾音距离≥12m。</w:t>
                  </w:r>
                  <w:r>
                    <w:br/>
                  </w:r>
                  <w:r>
                    <w:rPr>
                      <w:rFonts w:ascii="仿宋_GB2312" w:hAnsi="仿宋_GB2312" w:cs="仿宋_GB2312" w:eastAsia="仿宋_GB2312"/>
                      <w:sz w:val="21"/>
                      <w:color w:val="000000"/>
                    </w:rPr>
                    <w:t xml:space="preserve"> 11.整机支持标准、听力、观影和AI空间感知音效模式，在AI空间感知音效模式下可通过内置麦克风采集教室物理环境声音，自动生成符合当前教室物理环境的频段、音量、音效。</w:t>
                  </w:r>
                  <w:r>
                    <w:br/>
                  </w:r>
                  <w:r>
                    <w:rPr>
                      <w:rFonts w:ascii="仿宋_GB2312" w:hAnsi="仿宋_GB2312" w:cs="仿宋_GB2312" w:eastAsia="仿宋_GB2312"/>
                      <w:sz w:val="21"/>
                      <w:color w:val="000000"/>
                    </w:rPr>
                    <w:t xml:space="preserve"> 12.整机上边框内置非独立广角高清摄像头，摄像头视场角需满足对角线≥140度、水平≥120度画面，可拍摄≥1600万像素数的照片，支持输出16：9、4：3比例的图片和视频，支持拍摄输出8192×2048或以上分辨率视频及照片。</w:t>
                  </w:r>
                  <w:r>
                    <w:br/>
                  </w:r>
                  <w:r>
                    <w:rPr>
                      <w:rFonts w:ascii="仿宋_GB2312" w:hAnsi="仿宋_GB2312" w:cs="仿宋_GB2312" w:eastAsia="仿宋_GB2312"/>
                      <w:sz w:val="21"/>
                      <w:color w:val="000000"/>
                    </w:rPr>
                    <w:t xml:space="preserve"> 13.为保证智慧黑板实现远程巡课、随机抽人等常见符合教学需求的功能时，保护师生隐私，智慧黑板内置摄像头在运行时应具备提示灯对终端进行提示。</w:t>
                  </w:r>
                  <w:r>
                    <w:br/>
                  </w:r>
                  <w:r>
                    <w:rPr>
                      <w:rFonts w:ascii="仿宋_GB2312" w:hAnsi="仿宋_GB2312" w:cs="仿宋_GB2312" w:eastAsia="仿宋_GB2312"/>
                      <w:sz w:val="21"/>
                      <w:color w:val="000000"/>
                    </w:rPr>
                    <w:t xml:space="preserve"> 14.整机Wi-Fi及AP热点需支持频段2.4GHz/5GHz；Wi-Fi制式需支持IEEE802.11a/b/g/n/ac/ax；需支持版本Wi-Fi6。</w:t>
                  </w:r>
                  <w:r>
                    <w:br/>
                  </w:r>
                  <w:r>
                    <w:rPr>
                      <w:rFonts w:ascii="仿宋_GB2312" w:hAnsi="仿宋_GB2312" w:cs="仿宋_GB2312" w:eastAsia="仿宋_GB2312"/>
                      <w:sz w:val="21"/>
                      <w:color w:val="000000"/>
                    </w:rPr>
                    <w:t xml:space="preserve"> 15.整机内置双WiFi6无线网卡（不接受外接），在Android和Windows系统下，可实现Wi-Fi无线上网连接、AP无线热点发射。</w:t>
                  </w:r>
                  <w:r>
                    <w:br/>
                  </w:r>
                  <w:r>
                    <w:rPr>
                      <w:rFonts w:ascii="仿宋_GB2312" w:hAnsi="仿宋_GB2312" w:cs="仿宋_GB2312" w:eastAsia="仿宋_GB2312"/>
                      <w:sz w:val="21"/>
                      <w:color w:val="000000"/>
                    </w:rPr>
                    <w:t xml:space="preserve"> 16.整机需支持发出频率为18kHz-22kHz超声波信号，智能手机通过麦克风接收后，无需与整机在同一局域网内即可实现配对一键投屏。</w:t>
                  </w:r>
                  <w:r>
                    <w:br/>
                  </w:r>
                  <w:r>
                    <w:rPr>
                      <w:rFonts w:ascii="仿宋_GB2312" w:hAnsi="仿宋_GB2312" w:cs="仿宋_GB2312" w:eastAsia="仿宋_GB2312"/>
                      <w:sz w:val="21"/>
                      <w:color w:val="000000"/>
                    </w:rPr>
                    <w:t xml:space="preserve"> 17.整机在Windows通道下支持文件传输应用，支持通过扫码、WiFi直联、超声三种方式与手机进行握手连接，实现文件传输功能。</w:t>
                  </w:r>
                  <w:r>
                    <w:br/>
                  </w:r>
                  <w:r>
                    <w:rPr>
                      <w:rFonts w:ascii="仿宋_GB2312" w:hAnsi="仿宋_GB2312" w:cs="仿宋_GB2312" w:eastAsia="仿宋_GB2312"/>
                      <w:sz w:val="21"/>
                      <w:color w:val="000000"/>
                    </w:rPr>
                    <w:t xml:space="preserve"> 18.整机设备开机启动后，自动进入教学桌面，支持账号登录、退出，自动获取教师个人云端教学课件列表，并支持进入全部课件列表。</w:t>
                  </w:r>
                  <w:r>
                    <w:br/>
                  </w:r>
                  <w:r>
                    <w:rPr>
                      <w:rFonts w:ascii="仿宋_GB2312" w:hAnsi="仿宋_GB2312" w:cs="仿宋_GB2312" w:eastAsia="仿宋_GB2312"/>
                      <w:sz w:val="21"/>
                      <w:color w:val="000000"/>
                    </w:rPr>
                    <w:t xml:space="preserve"> 19.为了提升教师操作的便捷性，整机设备教学桌面支持教学常用的教学软件、文件管理软件；教学桌面首页支持自定义桌面应用，支持展示≥8个应用入口。并提供快速进入本机所有应用的入口，满足不同教师授课需要；教学桌面支持进行应用卸载。</w:t>
                  </w:r>
                  <w:r>
                    <w:br/>
                  </w:r>
                  <w:r>
                    <w:rPr>
                      <w:rFonts w:ascii="仿宋_GB2312" w:hAnsi="仿宋_GB2312" w:cs="仿宋_GB2312" w:eastAsia="仿宋_GB2312"/>
                      <w:sz w:val="21"/>
                      <w:color w:val="000000"/>
                    </w:rPr>
                    <w:t xml:space="preserve"> 20.整机需支持Windows和Android双系统，嵌入式系统版本不低于Android13，内存≥2GB，存储空间≥8GB。</w:t>
                  </w:r>
                  <w:r>
                    <w:br/>
                  </w:r>
                  <w:r>
                    <w:rPr>
                      <w:rFonts w:ascii="仿宋_GB2312" w:hAnsi="仿宋_GB2312" w:cs="仿宋_GB2312" w:eastAsia="仿宋_GB2312"/>
                      <w:sz w:val="21"/>
                      <w:color w:val="000000"/>
                    </w:rPr>
                    <w:t xml:space="preserve"> 21.整机关机状态下，支持通过长按电源键进入设置界面后，可点击屏幕选择故障检测、系统还原功能，系统还原可单独还原PC系统，单独还原整机系统。</w:t>
                  </w:r>
                  <w:r>
                    <w:br/>
                  </w:r>
                  <w:r>
                    <w:rPr>
                      <w:rFonts w:ascii="仿宋_GB2312" w:hAnsi="仿宋_GB2312" w:cs="仿宋_GB2312" w:eastAsia="仿宋_GB2312"/>
                      <w:sz w:val="21"/>
                      <w:color w:val="000000"/>
                    </w:rPr>
                    <w:t xml:space="preserve"> 二、OPS模块：</w:t>
                  </w:r>
                  <w:r>
                    <w:br/>
                  </w:r>
                  <w:r>
                    <w:rPr>
                      <w:rFonts w:ascii="仿宋_GB2312" w:hAnsi="仿宋_GB2312" w:cs="仿宋_GB2312" w:eastAsia="仿宋_GB2312"/>
                      <w:sz w:val="21"/>
                      <w:color w:val="000000"/>
                    </w:rPr>
                    <w:t xml:space="preserve"> 1.整机采用抽拉（插拔）内置式模块化电脑，PC模块可插入整机，可实现无单独接线的插拔，模块和整机的连接采用万兆级接口，传输速率≥10Gbps。</w:t>
                  </w:r>
                  <w:r>
                    <w:br/>
                  </w:r>
                  <w:r>
                    <w:rPr>
                      <w:rFonts w:ascii="仿宋_GB2312" w:hAnsi="仿宋_GB2312" w:cs="仿宋_GB2312" w:eastAsia="仿宋_GB2312"/>
                      <w:sz w:val="21"/>
                      <w:color w:val="000000"/>
                    </w:rPr>
                    <w:t xml:space="preserve"> 2.搭载Intel12代或以上CPUi5，内存需满足≥8GB或以上配置，硬盘需满足≥256GB固态硬盘。</w:t>
                  </w:r>
                  <w:r>
                    <w:br/>
                  </w:r>
                  <w:r>
                    <w:rPr>
                      <w:rFonts w:ascii="仿宋_GB2312" w:hAnsi="仿宋_GB2312" w:cs="仿宋_GB2312" w:eastAsia="仿宋_GB2312"/>
                      <w:sz w:val="21"/>
                      <w:color w:val="000000"/>
                    </w:rPr>
                    <w:t xml:space="preserve"> 3.OPS模块需具备独立非外扩展的电脑USB接口：需满足≥3个USB3.0，≥1个USB2.0，≥1个HDMI，≥1个1000MRJ45。</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r>
            <w:tr>
              <w:tc>
                <w:tcPr>
                  <w:tcW w:type="dxa" w:w="136"/>
                  <w:vMerge/>
                  <w:tcBorders>
                    <w:top w:val="single" w:color="000000" w:sz="4"/>
                    <w:left w:val="single" w:color="000000" w:sz="4"/>
                    <w:bottom w:val="single" w:color="000000" w:sz="4"/>
                    <w:right w:val="single" w:color="000000" w:sz="4"/>
                  </w:tcBorders>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vMerge/>
                  <w:tcBorders>
                    <w:top w:val="single" w:color="000000" w:sz="4"/>
                    <w:left w:val="single" w:color="000000" w:sz="4"/>
                    <w:bottom w:val="single" w:color="000000" w:sz="4"/>
                    <w:right w:val="single" w:color="000000" w:sz="4"/>
                  </w:tcBorders>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白板软件</w:t>
                  </w:r>
                </w:p>
              </w:tc>
              <w:tc>
                <w:tcPr>
                  <w:tcW w:type="dxa" w:w="1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1.能够为教师提供≥80T的云存储空间，教师可在个人云空间中上传存储互动课件、云教案和其他教学资源。 </w:t>
                  </w:r>
                  <w:r>
                    <w:br/>
                  </w:r>
                  <w:r>
                    <w:rPr>
                      <w:rFonts w:ascii="仿宋_GB2312" w:hAnsi="仿宋_GB2312" w:cs="仿宋_GB2312" w:eastAsia="仿宋_GB2312"/>
                      <w:sz w:val="21"/>
                      <w:color w:val="000000"/>
                    </w:rPr>
                    <w:t xml:space="preserve"> 2.可以移动调整文件及文件夹的层级，能够对文件进行重命名、删除操作。</w:t>
                  </w:r>
                  <w:r>
                    <w:br/>
                  </w:r>
                  <w:r>
                    <w:rPr>
                      <w:rFonts w:ascii="仿宋_GB2312" w:hAnsi="仿宋_GB2312" w:cs="仿宋_GB2312" w:eastAsia="仿宋_GB2312"/>
                      <w:sz w:val="21"/>
                      <w:color w:val="000000"/>
                    </w:rPr>
                    <w:t xml:space="preserve"> 3.互动课件与其他教学资源的云空间相互独立。教师可新建课件组或素材文件夹对教学资源进行个性化分类与标记。</w:t>
                  </w:r>
                  <w:r>
                    <w:br/>
                  </w:r>
                  <w:r>
                    <w:rPr>
                      <w:rFonts w:ascii="仿宋_GB2312" w:hAnsi="仿宋_GB2312" w:cs="仿宋_GB2312" w:eastAsia="仿宋_GB2312"/>
                      <w:sz w:val="21"/>
                      <w:color w:val="000000"/>
                    </w:rPr>
                    <w:t xml:space="preserve"> 4.多媒体素材库内的素材能插入互动课件，互动课件内的多媒体素材能在课件内直接上传至多媒体素材存储空间，实现了教师调用、采集教学素材。</w:t>
                  </w:r>
                  <w:r>
                    <w:br/>
                  </w:r>
                  <w:r>
                    <w:rPr>
                      <w:rFonts w:ascii="仿宋_GB2312" w:hAnsi="仿宋_GB2312" w:cs="仿宋_GB2312" w:eastAsia="仿宋_GB2312"/>
                      <w:sz w:val="21"/>
                      <w:color w:val="000000"/>
                    </w:rPr>
                    <w:t xml:space="preserve"> 5.为使用方全体教师配备个人账号，形成一体的信息化教学账号体系；根据教师账号信息将教师云空间匹配至对应学校、学科校本资源库。支持通过数字账号、微信二维码、硬件密钥方式登录教师个人账号。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1"/>
                      <w:color w:val="000000"/>
                    </w:rPr>
                    <w:t xml:space="preserve"> 6.具有互动式教学课件资源，包含学科教育各学段各地区教材版本不少于160个。包含学科教育各学段教材版本全部教学章节、专题教育多个主题教育、特殊教育 3 大分类的互动课件，数量不少于16万份。按照下载量、课件质量、相关性会每天动态更新课件列表，提供按章节、主题筛选和关键词搜索，支持模糊搜索。支持默认排序、最多获取和最新上架三种排序方式。课件支持直接预览并下载。预览课 件时可以拖动课堂活动、形状、几何、文本元素。下载时课件可同步至教师个人云空间。课件支持教师在线评分。</w:t>
                  </w:r>
                  <w:r>
                    <w:br/>
                  </w:r>
                  <w:r>
                    <w:rPr>
                      <w:rFonts w:ascii="仿宋_GB2312" w:hAnsi="仿宋_GB2312" w:cs="仿宋_GB2312" w:eastAsia="仿宋_GB2312"/>
                      <w:sz w:val="21"/>
                      <w:color w:val="000000"/>
                    </w:rPr>
                    <w:t xml:space="preserve"> 7.数学工具</w:t>
                  </w:r>
                  <w:r>
                    <w:br/>
                  </w:r>
                  <w:r>
                    <w:rPr>
                      <w:rFonts w:ascii="仿宋_GB2312" w:hAnsi="仿宋_GB2312" w:cs="仿宋_GB2312" w:eastAsia="仿宋_GB2312"/>
                      <w:sz w:val="21"/>
                      <w:color w:val="000000"/>
                    </w:rPr>
                    <w:t xml:space="preserve"> 1）立体几何工具：可自由绘制长方体、立方体、圆柱体、圆锥等立体几何图形。任意调节几何体的大小尺寸，支持几何图形按比例放大缩小和通过单独调整长宽高（半径/高）改变几何体大小。</w:t>
                  </w:r>
                  <w:r>
                    <w:br/>
                  </w:r>
                  <w:r>
                    <w:rPr>
                      <w:rFonts w:ascii="仿宋_GB2312" w:hAnsi="仿宋_GB2312" w:cs="仿宋_GB2312" w:eastAsia="仿宋_GB2312"/>
                      <w:sz w:val="21"/>
                      <w:color w:val="000000"/>
                    </w:rPr>
                    <w:t xml:space="preserve"> 2）支持为长方体、圆柱体、圆锥等几何体的各面分别填涂颜色，并且可通过 360°旋转观察涂色面与未涂色面；几何体支持平面展开，预置长方体、立方体“141、132、222、33”型展开方式，展开后可对涂色面进行查看，有助于学生的空间想象。</w:t>
                  </w:r>
                  <w:r>
                    <w:br/>
                  </w:r>
                  <w:r>
                    <w:rPr>
                      <w:rFonts w:ascii="仿宋_GB2312" w:hAnsi="仿宋_GB2312" w:cs="仿宋_GB2312" w:eastAsia="仿宋_GB2312"/>
                      <w:sz w:val="21"/>
                      <w:color w:val="000000"/>
                    </w:rPr>
                    <w:t xml:space="preserve"> 3）具备几何体智能吸附功能：同类几何体相互靠近时，可智能识别吸附。</w:t>
                  </w:r>
                  <w:r>
                    <w:br/>
                  </w:r>
                  <w:r>
                    <w:rPr>
                      <w:rFonts w:ascii="仿宋_GB2312" w:hAnsi="仿宋_GB2312" w:cs="仿宋_GB2312" w:eastAsia="仿宋_GB2312"/>
                      <w:sz w:val="21"/>
                      <w:color w:val="000000"/>
                    </w:rPr>
                    <w:t xml:space="preserve"> 8.地理工具</w:t>
                  </w:r>
                  <w:r>
                    <w:br/>
                  </w:r>
                  <w:r>
                    <w:rPr>
                      <w:rFonts w:ascii="仿宋_GB2312" w:hAnsi="仿宋_GB2312" w:cs="仿宋_GB2312" w:eastAsia="仿宋_GB2312"/>
                      <w:sz w:val="21"/>
                      <w:color w:val="000000"/>
                    </w:rPr>
                    <w:t xml:space="preserve"> 1）书写工具具备地图图示（如铁路、城墙、山峰、港口、机场等）笔迹，可直接进行图示标注</w:t>
                  </w:r>
                  <w:r>
                    <w:br/>
                  </w:r>
                  <w:r>
                    <w:rPr>
                      <w:rFonts w:ascii="仿宋_GB2312" w:hAnsi="仿宋_GB2312" w:cs="仿宋_GB2312" w:eastAsia="仿宋_GB2312"/>
                      <w:sz w:val="21"/>
                      <w:color w:val="000000"/>
                    </w:rPr>
                    <w:t xml:space="preserve"> 2）提供三维立体星球模型，内含太阳系全览模型、行星模型、卫星模型，支持 360°自由旋转、缩放。太阳系全览模型、行星、卫星使用模型嵌套设计，无需切换界面，可从太阳系逐层定位至卫星；提供丰富的地理教学图集，可查看行星的详细数据信息（包括名称、赤道直径、质量、自转周期、日心轨道周期、表面重力、温度等）和内部结构信息（地壳、地幔、外核、内核等），支持地球模型直接进行平面/立体转换，清晰展现地球表面的六大板块、降水分布、气温分布、气候分布、人口分布、表层洋流、陆地自然带、海平面等压线等内容，方便教学。</w:t>
                  </w:r>
                  <w:r>
                    <w:br/>
                  </w:r>
                  <w:r>
                    <w:rPr>
                      <w:rFonts w:ascii="仿宋_GB2312" w:hAnsi="仿宋_GB2312" w:cs="仿宋_GB2312" w:eastAsia="仿宋_GB2312"/>
                      <w:sz w:val="21"/>
                      <w:color w:val="000000"/>
                    </w:rPr>
                    <w:t xml:space="preserve"> 9.化学方程式编辑器：支持化学方程式快速编辑，当输入一个化学元素时，软件界面将自动显示出和该元素相关的多个常用化学反应方程式， 老师可直接选择使用。插入后的 化学方程式可重新编辑。</w:t>
                  </w:r>
                  <w:r>
                    <w:br/>
                  </w:r>
                  <w:r>
                    <w:rPr>
                      <w:rFonts w:ascii="仿宋_GB2312" w:hAnsi="仿宋_GB2312" w:cs="仿宋_GB2312" w:eastAsia="仿宋_GB2312"/>
                      <w:sz w:val="21"/>
                      <w:color w:val="000000"/>
                    </w:rPr>
                    <w:t xml:space="preserve"> 10.具备AI智能备课功能，可以在备课场景中搜索课件库课件资源，具有不少于16万份课件资源，支持整份课件或按照课件页插入课件中。能按照教学环节筛选对应课件页一键插入课件中，可导入新课、作者简介。能按照元素类型思维导图、课堂活动选取需要的部分补充课件缺失的部分。可以在查看部分课件的同时查看对应整份课件，了解作者整体教学思路。</w:t>
                  </w:r>
                  <w:r>
                    <w:br/>
                  </w:r>
                  <w:r>
                    <w:rPr>
                      <w:rFonts w:ascii="仿宋_GB2312" w:hAnsi="仿宋_GB2312" w:cs="仿宋_GB2312" w:eastAsia="仿宋_GB2312"/>
                      <w:sz w:val="21"/>
                      <w:color w:val="000000"/>
                    </w:rPr>
                    <w:t xml:space="preserve"> 11.云教案内容无需人为保存即可同步至云空间，支持已链接方式进行定向式分享和开放式分享。接收者可直接在桌面浏览器、微信浏览器内打开预览，可将云教案转存至个人云空间。云教案支持导出为PDF格式。</w:t>
                  </w:r>
                  <w:r>
                    <w:br/>
                  </w:r>
                  <w:r>
                    <w:rPr>
                      <w:rFonts w:ascii="仿宋_GB2312" w:hAnsi="仿宋_GB2312" w:cs="仿宋_GB2312" w:eastAsia="仿宋_GB2312"/>
                      <w:sz w:val="21"/>
                      <w:color w:val="000000"/>
                    </w:rPr>
                    <w:t xml:space="preserve"> 12.白板软件具备英语工具 AI 智能纠错功能，内置 AI 智能语义分析模块，可对输入的英文文本的拼写、句型、语法进行错误检查，并支持一键纠错；</w:t>
                  </w:r>
                  <w:r>
                    <w:br/>
                  </w:r>
                  <w:r>
                    <w:rPr>
                      <w:rFonts w:ascii="仿宋_GB2312" w:hAnsi="仿宋_GB2312" w:cs="仿宋_GB2312" w:eastAsia="仿宋_GB2312"/>
                      <w:sz w:val="21"/>
                      <w:color w:val="000000"/>
                    </w:rPr>
                    <w:t xml:space="preserve"> 13.支持听评课记录功能，在评课列表中可查看[我评的课]的所有记录，评课记录云端存储，不怕丢失。支持评课表导出，便于存档和检查。在授课列表中可查看[我讲的课]的所有记录，讲课记录云端存储，方便查阅，系统自动生成评课报告，并支持一键导出PDF。</w:t>
                  </w:r>
                  <w:r>
                    <w:br/>
                  </w:r>
                  <w:r>
                    <w:rPr>
                      <w:rFonts w:ascii="仿宋_GB2312" w:hAnsi="仿宋_GB2312" w:cs="仿宋_GB2312" w:eastAsia="仿宋_GB2312"/>
                      <w:sz w:val="21"/>
                      <w:color w:val="000000"/>
                    </w:rPr>
                    <w:t xml:space="preserve"> 14.支持教研备课组功能，在电脑端进入备课组空间实现组内备课资源共享，集体备课共研。支持筛选学科或者搜索老师名称快速添加备课组成员进入备课组。支持选择教材和对应的章节目录，添加课件/教案/教学微课/多媒体文件/集体备课项目到组内一起研讨打磨，支持同步到校本资源库共同沉淀优质课程资源。支持通过选择教材及教材章节目录找到对应的课程教学资料和集备项目，支持筛选老师查看其添加的备课资源。点击可以预览资源内容，并获取到云课件中应用。</w:t>
                  </w:r>
                </w:p>
              </w:tc>
              <w:tc>
                <w:tcPr>
                  <w:tcW w:type="dxa" w:w="20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r>
            <w:tr>
              <w:tc>
                <w:tcPr>
                  <w:tcW w:type="dxa" w:w="136"/>
                  <w:vMerge/>
                  <w:tcBorders>
                    <w:top w:val="single" w:color="000000" w:sz="4"/>
                    <w:left w:val="single" w:color="000000" w:sz="4"/>
                    <w:bottom w:val="single" w:color="000000" w:sz="4"/>
                    <w:right w:val="single" w:color="000000" w:sz="4"/>
                  </w:tcBorders>
                </w:tcPr>
                <w:p/>
              </w:tc>
              <w:tc>
                <w:tcPr>
                  <w:tcW w:type="dxa" w:w="275"/>
                  <w:vMerge/>
                  <w:tcBorders>
                    <w:top w:val="single" w:color="000000" w:sz="4"/>
                    <w:left w:val="single" w:color="000000" w:sz="4"/>
                    <w:bottom w:val="single" w:color="000000" w:sz="4"/>
                    <w:right w:val="single" w:color="000000" w:sz="4"/>
                  </w:tcBorders>
                </w:tcPr>
                <w:p/>
              </w:tc>
              <w:tc>
                <w:tcPr>
                  <w:tcW w:type="dxa" w:w="1706"/>
                  <w:vMerge/>
                  <w:tcBorders>
                    <w:top w:val="single" w:color="000000" w:sz="4"/>
                    <w:left w:val="single" w:color="000000" w:sz="4"/>
                    <w:bottom w:val="single" w:color="000000" w:sz="4"/>
                    <w:right w:val="single" w:color="000000" w:sz="4"/>
                  </w:tcBorders>
                </w:tcPr>
                <w:p/>
              </w:tc>
              <w:tc>
                <w:tcPr>
                  <w:tcW w:type="dxa" w:w="207"/>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安装调试</w:t>
                  </w:r>
                </w:p>
              </w:tc>
              <w:tc>
                <w:tcPr>
                  <w:tcW w:type="dxa" w:w="1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符合国标的设备安装以及调试</w:t>
                  </w:r>
                </w:p>
              </w:tc>
              <w:tc>
                <w:tcPr>
                  <w:tcW w:type="dxa" w:w="2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5"/>
              <w:gridCol w:w="384"/>
              <w:gridCol w:w="1247"/>
              <w:gridCol w:w="289"/>
              <w:gridCol w:w="205"/>
              <w:gridCol w:w="205"/>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p>
              </w:tc>
              <w:tc>
                <w:tcPr>
                  <w:tcW w:type="dxa" w:w="1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  物理核数≥8核，8线程主频2.0最高主频≥2.7GHZ</w:t>
                  </w:r>
                </w:p>
                <w:p>
                  <w:pPr>
                    <w:pStyle w:val="null3"/>
                    <w:jc w:val="both"/>
                  </w:pPr>
                  <w:r>
                    <w:rPr>
                      <w:rFonts w:ascii="仿宋_GB2312" w:hAnsi="仿宋_GB2312" w:cs="仿宋_GB2312" w:eastAsia="仿宋_GB2312"/>
                      <w:sz w:val="21"/>
                    </w:rPr>
                    <w:t>内存:≥16GB 板载 DDR4 双通道</w:t>
                  </w:r>
                </w:p>
                <w:p>
                  <w:pPr>
                    <w:pStyle w:val="null3"/>
                    <w:jc w:val="both"/>
                  </w:pPr>
                  <w:r>
                    <w:rPr>
                      <w:rFonts w:ascii="仿宋_GB2312" w:hAnsi="仿宋_GB2312" w:cs="仿宋_GB2312" w:eastAsia="仿宋_GB2312"/>
                      <w:sz w:val="21"/>
                    </w:rPr>
                    <w:t>硬盘:≥1TB 固态硬盘</w:t>
                  </w:r>
                </w:p>
                <w:p>
                  <w:pPr>
                    <w:pStyle w:val="null3"/>
                    <w:jc w:val="both"/>
                  </w:pPr>
                  <w:r>
                    <w:rPr>
                      <w:rFonts w:ascii="仿宋_GB2312" w:hAnsi="仿宋_GB2312" w:cs="仿宋_GB2312" w:eastAsia="仿宋_GB2312"/>
                      <w:sz w:val="21"/>
                    </w:rPr>
                    <w:t>屏幕尺寸:≥14英寸</w:t>
                  </w:r>
                </w:p>
                <w:p>
                  <w:pPr>
                    <w:pStyle w:val="null3"/>
                    <w:jc w:val="both"/>
                  </w:pPr>
                  <w:r>
                    <w:rPr>
                      <w:rFonts w:ascii="仿宋_GB2312" w:hAnsi="仿宋_GB2312" w:cs="仿宋_GB2312" w:eastAsia="仿宋_GB2312"/>
                      <w:sz w:val="21"/>
                    </w:rPr>
                    <w:t>屏幕分辨率:≥1920*1200</w:t>
                  </w:r>
                </w:p>
                <w:p>
                  <w:pPr>
                    <w:pStyle w:val="null3"/>
                    <w:jc w:val="both"/>
                  </w:pPr>
                  <w:r>
                    <w:rPr>
                      <w:rFonts w:ascii="仿宋_GB2312" w:hAnsi="仿宋_GB2312" w:cs="仿宋_GB2312" w:eastAsia="仿宋_GB2312"/>
                      <w:sz w:val="21"/>
                    </w:rPr>
                    <w:t>摄像头:≥1.0mp高清摄像头，支持物理屏蔽</w:t>
                  </w:r>
                </w:p>
                <w:p>
                  <w:pPr>
                    <w:pStyle w:val="null3"/>
                    <w:jc w:val="left"/>
                  </w:pPr>
                  <w:r>
                    <w:rPr>
                      <w:rFonts w:ascii="仿宋_GB2312" w:hAnsi="仿宋_GB2312" w:cs="仿宋_GB2312" w:eastAsia="仿宋_GB2312"/>
                      <w:sz w:val="21"/>
                    </w:rPr>
                    <w:t>有线网络:内置10M/100M/1000M自适应有线网卡，无线网络 WIFI 802.11(a/b/g/n/ac/ax)  频率2.4G+5.0G 双频WIFI6/RTL8852BE/Dual-band 2T2R</w:t>
                  </w:r>
                </w:p>
                <w:p>
                  <w:pPr>
                    <w:pStyle w:val="null3"/>
                    <w:jc w:val="both"/>
                  </w:pPr>
                  <w:r>
                    <w:rPr>
                      <w:rFonts w:ascii="仿宋_GB2312" w:hAnsi="仿宋_GB2312" w:cs="仿宋_GB2312" w:eastAsia="仿宋_GB2312"/>
                      <w:sz w:val="21"/>
                    </w:rPr>
                    <w:t>HDMI:≥1 HDMI 2.0 （type-A）</w:t>
                  </w:r>
                </w:p>
                <w:p>
                  <w:pPr>
                    <w:pStyle w:val="null3"/>
                    <w:jc w:val="both"/>
                  </w:pPr>
                  <w:r>
                    <w:rPr>
                      <w:rFonts w:ascii="仿宋_GB2312" w:hAnsi="仿宋_GB2312" w:cs="仿宋_GB2312" w:eastAsia="仿宋_GB2312"/>
                      <w:sz w:val="21"/>
                    </w:rPr>
                    <w:t>Type-C:≥2 USB3.2 Gen1 (PD Charger&amp;Data)</w:t>
                  </w:r>
                </w:p>
                <w:p>
                  <w:pPr>
                    <w:pStyle w:val="null3"/>
                    <w:jc w:val="left"/>
                  </w:pPr>
                  <w:r>
                    <w:rPr>
                      <w:rFonts w:ascii="仿宋_GB2312" w:hAnsi="仿宋_GB2312" w:cs="仿宋_GB2312" w:eastAsia="仿宋_GB2312"/>
                      <w:sz w:val="21"/>
                    </w:rPr>
                    <w:t>Support 1C fast charging, 快充满足关机充1小时≥70%电量</w:t>
                  </w:r>
                </w:p>
                <w:p>
                  <w:pPr>
                    <w:pStyle w:val="null3"/>
                    <w:jc w:val="both"/>
                  </w:pPr>
                  <w:r>
                    <w:rPr>
                      <w:rFonts w:ascii="仿宋_GB2312" w:hAnsi="仿宋_GB2312" w:cs="仿宋_GB2312" w:eastAsia="仿宋_GB2312"/>
                      <w:sz w:val="21"/>
                    </w:rPr>
                    <w:t>散热出风孔:≥2 散热出风孔</w:t>
                  </w:r>
                </w:p>
                <w:p>
                  <w:pPr>
                    <w:pStyle w:val="null3"/>
                    <w:jc w:val="both"/>
                  </w:pPr>
                  <w:r>
                    <w:rPr>
                      <w:rFonts w:ascii="仿宋_GB2312" w:hAnsi="仿宋_GB2312" w:cs="仿宋_GB2312" w:eastAsia="仿宋_GB2312"/>
                      <w:sz w:val="21"/>
                    </w:rPr>
                    <w:t>显卡 :集显 ≥600MHz</w:t>
                  </w:r>
                </w:p>
                <w:p>
                  <w:pPr>
                    <w:pStyle w:val="null3"/>
                    <w:jc w:val="both"/>
                  </w:pPr>
                  <w:r>
                    <w:rPr>
                      <w:rFonts w:ascii="仿宋_GB2312" w:hAnsi="仿宋_GB2312" w:cs="仿宋_GB2312" w:eastAsia="仿宋_GB2312"/>
                      <w:sz w:val="21"/>
                    </w:rPr>
                    <w:t>电池容量: ≥65Wh</w:t>
                  </w:r>
                </w:p>
                <w:p>
                  <w:pPr>
                    <w:pStyle w:val="null3"/>
                    <w:jc w:val="both"/>
                  </w:pPr>
                  <w:r>
                    <w:rPr>
                      <w:rFonts w:ascii="仿宋_GB2312" w:hAnsi="仿宋_GB2312" w:cs="仿宋_GB2312" w:eastAsia="仿宋_GB2312"/>
                      <w:sz w:val="21"/>
                    </w:rPr>
                    <w:t>操作系统: 双操作系统</w:t>
                  </w:r>
                </w:p>
                <w:p>
                  <w:pPr>
                    <w:pStyle w:val="null3"/>
                    <w:jc w:val="both"/>
                  </w:pPr>
                  <w:r>
                    <w:rPr>
                      <w:rFonts w:ascii="仿宋_GB2312" w:hAnsi="仿宋_GB2312" w:cs="仿宋_GB2312" w:eastAsia="仿宋_GB2312"/>
                      <w:sz w:val="21"/>
                    </w:rPr>
                    <w:t>指纹:支持指纹识别</w:t>
                  </w:r>
                </w:p>
                <w:p>
                  <w:pPr>
                    <w:pStyle w:val="null3"/>
                    <w:jc w:val="both"/>
                  </w:pPr>
                  <w:r>
                    <w:rPr>
                      <w:rFonts w:ascii="仿宋_GB2312" w:hAnsi="仿宋_GB2312" w:cs="仿宋_GB2312" w:eastAsia="仿宋_GB2312"/>
                      <w:sz w:val="21"/>
                    </w:rPr>
                    <w:t xml:space="preserve">电源适配器：100~240V输入20V3.25A/65W输出  </w:t>
                  </w:r>
                </w:p>
                <w:p>
                  <w:pPr>
                    <w:pStyle w:val="null3"/>
                    <w:jc w:val="both"/>
                  </w:pPr>
                  <w:r>
                    <w:rPr>
                      <w:rFonts w:ascii="仿宋_GB2312" w:hAnsi="仿宋_GB2312" w:cs="仿宋_GB2312" w:eastAsia="仿宋_GB2312"/>
                      <w:sz w:val="21"/>
                    </w:rPr>
                    <w:t>音频插孔：≥1 ∮3.5mm 标准耳机接口</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完成供货安装，满足国家及行业质量验收合格标准（支付方式合同签订时具体约定）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完成供货安装，满足国家及行业质量验收合格标准（支付方式合同签订时具体约定）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现场验收，满足采购人需求，达到合格标准。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依法缴纳税收和社会保障资金相关材料（磋商截止日前6个月任意一个月）</w:t>
            </w:r>
          </w:p>
        </w:tc>
        <w:tc>
          <w:tcPr>
            <w:tcW w:type="dxa" w:w="3322"/>
          </w:tcPr>
          <w:p>
            <w:pPr>
              <w:pStyle w:val="null3"/>
            </w:pPr>
            <w:r>
              <w:rPr>
                <w:rFonts w:ascii="仿宋_GB2312" w:hAnsi="仿宋_GB2312" w:cs="仿宋_GB2312" w:eastAsia="仿宋_GB2312"/>
              </w:rPr>
              <w:t>依法缴纳税收和社会保障资金相关材料（磋商截止日前6个月任意一个月）。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依法缴纳税收和社会保障资金相关材料（磋商截止日前6个月任意一个月）</w:t>
            </w:r>
          </w:p>
        </w:tc>
        <w:tc>
          <w:tcPr>
            <w:tcW w:type="dxa" w:w="3322"/>
          </w:tcPr>
          <w:p>
            <w:pPr>
              <w:pStyle w:val="null3"/>
            </w:pPr>
            <w:r>
              <w:rPr>
                <w:rFonts w:ascii="仿宋_GB2312" w:hAnsi="仿宋_GB2312" w:cs="仿宋_GB2312" w:eastAsia="仿宋_GB2312"/>
              </w:rPr>
              <w:t>依法缴纳税收和社会保障资金相关材料（磋商截止日前6个月任意一个月）。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管理制度和协调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采用低价优先法计算，即满足响应文件要求且磋商价格最低的磋商报价为评标基准价，其价格分为满分。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管理制度和协调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采用低价优先法计算，即满足响应文件要求且磋商价格最低的磋商报价为评标基准价，其价格分为满分。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