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AE3664">
      <w:pPr>
        <w:pStyle w:val="5"/>
        <w:ind w:firstLine="0" w:firstLineChars="0"/>
        <w:jc w:val="center"/>
      </w:pPr>
      <w:bookmarkStart w:id="0" w:name="_Toc24646"/>
      <w:bookmarkStart w:id="1" w:name="_Toc14161"/>
      <w:r>
        <w:rPr>
          <w:rFonts w:hint="eastAsia"/>
        </w:rPr>
        <w:t>分项报价表</w:t>
      </w:r>
      <w:bookmarkEnd w:id="0"/>
      <w:bookmarkEnd w:id="1"/>
    </w:p>
    <w:p w14:paraId="102B6DC2">
      <w:pPr>
        <w:spacing w:line="360" w:lineRule="auto"/>
        <w:rPr>
          <w:sz w:val="24"/>
        </w:rPr>
      </w:pPr>
      <w:r>
        <w:rPr>
          <w:rFonts w:hint="eastAsia"/>
          <w:sz w:val="24"/>
        </w:rPr>
        <w:t>项目名称：</w:t>
      </w:r>
      <w:r>
        <w:rPr>
          <w:rFonts w:hint="eastAsia"/>
          <w:sz w:val="24"/>
          <w:u w:val="single"/>
        </w:rPr>
        <w:t xml:space="preserve">                    </w:t>
      </w:r>
      <w:r>
        <w:rPr>
          <w:rFonts w:hint="eastAsia"/>
          <w:sz w:val="24"/>
        </w:rPr>
        <w:t xml:space="preserve">       </w:t>
      </w:r>
    </w:p>
    <w:p w14:paraId="295BBB9A">
      <w:pPr>
        <w:spacing w:line="360" w:lineRule="auto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项目编号：</w:t>
      </w:r>
      <w:r>
        <w:rPr>
          <w:rFonts w:hint="eastAsia"/>
          <w:sz w:val="24"/>
          <w:u w:val="single"/>
        </w:rPr>
        <w:t xml:space="preserve">                    </w:t>
      </w:r>
    </w:p>
    <w:p w14:paraId="3B997C99">
      <w:pPr>
        <w:pStyle w:val="2"/>
        <w:ind w:left="0" w:leftChars="0" w:firstLine="0" w:firstLineChars="0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项目包号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：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u w:val="single"/>
          <w:lang w:val="en-US" w:eastAsia="zh-CN" w:bidi="ar-SA"/>
        </w:rPr>
        <w:t xml:space="preserve">                    </w:t>
      </w:r>
    </w:p>
    <w:p w14:paraId="7BA2D307">
      <w:pPr>
        <w:widowControl/>
        <w:jc w:val="left"/>
        <w:rPr>
          <w:rFonts w:ascii="TimesNewRomanPSMT" w:hAnsi="TimesNewRomanPSMT" w:eastAsia="TimesNewRomanPSMT" w:cs="TimesNewRomanPSMT"/>
          <w:kern w:val="0"/>
          <w:sz w:val="24"/>
          <w:lang w:bidi="ar"/>
        </w:rPr>
      </w:pPr>
    </w:p>
    <w:p w14:paraId="5E132325">
      <w:pPr>
        <w:pStyle w:val="2"/>
        <w:ind w:firstLine="240"/>
        <w:rPr>
          <w:rFonts w:ascii="TimesNewRomanPSMT" w:hAnsi="TimesNewRomanPSMT" w:eastAsia="TimesNewRomanPSMT" w:cs="TimesNewRomanPSMT"/>
          <w:color w:val="auto"/>
          <w:sz w:val="24"/>
          <w:lang w:bidi="ar"/>
        </w:rPr>
      </w:pPr>
    </w:p>
    <w:p w14:paraId="109F28E4">
      <w:pPr>
        <w:pStyle w:val="2"/>
        <w:ind w:firstLine="240"/>
        <w:rPr>
          <w:rFonts w:ascii="TimesNewRomanPSMT" w:hAnsi="TimesNewRomanPSMT" w:eastAsia="TimesNewRomanPSMT" w:cs="TimesNewRomanPSMT"/>
          <w:color w:val="auto"/>
          <w:sz w:val="24"/>
          <w:lang w:bidi="ar"/>
        </w:rPr>
      </w:pPr>
    </w:p>
    <w:p w14:paraId="7308E610">
      <w:pPr>
        <w:pStyle w:val="2"/>
        <w:ind w:firstLine="240"/>
        <w:rPr>
          <w:rFonts w:ascii="TimesNewRomanPSMT" w:hAnsi="TimesNewRomanPSMT" w:eastAsia="TimesNewRomanPSMT" w:cs="TimesNewRomanPSMT"/>
          <w:color w:val="auto"/>
          <w:sz w:val="24"/>
          <w:lang w:bidi="ar"/>
        </w:rPr>
      </w:pPr>
    </w:p>
    <w:p w14:paraId="51E08673">
      <w:pPr>
        <w:pStyle w:val="2"/>
        <w:ind w:firstLine="240"/>
        <w:rPr>
          <w:rFonts w:ascii="TimesNewRomanPSMT" w:hAnsi="TimesNewRomanPSMT" w:eastAsia="TimesNewRomanPSMT" w:cs="TimesNewRomanPSMT"/>
          <w:color w:val="auto"/>
          <w:sz w:val="24"/>
          <w:lang w:bidi="ar"/>
        </w:rPr>
      </w:pPr>
    </w:p>
    <w:p w14:paraId="29222AD4">
      <w:pPr>
        <w:pStyle w:val="2"/>
        <w:ind w:firstLine="240"/>
        <w:rPr>
          <w:rFonts w:ascii="TimesNewRomanPSMT" w:hAnsi="TimesNewRomanPSMT" w:eastAsia="TimesNewRomanPSMT" w:cs="TimesNewRomanPSMT"/>
          <w:color w:val="auto"/>
          <w:sz w:val="24"/>
          <w:lang w:bidi="ar"/>
        </w:rPr>
      </w:pPr>
    </w:p>
    <w:p w14:paraId="6988005D">
      <w:pPr>
        <w:pStyle w:val="2"/>
        <w:ind w:firstLine="240"/>
        <w:rPr>
          <w:rFonts w:ascii="TimesNewRomanPSMT" w:hAnsi="TimesNewRomanPSMT" w:eastAsia="TimesNewRomanPSMT" w:cs="TimesNewRomanPSMT"/>
          <w:color w:val="auto"/>
          <w:sz w:val="24"/>
          <w:lang w:bidi="ar"/>
        </w:rPr>
      </w:pPr>
    </w:p>
    <w:p w14:paraId="55B0D215">
      <w:pPr>
        <w:pStyle w:val="2"/>
        <w:ind w:firstLine="240"/>
        <w:rPr>
          <w:rFonts w:ascii="TimesNewRomanPSMT" w:hAnsi="TimesNewRomanPSMT" w:eastAsia="TimesNewRomanPSMT" w:cs="TimesNewRomanPSMT"/>
          <w:color w:val="auto"/>
          <w:sz w:val="24"/>
          <w:lang w:bidi="ar"/>
        </w:rPr>
      </w:pPr>
    </w:p>
    <w:p w14:paraId="23F9A2D8">
      <w:pPr>
        <w:pStyle w:val="2"/>
        <w:ind w:firstLine="0" w:firstLineChars="0"/>
        <w:rPr>
          <w:rFonts w:ascii="TimesNewRomanPSMT" w:hAnsi="TimesNewRomanPSMT" w:eastAsia="TimesNewRomanPSMT" w:cs="TimesNewRomanPSMT"/>
          <w:color w:val="auto"/>
          <w:sz w:val="24"/>
          <w:lang w:bidi="ar"/>
        </w:rPr>
      </w:pPr>
    </w:p>
    <w:p w14:paraId="064433C5">
      <w:pPr>
        <w:pStyle w:val="2"/>
        <w:ind w:firstLine="240"/>
        <w:rPr>
          <w:rFonts w:ascii="TimesNewRomanPSMT" w:hAnsi="TimesNewRomanPSMT" w:eastAsia="TimesNewRomanPSMT" w:cs="TimesNewRomanPSMT"/>
          <w:color w:val="auto"/>
          <w:sz w:val="24"/>
          <w:lang w:bidi="ar"/>
        </w:rPr>
      </w:pPr>
    </w:p>
    <w:p w14:paraId="0D41B840">
      <w:pPr>
        <w:pStyle w:val="2"/>
        <w:ind w:firstLine="0" w:firstLineChars="0"/>
        <w:rPr>
          <w:rFonts w:ascii="TimesNewRomanPSMT" w:hAnsi="TimesNewRomanPSMT" w:eastAsia="TimesNewRomanPSMT" w:cs="TimesNewRomanPSMT"/>
          <w:color w:val="auto"/>
          <w:sz w:val="24"/>
          <w:lang w:bidi="ar"/>
        </w:rPr>
      </w:pPr>
    </w:p>
    <w:p w14:paraId="15CAF0B4">
      <w:pPr>
        <w:widowControl/>
        <w:ind w:left="720" w:hanging="720" w:hangingChars="300"/>
        <w:jc w:val="left"/>
        <w:rPr>
          <w:rFonts w:ascii="宋体" w:hAnsi="宋体" w:cs="宋体"/>
          <w:sz w:val="24"/>
          <w:u w:val="single"/>
        </w:rPr>
      </w:pPr>
      <w:r>
        <w:rPr>
          <w:rFonts w:hint="eastAsia" w:ascii="TimesNewRomanPSMT" w:hAnsi="TimesNewRomanPSMT" w:eastAsia="TimesNewRomanPSMT" w:cs="TimesNewRomanPSMT"/>
          <w:kern w:val="0"/>
          <w:sz w:val="24"/>
          <w:lang w:bidi="ar"/>
        </w:rPr>
        <w:t>注：</w:t>
      </w:r>
      <w:r>
        <w:rPr>
          <w:rFonts w:hint="eastAsia" w:ascii="宋体" w:hAnsi="宋体" w:cs="宋体"/>
          <w:kern w:val="0"/>
          <w:sz w:val="24"/>
          <w:lang w:val="en-US" w:eastAsia="zh-CN" w:bidi="ar"/>
        </w:rPr>
        <w:t>1</w:t>
      </w:r>
      <w:r>
        <w:rPr>
          <w:rFonts w:hint="eastAsia" w:ascii="宋体" w:hAnsi="宋体" w:cs="宋体"/>
          <w:sz w:val="24"/>
        </w:rPr>
        <w:t>.</w:t>
      </w:r>
      <w:r>
        <w:rPr>
          <w:rFonts w:hint="eastAsia" w:ascii="宋体" w:hAnsi="宋体" w:cs="宋体"/>
          <w:sz w:val="24"/>
          <w:lang w:val="en-US" w:eastAsia="zh-CN"/>
        </w:rPr>
        <w:t>分项报价表格式以采购需求中列明的服务内容明细为准</w:t>
      </w:r>
      <w:r>
        <w:rPr>
          <w:rFonts w:hint="eastAsia" w:ascii="宋体" w:hAnsi="宋体" w:cs="宋体"/>
          <w:sz w:val="24"/>
        </w:rPr>
        <w:t>。</w:t>
      </w:r>
    </w:p>
    <w:p w14:paraId="6C2EBAE0">
      <w:pPr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</w:rPr>
        <w:t>.如果按单价计算的结果与总价不一致，以单价为准修正总价。</w:t>
      </w:r>
    </w:p>
    <w:p w14:paraId="21C7F441">
      <w:pPr>
        <w:spacing w:line="400" w:lineRule="exact"/>
        <w:ind w:firstLine="480" w:firstLineChars="200"/>
      </w:pP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.如果不提供详细分项报价将视为没有实质性响应招标文件。</w:t>
      </w:r>
    </w:p>
    <w:p w14:paraId="4BA044FF">
      <w:pPr>
        <w:pStyle w:val="2"/>
        <w:ind w:firstLine="180"/>
        <w:rPr>
          <w:color w:val="auto"/>
        </w:rPr>
      </w:pPr>
    </w:p>
    <w:p w14:paraId="5216A131">
      <w:pPr>
        <w:pStyle w:val="2"/>
        <w:ind w:firstLine="180"/>
        <w:rPr>
          <w:color w:val="auto"/>
        </w:rPr>
      </w:pPr>
    </w:p>
    <w:p w14:paraId="24D89C1F">
      <w:pPr>
        <w:spacing w:line="600" w:lineRule="exact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供应商</w:t>
      </w:r>
      <w:bookmarkStart w:id="2" w:name="_GoBack"/>
      <w:bookmarkEnd w:id="2"/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             </w:t>
      </w:r>
      <w:r>
        <w:rPr>
          <w:rFonts w:hint="eastAsia" w:ascii="宋体" w:hAnsi="宋体" w:cs="宋体"/>
          <w:sz w:val="24"/>
        </w:rPr>
        <w:t>（盖单位章）</w:t>
      </w:r>
    </w:p>
    <w:p w14:paraId="12E6FC42">
      <w:pPr>
        <w:spacing w:line="600" w:lineRule="exact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法定代表人或其委托代理人：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>（签字或盖章）</w:t>
      </w:r>
    </w:p>
    <w:p w14:paraId="447387E2">
      <w:pPr>
        <w:rPr>
          <w:rFonts w:ascii="宋体" w:hAnsi="宋体" w:cs="宋体"/>
          <w:sz w:val="24"/>
        </w:rPr>
      </w:pPr>
    </w:p>
    <w:p w14:paraId="7535FF57">
      <w:pPr>
        <w:ind w:firstLine="2400" w:firstLineChars="1000"/>
      </w:pP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u w:val="single"/>
        </w:rPr>
        <w:t xml:space="preserve">  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YzRiZmZhMmZjODBmZTllMzcxMjAyYTE1NDUyNmIifQ=="/>
  </w:docVars>
  <w:rsids>
    <w:rsidRoot w:val="47600F91"/>
    <w:rsid w:val="00013CCE"/>
    <w:rsid w:val="00305FED"/>
    <w:rsid w:val="00346551"/>
    <w:rsid w:val="00B51B1B"/>
    <w:rsid w:val="00E524E2"/>
    <w:rsid w:val="47600F91"/>
    <w:rsid w:val="5A03724F"/>
    <w:rsid w:val="74F15C4B"/>
    <w:rsid w:val="7D0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6" w:lineRule="auto"/>
      <w:ind w:firstLine="200" w:firstLineChars="200"/>
      <w:outlineLvl w:val="1"/>
    </w:pPr>
    <w:rPr>
      <w:rFonts w:ascii="Calibri Light" w:hAnsi="Calibri Light"/>
      <w:b/>
      <w:bCs/>
      <w:kern w:val="0"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ind w:firstLine="420" w:firstLineChars="100"/>
    </w:pPr>
    <w:rPr>
      <w:rFonts w:ascii="Calibri" w:hAnsi="Calibri"/>
      <w:color w:val="993300"/>
      <w:kern w:val="0"/>
      <w:sz w:val="18"/>
      <w:szCs w:val="18"/>
    </w:rPr>
  </w:style>
  <w:style w:type="paragraph" w:styleId="3">
    <w:name w:val="Body Text"/>
    <w:basedOn w:val="1"/>
    <w:next w:val="4"/>
    <w:qFormat/>
    <w:uiPriority w:val="0"/>
    <w:rPr>
      <w:sz w:val="28"/>
    </w:rPr>
  </w:style>
  <w:style w:type="paragraph" w:styleId="4">
    <w:name w:val="Body Text 2"/>
    <w:basedOn w:val="1"/>
    <w:qFormat/>
    <w:uiPriority w:val="0"/>
    <w:pPr>
      <w:spacing w:line="440" w:lineRule="exact"/>
    </w:pPr>
    <w:rPr>
      <w:rFonts w:ascii="宋体" w:hAnsi="宋体"/>
      <w:color w:val="000000"/>
    </w:rPr>
  </w:style>
  <w:style w:type="paragraph" w:styleId="6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Char"/>
    <w:basedOn w:val="9"/>
    <w:link w:val="7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9"/>
    <w:link w:val="6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181</Words>
  <Characters>185</Characters>
  <Lines>2</Lines>
  <Paragraphs>1</Paragraphs>
  <TotalTime>2</TotalTime>
  <ScaleCrop>false</ScaleCrop>
  <LinksUpToDate>false</LinksUpToDate>
  <CharactersWithSpaces>323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2023-11-04T09:49:00Z</dcterms:created>
  <dc:creator>l</dc:creator>
  <cp:lastModifiedBy> </cp:lastModifiedBy>
  <dcterms:modified xsi:type="dcterms:W3CDTF">2026-01-05T15:12:22Z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3E4FB8E11A3E4E7987C515E3FF297A49_13</vt:lpwstr>
  </property>
  <property fmtid="{D5CDD505-2E9C-101B-9397-08002B2CF9AE}" pid="4" name="KSOTemplateDocerSaveRecord">
    <vt:lpwstr>eyJoZGlkIjoiNTE5N2MwZGI4NWI0NGQ4ZGVmZWI2OTFmNWFiODc3MjMiLCJ1c2VySWQiOiI0NDI4MTA1MjgifQ==</vt:lpwstr>
  </property>
</Properties>
</file>